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pPr w:leftFromText="180" w:rightFromText="180" w:vertAnchor="text" w:horzAnchor="margin" w:tblpY="-420"/>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1327"/>
        <w:gridCol w:w="3526"/>
      </w:tblGrid>
      <w:tr w:rsidR="002B6D40" w:rsidRPr="00EB4F78" w14:paraId="77511EFE" w14:textId="77777777">
        <w:tc>
          <w:tcPr>
            <w:tcW w:w="4361" w:type="dxa"/>
          </w:tcPr>
          <w:p w14:paraId="096D7143" w14:textId="77777777" w:rsidR="002B6D40" w:rsidRPr="00EB4F78" w:rsidRDefault="002B6D40">
            <w:pPr>
              <w:ind w:right="-334"/>
              <w:jc w:val="center"/>
              <w:rPr>
                <w:rFonts w:eastAsia="Arial Unicode MS"/>
                <w:b/>
                <w:sz w:val="24"/>
                <w:szCs w:val="24"/>
                <w:lang w:val="el-GR" w:eastAsia="el-GR"/>
              </w:rPr>
            </w:pPr>
            <w:r w:rsidRPr="00EB4F78">
              <w:rPr>
                <w:rFonts w:ascii="Calibri" w:eastAsia="Arial Unicode MS" w:hAnsi="Calibri" w:cstheme="minorBidi"/>
                <w:sz w:val="24"/>
                <w:szCs w:val="24"/>
                <w:lang w:val="el-GR" w:eastAsia="el-GR"/>
              </w:rPr>
              <w:object w:dxaOrig="1335" w:dyaOrig="1380" w14:anchorId="67EEC8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2pt" o:ole="">
                  <v:imagedata r:id="rId9" o:title=""/>
                </v:shape>
                <o:OLEObject Type="Embed" ProgID="Word.Picture.8" ShapeID="_x0000_i1025" DrawAspect="Content" ObjectID="_1739617541" r:id="rId10"/>
              </w:object>
            </w:r>
          </w:p>
        </w:tc>
        <w:tc>
          <w:tcPr>
            <w:tcW w:w="1327" w:type="dxa"/>
          </w:tcPr>
          <w:p w14:paraId="469EBDC7" w14:textId="77777777" w:rsidR="002B6D40" w:rsidRPr="00EB4F78" w:rsidRDefault="002B6D40">
            <w:pPr>
              <w:ind w:right="-334"/>
              <w:jc w:val="center"/>
              <w:rPr>
                <w:rFonts w:eastAsia="Arial Unicode MS"/>
                <w:sz w:val="24"/>
                <w:szCs w:val="24"/>
                <w:lang w:val="el-GR" w:eastAsia="el-GR"/>
              </w:rPr>
            </w:pPr>
          </w:p>
        </w:tc>
        <w:tc>
          <w:tcPr>
            <w:tcW w:w="3526" w:type="dxa"/>
          </w:tcPr>
          <w:p w14:paraId="52E35C19" w14:textId="77777777" w:rsidR="002B6D40" w:rsidRPr="00EB4F78" w:rsidRDefault="002B6D40">
            <w:pPr>
              <w:ind w:right="-334"/>
              <w:rPr>
                <w:b/>
                <w:sz w:val="24"/>
                <w:szCs w:val="24"/>
                <w:lang w:val="el-GR" w:eastAsia="el-GR"/>
              </w:rPr>
            </w:pPr>
          </w:p>
        </w:tc>
      </w:tr>
      <w:tr w:rsidR="002B6D40" w:rsidRPr="002A1672" w14:paraId="7744D139" w14:textId="77777777">
        <w:tc>
          <w:tcPr>
            <w:tcW w:w="4361" w:type="dxa"/>
          </w:tcPr>
          <w:p w14:paraId="7E1EF666" w14:textId="77777777" w:rsidR="002B6D40" w:rsidRPr="00EB4F78" w:rsidRDefault="00BA7C23">
            <w:pPr>
              <w:jc w:val="center"/>
              <w:rPr>
                <w:rFonts w:eastAsia="Arial Unicode MS"/>
                <w:b/>
                <w:sz w:val="24"/>
                <w:szCs w:val="24"/>
                <w:lang w:val="el-GR" w:eastAsia="el-GR"/>
              </w:rPr>
            </w:pPr>
            <w:r w:rsidRPr="00EB4F78">
              <w:rPr>
                <w:rFonts w:eastAsia="Arial Unicode MS"/>
                <w:b/>
                <w:sz w:val="24"/>
                <w:szCs w:val="24"/>
                <w:lang w:val="el-GR" w:eastAsia="el-GR"/>
              </w:rPr>
              <w:t>ΠΡΕΣΒΕΙΑ ΤΗΣ ΕΛΛΑΔΟΣ</w:t>
            </w:r>
          </w:p>
          <w:p w14:paraId="04DF9846" w14:textId="77777777" w:rsidR="002B6D40" w:rsidRPr="00EB4F78" w:rsidRDefault="00BA7C23">
            <w:pPr>
              <w:jc w:val="center"/>
              <w:rPr>
                <w:rFonts w:eastAsia="Arial Unicode MS"/>
                <w:b/>
                <w:sz w:val="24"/>
                <w:szCs w:val="24"/>
                <w:lang w:val="el-GR" w:eastAsia="el-GR"/>
              </w:rPr>
            </w:pPr>
            <w:r w:rsidRPr="00EB4F78">
              <w:rPr>
                <w:rFonts w:eastAsia="Arial Unicode MS"/>
                <w:b/>
                <w:sz w:val="24"/>
                <w:szCs w:val="24"/>
                <w:lang w:val="el-GR" w:eastAsia="el-GR"/>
              </w:rPr>
              <w:t>ΣΤΟ ΛΟΝΔΙΝΟ</w:t>
            </w:r>
          </w:p>
        </w:tc>
        <w:tc>
          <w:tcPr>
            <w:tcW w:w="1327" w:type="dxa"/>
          </w:tcPr>
          <w:p w14:paraId="10E17A97" w14:textId="77777777" w:rsidR="002B6D40" w:rsidRPr="00EB4F78" w:rsidRDefault="002B6D40">
            <w:pPr>
              <w:jc w:val="center"/>
              <w:rPr>
                <w:rFonts w:eastAsia="Arial Unicode MS"/>
                <w:b/>
                <w:sz w:val="24"/>
                <w:szCs w:val="24"/>
                <w:lang w:val="el-GR" w:eastAsia="el-GR"/>
              </w:rPr>
            </w:pPr>
          </w:p>
        </w:tc>
        <w:tc>
          <w:tcPr>
            <w:tcW w:w="3526" w:type="dxa"/>
          </w:tcPr>
          <w:p w14:paraId="3528BF6F" w14:textId="77777777" w:rsidR="002B6D40" w:rsidRPr="00EB4F78" w:rsidRDefault="002B6D40">
            <w:pPr>
              <w:jc w:val="right"/>
              <w:rPr>
                <w:rFonts w:eastAsia="Arial Unicode MS"/>
                <w:b/>
                <w:sz w:val="24"/>
                <w:szCs w:val="24"/>
                <w:lang w:val="el-GR" w:eastAsia="el-GR"/>
              </w:rPr>
            </w:pPr>
          </w:p>
        </w:tc>
      </w:tr>
      <w:tr w:rsidR="002B6D40" w:rsidRPr="00EB4F78" w14:paraId="42A0367D" w14:textId="77777777">
        <w:tc>
          <w:tcPr>
            <w:tcW w:w="4361" w:type="dxa"/>
          </w:tcPr>
          <w:p w14:paraId="261B77FC" w14:textId="77777777" w:rsidR="002B6D40" w:rsidRPr="00EB4F78" w:rsidRDefault="00BA7C23">
            <w:pPr>
              <w:jc w:val="center"/>
              <w:rPr>
                <w:rFonts w:eastAsia="Arial Unicode MS"/>
                <w:b/>
                <w:sz w:val="24"/>
                <w:szCs w:val="24"/>
                <w:lang w:val="el-GR" w:eastAsia="el-GR"/>
              </w:rPr>
            </w:pPr>
            <w:r w:rsidRPr="00EB4F78">
              <w:rPr>
                <w:rFonts w:eastAsia="Arial Unicode MS"/>
                <w:b/>
                <w:sz w:val="24"/>
                <w:szCs w:val="24"/>
                <w:lang w:val="el-GR" w:eastAsia="el-GR"/>
              </w:rPr>
              <w:t>Γραφείο</w:t>
            </w:r>
          </w:p>
          <w:p w14:paraId="06D6D731" w14:textId="77777777" w:rsidR="002B6D40" w:rsidRPr="00EB4F78" w:rsidRDefault="00BA7C23">
            <w:pPr>
              <w:jc w:val="center"/>
              <w:rPr>
                <w:rFonts w:eastAsia="Arial Unicode MS"/>
                <w:b/>
                <w:sz w:val="24"/>
                <w:szCs w:val="24"/>
                <w:lang w:val="el-GR" w:eastAsia="el-GR"/>
              </w:rPr>
            </w:pPr>
            <w:r w:rsidRPr="00EB4F78">
              <w:rPr>
                <w:rFonts w:eastAsia="Arial Unicode MS"/>
                <w:b/>
                <w:sz w:val="24"/>
                <w:szCs w:val="24"/>
                <w:lang w:val="el-GR" w:eastAsia="el-GR"/>
              </w:rPr>
              <w:t>Οικονομικών &amp; Εμπορικών Υποθέσεων</w:t>
            </w:r>
          </w:p>
        </w:tc>
        <w:tc>
          <w:tcPr>
            <w:tcW w:w="1327" w:type="dxa"/>
          </w:tcPr>
          <w:p w14:paraId="7B0A21B4" w14:textId="77777777" w:rsidR="002B6D40" w:rsidRPr="00EB4F78" w:rsidRDefault="002B6D40">
            <w:pPr>
              <w:jc w:val="center"/>
              <w:rPr>
                <w:rFonts w:eastAsia="Arial Unicode MS"/>
                <w:b/>
                <w:sz w:val="24"/>
                <w:szCs w:val="24"/>
                <w:lang w:val="el-GR" w:eastAsia="el-GR"/>
              </w:rPr>
            </w:pPr>
          </w:p>
        </w:tc>
        <w:tc>
          <w:tcPr>
            <w:tcW w:w="3526" w:type="dxa"/>
          </w:tcPr>
          <w:p w14:paraId="4EBBEB5A" w14:textId="77777777" w:rsidR="002B6D40" w:rsidRPr="00EB4F78" w:rsidRDefault="00BA7C23">
            <w:pPr>
              <w:jc w:val="right"/>
              <w:rPr>
                <w:b/>
                <w:sz w:val="24"/>
                <w:szCs w:val="24"/>
                <w:lang w:val="el-GR" w:eastAsia="el-GR"/>
              </w:rPr>
            </w:pPr>
            <w:r w:rsidRPr="00EB4F78">
              <w:rPr>
                <w:b/>
                <w:sz w:val="24"/>
                <w:szCs w:val="24"/>
                <w:lang w:val="el-GR" w:eastAsia="el-GR"/>
              </w:rPr>
              <w:t xml:space="preserve">ΑΔΙΑΒΑΘΜΗΤΟ </w:t>
            </w:r>
          </w:p>
          <w:p w14:paraId="1A40CA5E" w14:textId="77777777" w:rsidR="002B6D40" w:rsidRPr="00EB4F78" w:rsidRDefault="00BA7C23">
            <w:pPr>
              <w:jc w:val="right"/>
              <w:rPr>
                <w:sz w:val="24"/>
                <w:szCs w:val="24"/>
                <w:lang w:val="el-GR" w:eastAsia="el-GR"/>
              </w:rPr>
            </w:pPr>
            <w:r w:rsidRPr="00EB4F78">
              <w:rPr>
                <w:b/>
                <w:sz w:val="24"/>
                <w:szCs w:val="24"/>
                <w:lang w:val="el-GR" w:eastAsia="el-GR"/>
              </w:rPr>
              <w:t>KANONIKO</w:t>
            </w:r>
          </w:p>
        </w:tc>
      </w:tr>
    </w:tbl>
    <w:p w14:paraId="1757380C" w14:textId="77777777" w:rsidR="002B6D40" w:rsidRPr="00EB4F78" w:rsidRDefault="002B6D40">
      <w:pPr>
        <w:spacing w:after="0" w:line="240" w:lineRule="auto"/>
        <w:rPr>
          <w:rFonts w:ascii="Times New Roman" w:eastAsia="Times New Roman" w:hAnsi="Times New Roman" w:cs="Times New Roman"/>
          <w:sz w:val="24"/>
          <w:szCs w:val="24"/>
          <w:lang w:val="el-GR" w:eastAsia="el-GR"/>
        </w:rPr>
      </w:pPr>
    </w:p>
    <w:p w14:paraId="080DE7A6" w14:textId="6CF6E8BB" w:rsidR="002B6D40" w:rsidRPr="00EB4F78" w:rsidRDefault="00BA7C23">
      <w:pPr>
        <w:tabs>
          <w:tab w:val="left" w:pos="1418"/>
          <w:tab w:val="right" w:pos="9026"/>
        </w:tabs>
        <w:wordWrap w:val="0"/>
        <w:spacing w:after="0" w:line="240" w:lineRule="auto"/>
        <w:jc w:val="right"/>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Λονδίνο,</w:t>
      </w:r>
      <w:r w:rsidR="007E73C2" w:rsidRPr="00EB4F78">
        <w:rPr>
          <w:rFonts w:ascii="Times New Roman" w:eastAsia="Times New Roman" w:hAnsi="Times New Roman" w:cs="Times New Roman"/>
          <w:sz w:val="24"/>
          <w:szCs w:val="24"/>
          <w:lang w:val="el-GR" w:eastAsia="el-GR"/>
        </w:rPr>
        <w:t xml:space="preserve"> </w:t>
      </w:r>
      <w:r w:rsidR="005B1A93">
        <w:rPr>
          <w:rFonts w:ascii="Times New Roman" w:eastAsia="Times New Roman" w:hAnsi="Times New Roman" w:cs="Times New Roman"/>
          <w:sz w:val="24"/>
          <w:szCs w:val="24"/>
          <w:lang w:val="el-GR" w:eastAsia="el-GR"/>
        </w:rPr>
        <w:t>1</w:t>
      </w:r>
      <w:r w:rsidR="001957D5">
        <w:rPr>
          <w:rFonts w:ascii="Times New Roman" w:eastAsia="Times New Roman" w:hAnsi="Times New Roman" w:cs="Times New Roman"/>
          <w:sz w:val="24"/>
          <w:szCs w:val="24"/>
          <w:lang w:val="en-GB" w:eastAsia="el-GR"/>
        </w:rPr>
        <w:t>8</w:t>
      </w:r>
      <w:r w:rsidR="005B1A93">
        <w:rPr>
          <w:rFonts w:ascii="Times New Roman" w:eastAsia="Times New Roman" w:hAnsi="Times New Roman" w:cs="Times New Roman"/>
          <w:sz w:val="24"/>
          <w:szCs w:val="24"/>
          <w:lang w:val="el-GR" w:eastAsia="el-GR"/>
        </w:rPr>
        <w:t xml:space="preserve"> </w:t>
      </w:r>
      <w:r w:rsidR="007E73C2" w:rsidRPr="00EB4F78">
        <w:rPr>
          <w:rFonts w:ascii="Times New Roman" w:eastAsia="Times New Roman" w:hAnsi="Times New Roman" w:cs="Times New Roman"/>
          <w:sz w:val="24"/>
          <w:szCs w:val="24"/>
          <w:lang w:val="el-GR" w:eastAsia="el-GR"/>
        </w:rPr>
        <w:t>Φεβρουαρίου 2022</w:t>
      </w:r>
      <w:r w:rsidRPr="00EB4F78">
        <w:rPr>
          <w:rFonts w:ascii="Times New Roman" w:eastAsia="Times New Roman" w:hAnsi="Times New Roman" w:cs="Times New Roman"/>
          <w:sz w:val="24"/>
          <w:szCs w:val="24"/>
          <w:lang w:val="el-GR" w:eastAsia="el-GR"/>
        </w:rPr>
        <w:t xml:space="preserve"> </w:t>
      </w:r>
    </w:p>
    <w:p w14:paraId="187C8321" w14:textId="5E5C5C18" w:rsidR="002B6D40" w:rsidRPr="001957D5" w:rsidRDefault="00BA7C23">
      <w:pPr>
        <w:tabs>
          <w:tab w:val="left" w:pos="1418"/>
          <w:tab w:val="right" w:pos="9026"/>
        </w:tabs>
        <w:spacing w:after="0" w:line="240" w:lineRule="auto"/>
        <w:jc w:val="right"/>
        <w:rPr>
          <w:rFonts w:ascii="Times New Roman" w:eastAsia="Times New Roman" w:hAnsi="Times New Roman" w:cs="Times New Roman"/>
          <w:sz w:val="24"/>
          <w:szCs w:val="24"/>
          <w:lang w:val="en-GB" w:eastAsia="el-GR"/>
        </w:rPr>
      </w:pPr>
      <w:r w:rsidRPr="00EB4F78">
        <w:rPr>
          <w:rFonts w:ascii="Times New Roman" w:eastAsia="Times New Roman" w:hAnsi="Times New Roman" w:cs="Times New Roman"/>
          <w:sz w:val="24"/>
          <w:szCs w:val="24"/>
          <w:lang w:val="el-GR" w:eastAsia="el-GR"/>
        </w:rPr>
        <w:t>Α.Π.Φ.: 4200/</w:t>
      </w:r>
      <w:r w:rsidR="001957D5">
        <w:rPr>
          <w:rFonts w:ascii="Times New Roman" w:eastAsia="Times New Roman" w:hAnsi="Times New Roman" w:cs="Times New Roman"/>
          <w:sz w:val="24"/>
          <w:szCs w:val="24"/>
          <w:lang w:val="en-GB" w:eastAsia="el-GR"/>
        </w:rPr>
        <w:t>685</w:t>
      </w:r>
    </w:p>
    <w:p w14:paraId="1E6D207B" w14:textId="77777777" w:rsidR="008933DF" w:rsidRPr="00EB4F78" w:rsidRDefault="008933DF" w:rsidP="008933DF">
      <w:pPr>
        <w:tabs>
          <w:tab w:val="left" w:pos="1418"/>
          <w:tab w:val="right" w:pos="9026"/>
        </w:tabs>
        <w:spacing w:after="0" w:line="240" w:lineRule="auto"/>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Πληροφορίες:</w:t>
      </w:r>
      <w:r w:rsidRPr="00EB4F78">
        <w:rPr>
          <w:rFonts w:ascii="Times New Roman" w:eastAsia="Times New Roman" w:hAnsi="Times New Roman" w:cs="Times New Roman"/>
          <w:sz w:val="24"/>
          <w:szCs w:val="24"/>
          <w:lang w:val="el-GR" w:eastAsia="el-GR"/>
        </w:rPr>
        <w:tab/>
        <w:t>Γ. Βελέντζα</w:t>
      </w:r>
    </w:p>
    <w:p w14:paraId="5B83CD06" w14:textId="77777777" w:rsidR="008933DF" w:rsidRPr="00EB4F78" w:rsidRDefault="008933DF" w:rsidP="008933DF">
      <w:pPr>
        <w:tabs>
          <w:tab w:val="left" w:pos="1418"/>
        </w:tabs>
        <w:spacing w:after="0" w:line="240" w:lineRule="auto"/>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ab/>
        <w:t>Γραμματέας ΟΕΥ Α΄</w:t>
      </w:r>
    </w:p>
    <w:p w14:paraId="326DF354" w14:textId="77777777" w:rsidR="008019C3" w:rsidRPr="00EB4F78" w:rsidRDefault="008019C3">
      <w:pPr>
        <w:tabs>
          <w:tab w:val="left" w:pos="1418"/>
        </w:tabs>
        <w:spacing w:after="0" w:line="240" w:lineRule="auto"/>
        <w:rPr>
          <w:rFonts w:ascii="Times New Roman" w:eastAsia="Times New Roman" w:hAnsi="Times New Roman" w:cs="Times New Roman"/>
          <w:sz w:val="24"/>
          <w:szCs w:val="24"/>
          <w:lang w:val="el-GR" w:eastAsia="el-GR"/>
        </w:rPr>
      </w:pPr>
    </w:p>
    <w:tbl>
      <w:tblPr>
        <w:tblW w:w="9026" w:type="dxa"/>
        <w:tblLayout w:type="fixed"/>
        <w:tblLook w:val="04A0" w:firstRow="1" w:lastRow="0" w:firstColumn="1" w:lastColumn="0" w:noHBand="0" w:noVBand="1"/>
      </w:tblPr>
      <w:tblGrid>
        <w:gridCol w:w="1200"/>
        <w:gridCol w:w="7826"/>
      </w:tblGrid>
      <w:tr w:rsidR="002B6D40" w:rsidRPr="00EB4F78" w14:paraId="3EC0A0ED" w14:textId="77777777">
        <w:tc>
          <w:tcPr>
            <w:tcW w:w="1200" w:type="dxa"/>
          </w:tcPr>
          <w:p w14:paraId="3F1CA67F" w14:textId="6E910B47" w:rsidR="002B6D40" w:rsidRPr="00EB4F78" w:rsidRDefault="00BA7C23">
            <w:pPr>
              <w:spacing w:after="60" w:line="240" w:lineRule="auto"/>
              <w:jc w:val="both"/>
              <w:rPr>
                <w:rFonts w:ascii="Times New Roman" w:hAnsi="Times New Roman" w:cs="Times New Roman"/>
                <w:b/>
                <w:bCs/>
                <w:sz w:val="24"/>
                <w:szCs w:val="24"/>
                <w:lang w:val="el-GR"/>
              </w:rPr>
            </w:pPr>
            <w:r w:rsidRPr="00EB4F78">
              <w:rPr>
                <w:rFonts w:ascii="Times New Roman" w:hAnsi="Times New Roman" w:cs="Times New Roman"/>
                <w:b/>
                <w:bCs/>
                <w:sz w:val="24"/>
                <w:szCs w:val="24"/>
                <w:lang w:val="el-GR"/>
              </w:rPr>
              <w:t>Π</w:t>
            </w:r>
            <w:r w:rsidR="007A670D" w:rsidRPr="00EB4F78">
              <w:rPr>
                <w:rFonts w:ascii="Times New Roman" w:hAnsi="Times New Roman" w:cs="Times New Roman"/>
                <w:b/>
                <w:bCs/>
                <w:sz w:val="24"/>
                <w:szCs w:val="24"/>
                <w:lang w:val="el-GR"/>
              </w:rPr>
              <w:t>ρος</w:t>
            </w:r>
            <w:r w:rsidRPr="00EB4F78">
              <w:rPr>
                <w:rFonts w:ascii="Times New Roman" w:hAnsi="Times New Roman" w:cs="Times New Roman"/>
                <w:b/>
                <w:bCs/>
                <w:sz w:val="24"/>
                <w:szCs w:val="24"/>
                <w:lang w:val="el-GR"/>
              </w:rPr>
              <w:t>:</w:t>
            </w:r>
          </w:p>
        </w:tc>
        <w:tc>
          <w:tcPr>
            <w:tcW w:w="7826" w:type="dxa"/>
          </w:tcPr>
          <w:p w14:paraId="492C2CD4" w14:textId="7CEC3F2C" w:rsidR="002B6D40" w:rsidRPr="00EB4F78" w:rsidRDefault="00BA7C23">
            <w:pPr>
              <w:spacing w:after="60" w:line="240" w:lineRule="auto"/>
              <w:jc w:val="both"/>
              <w:rPr>
                <w:rFonts w:ascii="Times New Roman" w:hAnsi="Times New Roman" w:cs="Times New Roman"/>
                <w:sz w:val="24"/>
                <w:szCs w:val="24"/>
                <w:lang w:val="el-GR"/>
              </w:rPr>
            </w:pPr>
            <w:r w:rsidRPr="00EB4F78">
              <w:rPr>
                <w:rFonts w:ascii="Times New Roman" w:hAnsi="Times New Roman" w:cs="Times New Roman"/>
                <w:sz w:val="24"/>
                <w:szCs w:val="24"/>
                <w:lang w:val="el-GR"/>
              </w:rPr>
              <w:t>Β</w:t>
            </w:r>
            <w:r w:rsidR="00F94B34" w:rsidRPr="00EB4F78">
              <w:rPr>
                <w:rFonts w:ascii="Times New Roman" w:hAnsi="Times New Roman" w:cs="Times New Roman"/>
                <w:sz w:val="24"/>
                <w:szCs w:val="24"/>
                <w:lang w:val="el-GR"/>
              </w:rPr>
              <w:t>3</w:t>
            </w:r>
            <w:r w:rsidRPr="00EB4F78">
              <w:rPr>
                <w:rFonts w:ascii="Times New Roman" w:hAnsi="Times New Roman" w:cs="Times New Roman"/>
                <w:sz w:val="24"/>
                <w:szCs w:val="24"/>
                <w:lang w:val="el-GR"/>
              </w:rPr>
              <w:t xml:space="preserve"> Διεύθυνση</w:t>
            </w:r>
          </w:p>
        </w:tc>
      </w:tr>
      <w:tr w:rsidR="002B6D40" w:rsidRPr="00EB4F78" w14:paraId="7A91BA73" w14:textId="77777777">
        <w:tc>
          <w:tcPr>
            <w:tcW w:w="1200" w:type="dxa"/>
          </w:tcPr>
          <w:p w14:paraId="7EEA6AC0" w14:textId="27F21DAC" w:rsidR="002B6D40" w:rsidRPr="00EB4F78" w:rsidRDefault="00BA7C23">
            <w:pPr>
              <w:spacing w:after="60" w:line="240" w:lineRule="auto"/>
              <w:jc w:val="both"/>
              <w:rPr>
                <w:rFonts w:ascii="Times New Roman" w:hAnsi="Times New Roman" w:cs="Times New Roman"/>
                <w:b/>
                <w:bCs/>
                <w:sz w:val="24"/>
                <w:szCs w:val="24"/>
                <w:lang w:val="el-GR"/>
              </w:rPr>
            </w:pPr>
            <w:proofErr w:type="spellStart"/>
            <w:r w:rsidRPr="00EB4F78">
              <w:rPr>
                <w:rFonts w:ascii="Times New Roman" w:hAnsi="Times New Roman" w:cs="Times New Roman"/>
                <w:b/>
                <w:bCs/>
                <w:sz w:val="24"/>
                <w:szCs w:val="24"/>
                <w:lang w:val="el-GR"/>
              </w:rPr>
              <w:t>Κ</w:t>
            </w:r>
            <w:r w:rsidR="007A670D" w:rsidRPr="00EB4F78">
              <w:rPr>
                <w:rFonts w:ascii="Times New Roman" w:hAnsi="Times New Roman" w:cs="Times New Roman"/>
                <w:b/>
                <w:bCs/>
                <w:sz w:val="24"/>
                <w:szCs w:val="24"/>
                <w:lang w:val="el-GR"/>
              </w:rPr>
              <w:t>οιν</w:t>
            </w:r>
            <w:proofErr w:type="spellEnd"/>
            <w:r w:rsidRPr="00EB4F78">
              <w:rPr>
                <w:rFonts w:ascii="Times New Roman" w:hAnsi="Times New Roman" w:cs="Times New Roman"/>
                <w:b/>
                <w:bCs/>
                <w:sz w:val="24"/>
                <w:szCs w:val="24"/>
                <w:lang w:val="el-GR"/>
              </w:rPr>
              <w:t>.:</w:t>
            </w:r>
          </w:p>
        </w:tc>
        <w:tc>
          <w:tcPr>
            <w:tcW w:w="7826" w:type="dxa"/>
          </w:tcPr>
          <w:p w14:paraId="020E52F9" w14:textId="7F9C1373" w:rsidR="002B6D40" w:rsidRPr="00EB4F78" w:rsidRDefault="00BA7C23">
            <w:pPr>
              <w:spacing w:after="60" w:line="240" w:lineRule="auto"/>
              <w:jc w:val="both"/>
              <w:rPr>
                <w:rFonts w:ascii="Times New Roman" w:hAnsi="Times New Roman" w:cs="Times New Roman"/>
                <w:sz w:val="24"/>
                <w:szCs w:val="24"/>
                <w:lang w:val="el-GR"/>
              </w:rPr>
            </w:pPr>
            <w:r w:rsidRPr="00EB4F78">
              <w:rPr>
                <w:rFonts w:ascii="Times New Roman" w:hAnsi="Times New Roman" w:cs="Times New Roman"/>
                <w:sz w:val="24"/>
                <w:szCs w:val="24"/>
                <w:lang w:val="el-GR"/>
              </w:rPr>
              <w:t xml:space="preserve">Ως </w:t>
            </w:r>
            <w:r w:rsidR="00A92675" w:rsidRPr="00EB4F78">
              <w:rPr>
                <w:rFonts w:ascii="Times New Roman" w:hAnsi="Times New Roman" w:cs="Times New Roman"/>
                <w:sz w:val="24"/>
                <w:szCs w:val="24"/>
                <w:lang w:val="el-GR"/>
              </w:rPr>
              <w:t>π</w:t>
            </w:r>
            <w:r w:rsidRPr="00EB4F78">
              <w:rPr>
                <w:rFonts w:ascii="Times New Roman" w:hAnsi="Times New Roman" w:cs="Times New Roman"/>
                <w:sz w:val="24"/>
                <w:szCs w:val="24"/>
                <w:lang w:val="el-GR"/>
              </w:rPr>
              <w:t>ίνακας κοινοποίησης</w:t>
            </w:r>
          </w:p>
        </w:tc>
      </w:tr>
    </w:tbl>
    <w:p w14:paraId="3066B9D6" w14:textId="77777777" w:rsidR="00A92675" w:rsidRPr="00EB4F78" w:rsidRDefault="00A92675">
      <w:pPr>
        <w:spacing w:before="60" w:after="60" w:line="240" w:lineRule="auto"/>
        <w:rPr>
          <w:rFonts w:ascii="Times New Roman" w:eastAsia="Times New Roman" w:hAnsi="Times New Roman" w:cs="Times New Roman"/>
          <w:b/>
          <w:sz w:val="24"/>
          <w:szCs w:val="24"/>
          <w:lang w:val="el-GR" w:eastAsia="el-GR"/>
        </w:rPr>
      </w:pPr>
    </w:p>
    <w:p w14:paraId="1C0EACB6" w14:textId="4FAAD592" w:rsidR="007E73C2" w:rsidRPr="002A1672" w:rsidRDefault="00BA7C23" w:rsidP="001A2B69">
      <w:pPr>
        <w:tabs>
          <w:tab w:val="left" w:pos="993"/>
        </w:tabs>
        <w:spacing w:before="60" w:after="60" w:line="240" w:lineRule="auto"/>
        <w:ind w:left="993" w:hanging="993"/>
        <w:jc w:val="both"/>
        <w:rPr>
          <w:rFonts w:ascii="Times New Roman" w:eastAsia="Times New Roman" w:hAnsi="Times New Roman" w:cs="Times New Roman"/>
          <w:b/>
          <w:sz w:val="24"/>
          <w:szCs w:val="24"/>
          <w:lang w:val="el-GR" w:eastAsia="el-GR"/>
        </w:rPr>
      </w:pPr>
      <w:r w:rsidRPr="00EB4F78">
        <w:rPr>
          <w:rFonts w:ascii="Times New Roman" w:eastAsia="Times New Roman" w:hAnsi="Times New Roman" w:cs="Times New Roman"/>
          <w:b/>
          <w:sz w:val="24"/>
          <w:szCs w:val="24"/>
          <w:lang w:val="el-GR" w:eastAsia="el-GR"/>
        </w:rPr>
        <w:t>ΘΕΜΑ:</w:t>
      </w:r>
      <w:r w:rsidRPr="00EB4F78">
        <w:rPr>
          <w:rFonts w:ascii="Times New Roman" w:eastAsia="Times New Roman" w:hAnsi="Times New Roman" w:cs="Times New Roman"/>
          <w:b/>
          <w:sz w:val="24"/>
          <w:szCs w:val="24"/>
          <w:lang w:val="el-GR" w:eastAsia="el-GR"/>
        </w:rPr>
        <w:tab/>
      </w:r>
      <w:r w:rsidR="002A1672" w:rsidRPr="002A1672">
        <w:rPr>
          <w:rFonts w:ascii="Times New Roman" w:eastAsia="Times New Roman" w:hAnsi="Times New Roman" w:cs="Times New Roman"/>
          <w:b/>
          <w:sz w:val="24"/>
          <w:szCs w:val="24"/>
          <w:lang w:val="el-GR" w:eastAsia="el-GR"/>
        </w:rPr>
        <w:t>_</w:t>
      </w:r>
      <w:r w:rsidR="002A1672" w:rsidRPr="002A1672">
        <w:rPr>
          <w:lang w:val="el-GR"/>
        </w:rPr>
        <w:t xml:space="preserve"> </w:t>
      </w:r>
      <w:r w:rsidR="002A1672" w:rsidRPr="002A1672">
        <w:rPr>
          <w:rFonts w:ascii="Times New Roman" w:eastAsia="Times New Roman" w:hAnsi="Times New Roman" w:cs="Times New Roman"/>
          <w:b/>
          <w:sz w:val="24"/>
          <w:szCs w:val="24"/>
          <w:lang w:val="el-GR" w:eastAsia="el-GR"/>
        </w:rPr>
        <w:t xml:space="preserve">Το εμπόριο του Ηνωμένου Βασιλείου το 2021 και η θέση της Ελλάδας –εκτίμηση συνεπειών </w:t>
      </w:r>
      <w:r w:rsidR="002A1672" w:rsidRPr="002A1672">
        <w:rPr>
          <w:rFonts w:ascii="Times New Roman" w:eastAsia="Times New Roman" w:hAnsi="Times New Roman" w:cs="Times New Roman"/>
          <w:b/>
          <w:sz w:val="24"/>
          <w:szCs w:val="24"/>
          <w:lang w:eastAsia="el-GR"/>
        </w:rPr>
        <w:t>Brexit</w:t>
      </w:r>
      <w:bookmarkStart w:id="0" w:name="_GoBack"/>
      <w:bookmarkEnd w:id="0"/>
    </w:p>
    <w:p w14:paraId="04FD4A15" w14:textId="68C7F6FB" w:rsidR="002B6D40" w:rsidRPr="00EB4F78" w:rsidRDefault="007E73C2" w:rsidP="001A2B69">
      <w:pPr>
        <w:tabs>
          <w:tab w:val="left" w:pos="993"/>
        </w:tabs>
        <w:spacing w:before="60" w:after="60" w:line="240" w:lineRule="auto"/>
        <w:ind w:left="993" w:hanging="993"/>
        <w:jc w:val="both"/>
        <w:rPr>
          <w:rFonts w:ascii="Times New Roman" w:eastAsia="Times New Roman" w:hAnsi="Times New Roman" w:cs="Times New Roman"/>
          <w:b/>
          <w:sz w:val="24"/>
          <w:szCs w:val="24"/>
          <w:lang w:val="el-GR" w:eastAsia="el-GR"/>
        </w:rPr>
      </w:pPr>
      <w:proofErr w:type="spellStart"/>
      <w:r w:rsidRPr="00EB4F78">
        <w:rPr>
          <w:rFonts w:ascii="Times New Roman" w:eastAsia="Times New Roman" w:hAnsi="Times New Roman" w:cs="Times New Roman"/>
          <w:b/>
          <w:sz w:val="24"/>
          <w:szCs w:val="24"/>
          <w:lang w:val="el-GR" w:eastAsia="el-GR"/>
        </w:rPr>
        <w:t>Σχετ</w:t>
      </w:r>
      <w:proofErr w:type="spellEnd"/>
      <w:r w:rsidRPr="00EB4F78">
        <w:rPr>
          <w:rFonts w:ascii="Times New Roman" w:eastAsia="Times New Roman" w:hAnsi="Times New Roman" w:cs="Times New Roman"/>
          <w:b/>
          <w:sz w:val="24"/>
          <w:szCs w:val="24"/>
          <w:lang w:val="el-GR" w:eastAsia="el-GR"/>
        </w:rPr>
        <w:t>.:</w:t>
      </w:r>
      <w:r w:rsidRPr="00EB4F78">
        <w:rPr>
          <w:rFonts w:ascii="Times New Roman" w:eastAsia="Times New Roman" w:hAnsi="Times New Roman" w:cs="Times New Roman"/>
          <w:b/>
          <w:sz w:val="24"/>
          <w:szCs w:val="24"/>
          <w:lang w:val="el-GR" w:eastAsia="el-GR"/>
        </w:rPr>
        <w:tab/>
      </w:r>
      <w:r w:rsidRPr="00EB4F78">
        <w:rPr>
          <w:rFonts w:ascii="Times New Roman" w:eastAsia="Times New Roman" w:hAnsi="Times New Roman" w:cs="Times New Roman"/>
          <w:bCs/>
          <w:sz w:val="24"/>
          <w:szCs w:val="24"/>
          <w:lang w:val="el-GR" w:eastAsia="el-GR"/>
        </w:rPr>
        <w:t>Έγγραφό μας με Α.Π.Φ.: 4200/3672/15.9.2021</w:t>
      </w:r>
      <w:r w:rsidR="008933DF" w:rsidRPr="00EB4F78">
        <w:rPr>
          <w:rFonts w:ascii="Times New Roman" w:eastAsia="Times New Roman" w:hAnsi="Times New Roman" w:cs="Times New Roman"/>
          <w:b/>
          <w:sz w:val="24"/>
          <w:szCs w:val="24"/>
          <w:lang w:val="el-GR" w:eastAsia="el-GR"/>
        </w:rPr>
        <w:t xml:space="preserve"> </w:t>
      </w:r>
    </w:p>
    <w:p w14:paraId="040FB231" w14:textId="25066062" w:rsidR="002B6D40" w:rsidRPr="00EB4F78" w:rsidRDefault="002B6D40" w:rsidP="00260BA7">
      <w:pPr>
        <w:tabs>
          <w:tab w:val="left" w:pos="993"/>
        </w:tabs>
        <w:spacing w:before="120" w:after="120" w:line="240" w:lineRule="auto"/>
        <w:ind w:left="993" w:hanging="993"/>
        <w:jc w:val="both"/>
        <w:rPr>
          <w:rFonts w:ascii="Times New Roman" w:eastAsia="Times New Roman" w:hAnsi="Times New Roman" w:cs="Times New Roman"/>
          <w:bCs/>
          <w:sz w:val="24"/>
          <w:szCs w:val="24"/>
          <w:lang w:val="el-GR" w:eastAsia="el-GR"/>
        </w:rPr>
      </w:pPr>
    </w:p>
    <w:p w14:paraId="1E30D4EA" w14:textId="7E869ED2" w:rsidR="00A40807" w:rsidRPr="00EB4F78" w:rsidRDefault="00A92675" w:rsidP="00A40807">
      <w:pPr>
        <w:spacing w:before="120" w:after="120" w:line="240" w:lineRule="auto"/>
        <w:jc w:val="both"/>
        <w:rPr>
          <w:rFonts w:ascii="Times New Roman" w:hAnsi="Times New Roman" w:cs="Times New Roman"/>
          <w:sz w:val="24"/>
          <w:szCs w:val="24"/>
          <w:lang w:val="el-GR" w:eastAsia="el-GR"/>
        </w:rPr>
      </w:pPr>
      <w:r w:rsidRPr="00EB4F78">
        <w:rPr>
          <w:rFonts w:ascii="Times New Roman" w:hAnsi="Times New Roman" w:cs="Times New Roman"/>
          <w:sz w:val="24"/>
          <w:szCs w:val="24"/>
          <w:lang w:val="el-GR" w:eastAsia="el-GR"/>
        </w:rPr>
        <w:t>Σ</w:t>
      </w:r>
      <w:r w:rsidR="00A40807" w:rsidRPr="00EB4F78">
        <w:rPr>
          <w:rFonts w:ascii="Times New Roman" w:hAnsi="Times New Roman" w:cs="Times New Roman"/>
          <w:sz w:val="24"/>
          <w:szCs w:val="24"/>
          <w:lang w:val="el-GR" w:eastAsia="el-GR"/>
        </w:rPr>
        <w:t xml:space="preserve">υγκρίνοντας </w:t>
      </w:r>
      <w:r w:rsidR="00971376" w:rsidRPr="00EB4F78">
        <w:rPr>
          <w:rFonts w:ascii="Times New Roman" w:hAnsi="Times New Roman" w:cs="Times New Roman"/>
          <w:sz w:val="24"/>
          <w:szCs w:val="24"/>
          <w:lang w:val="el-GR" w:eastAsia="el-GR"/>
        </w:rPr>
        <w:t>το εμπόριο</w:t>
      </w:r>
      <w:r w:rsidR="00A40807" w:rsidRPr="00EB4F78">
        <w:rPr>
          <w:rFonts w:ascii="Times New Roman" w:hAnsi="Times New Roman" w:cs="Times New Roman"/>
          <w:sz w:val="24"/>
          <w:szCs w:val="24"/>
          <w:lang w:val="el-GR" w:eastAsia="el-GR"/>
        </w:rPr>
        <w:t xml:space="preserve"> του Ηνωμένου Βασιλείου </w:t>
      </w:r>
      <w:r w:rsidR="00971376" w:rsidRPr="00EB4F78">
        <w:rPr>
          <w:rFonts w:ascii="Times New Roman" w:hAnsi="Times New Roman" w:cs="Times New Roman"/>
          <w:sz w:val="24"/>
          <w:szCs w:val="24"/>
          <w:lang w:val="el-GR" w:eastAsia="el-GR"/>
        </w:rPr>
        <w:t>το</w:t>
      </w:r>
      <w:r w:rsidR="00A40807" w:rsidRPr="00EB4F78">
        <w:rPr>
          <w:rFonts w:ascii="Times New Roman" w:hAnsi="Times New Roman" w:cs="Times New Roman"/>
          <w:sz w:val="24"/>
          <w:szCs w:val="24"/>
          <w:lang w:val="el-GR" w:eastAsia="el-GR"/>
        </w:rPr>
        <w:t xml:space="preserve"> 2021 με </w:t>
      </w:r>
      <w:r w:rsidR="00971376" w:rsidRPr="00EB4F78">
        <w:rPr>
          <w:rFonts w:ascii="Times New Roman" w:hAnsi="Times New Roman" w:cs="Times New Roman"/>
          <w:sz w:val="24"/>
          <w:szCs w:val="24"/>
          <w:lang w:val="el-GR" w:eastAsia="el-GR"/>
        </w:rPr>
        <w:t>αυτό του 2020</w:t>
      </w:r>
      <w:r w:rsidR="00A40807" w:rsidRPr="00EB4F78">
        <w:rPr>
          <w:rFonts w:ascii="Times New Roman" w:hAnsi="Times New Roman" w:cs="Times New Roman"/>
          <w:sz w:val="24"/>
          <w:szCs w:val="24"/>
          <w:lang w:val="el-GR" w:eastAsia="el-GR"/>
        </w:rPr>
        <w:t xml:space="preserve">, δεν είναι δυνατό να διαχωριστούν οι </w:t>
      </w:r>
      <w:r w:rsidR="00F75C1A" w:rsidRPr="00EB4F78">
        <w:rPr>
          <w:rFonts w:ascii="Times New Roman" w:hAnsi="Times New Roman" w:cs="Times New Roman"/>
          <w:sz w:val="24"/>
          <w:szCs w:val="24"/>
          <w:lang w:val="el-GR" w:eastAsia="el-GR"/>
        </w:rPr>
        <w:t>συνέπειες</w:t>
      </w:r>
      <w:r w:rsidR="00A40807" w:rsidRPr="00EB4F78">
        <w:rPr>
          <w:rFonts w:ascii="Times New Roman" w:hAnsi="Times New Roman" w:cs="Times New Roman"/>
          <w:sz w:val="24"/>
          <w:szCs w:val="24"/>
          <w:lang w:val="el-GR" w:eastAsia="el-GR"/>
        </w:rPr>
        <w:t xml:space="preserve"> από την έξοδο της χώρας από την Ευρωπαϊκή Ένωση και από την πανδημία.</w:t>
      </w:r>
      <w:r w:rsidR="00971376" w:rsidRPr="00EB4F78">
        <w:rPr>
          <w:rFonts w:ascii="Times New Roman" w:hAnsi="Times New Roman" w:cs="Times New Roman"/>
          <w:sz w:val="24"/>
          <w:szCs w:val="24"/>
          <w:lang w:val="el-GR" w:eastAsia="el-GR"/>
        </w:rPr>
        <w:t xml:space="preserve"> Για το λόγο αυτό</w:t>
      </w:r>
      <w:r w:rsidR="00A40807" w:rsidRPr="00EB4F78">
        <w:rPr>
          <w:rFonts w:ascii="Times New Roman" w:hAnsi="Times New Roman" w:cs="Times New Roman"/>
          <w:sz w:val="24"/>
          <w:szCs w:val="24"/>
          <w:lang w:val="el-GR" w:eastAsia="el-GR"/>
        </w:rPr>
        <w:t xml:space="preserve">, </w:t>
      </w:r>
      <w:r w:rsidR="00971376" w:rsidRPr="00EB4F78">
        <w:rPr>
          <w:rFonts w:ascii="Times New Roman" w:hAnsi="Times New Roman" w:cs="Times New Roman"/>
          <w:sz w:val="24"/>
          <w:szCs w:val="24"/>
          <w:lang w:val="el-GR" w:eastAsia="el-GR"/>
        </w:rPr>
        <w:t>εκτιμούμε ότι η</w:t>
      </w:r>
      <w:r w:rsidR="00A40807" w:rsidRPr="00EB4F78">
        <w:rPr>
          <w:rFonts w:ascii="Times New Roman" w:hAnsi="Times New Roman" w:cs="Times New Roman"/>
          <w:sz w:val="24"/>
          <w:szCs w:val="24"/>
          <w:lang w:val="el-GR" w:eastAsia="el-GR"/>
        </w:rPr>
        <w:t xml:space="preserve"> σύγκριση </w:t>
      </w:r>
      <w:r w:rsidR="00971376" w:rsidRPr="00EB4F78">
        <w:rPr>
          <w:rFonts w:ascii="Times New Roman" w:hAnsi="Times New Roman" w:cs="Times New Roman"/>
          <w:sz w:val="24"/>
          <w:szCs w:val="24"/>
          <w:lang w:val="el-GR" w:eastAsia="el-GR"/>
        </w:rPr>
        <w:t>με το</w:t>
      </w:r>
      <w:r w:rsidR="00A40807" w:rsidRPr="00EB4F78">
        <w:rPr>
          <w:rFonts w:ascii="Times New Roman" w:hAnsi="Times New Roman" w:cs="Times New Roman"/>
          <w:sz w:val="24"/>
          <w:szCs w:val="24"/>
          <w:lang w:val="el-GR" w:eastAsia="el-GR"/>
        </w:rPr>
        <w:t xml:space="preserve"> 2019</w:t>
      </w:r>
      <w:r w:rsidR="00971376" w:rsidRPr="00EB4F78">
        <w:rPr>
          <w:rFonts w:ascii="Times New Roman" w:hAnsi="Times New Roman" w:cs="Times New Roman"/>
          <w:sz w:val="24"/>
          <w:szCs w:val="24"/>
          <w:lang w:val="el-GR" w:eastAsia="el-GR"/>
        </w:rPr>
        <w:t xml:space="preserve"> </w:t>
      </w:r>
      <w:r w:rsidR="00A40807" w:rsidRPr="00EB4F78">
        <w:rPr>
          <w:rFonts w:ascii="Times New Roman" w:hAnsi="Times New Roman" w:cs="Times New Roman"/>
          <w:sz w:val="24"/>
          <w:szCs w:val="24"/>
          <w:lang w:val="el-GR" w:eastAsia="el-GR"/>
        </w:rPr>
        <w:t xml:space="preserve">είναι πιο ενδεικτική </w:t>
      </w:r>
      <w:r w:rsidR="00F75C1A" w:rsidRPr="00EB4F78">
        <w:rPr>
          <w:rFonts w:ascii="Times New Roman" w:hAnsi="Times New Roman" w:cs="Times New Roman"/>
          <w:sz w:val="24"/>
          <w:szCs w:val="24"/>
          <w:lang w:val="el-GR" w:eastAsia="el-GR"/>
        </w:rPr>
        <w:t xml:space="preserve">της </w:t>
      </w:r>
      <w:r w:rsidR="00971376" w:rsidRPr="00EB4F78">
        <w:rPr>
          <w:rFonts w:ascii="Times New Roman" w:hAnsi="Times New Roman" w:cs="Times New Roman"/>
          <w:sz w:val="24"/>
          <w:szCs w:val="24"/>
          <w:lang w:val="el-GR" w:eastAsia="el-GR"/>
        </w:rPr>
        <w:t xml:space="preserve">μέχρι στιγμής </w:t>
      </w:r>
      <w:r w:rsidR="00F75C1A" w:rsidRPr="00EB4F78">
        <w:rPr>
          <w:rFonts w:ascii="Times New Roman" w:hAnsi="Times New Roman" w:cs="Times New Roman"/>
          <w:sz w:val="24"/>
          <w:szCs w:val="24"/>
          <w:lang w:val="el-GR" w:eastAsia="el-GR"/>
        </w:rPr>
        <w:t xml:space="preserve">επίδρασης </w:t>
      </w:r>
      <w:r w:rsidR="00A40807" w:rsidRPr="00EB4F78">
        <w:rPr>
          <w:rFonts w:ascii="Times New Roman" w:hAnsi="Times New Roman" w:cs="Times New Roman"/>
          <w:sz w:val="24"/>
          <w:szCs w:val="24"/>
          <w:lang w:val="el-GR" w:eastAsia="el-GR"/>
        </w:rPr>
        <w:t xml:space="preserve">του </w:t>
      </w:r>
      <w:proofErr w:type="spellStart"/>
      <w:r w:rsidR="00A40807" w:rsidRPr="00EB4F78">
        <w:rPr>
          <w:rFonts w:ascii="Times New Roman" w:hAnsi="Times New Roman" w:cs="Times New Roman"/>
          <w:sz w:val="24"/>
          <w:szCs w:val="24"/>
          <w:lang w:val="el-GR" w:eastAsia="el-GR"/>
        </w:rPr>
        <w:t>Brexit</w:t>
      </w:r>
      <w:proofErr w:type="spellEnd"/>
      <w:r w:rsidR="00A40807" w:rsidRPr="00EB4F78">
        <w:rPr>
          <w:rFonts w:ascii="Times New Roman" w:hAnsi="Times New Roman" w:cs="Times New Roman"/>
          <w:sz w:val="24"/>
          <w:szCs w:val="24"/>
          <w:lang w:val="el-GR" w:eastAsia="el-GR"/>
        </w:rPr>
        <w:t xml:space="preserve"> στο εμπόριο</w:t>
      </w:r>
      <w:r w:rsidR="00971376" w:rsidRPr="00EB4F78">
        <w:rPr>
          <w:rFonts w:ascii="Times New Roman" w:hAnsi="Times New Roman" w:cs="Times New Roman"/>
          <w:sz w:val="24"/>
          <w:szCs w:val="24"/>
          <w:lang w:val="el-GR" w:eastAsia="el-GR"/>
        </w:rPr>
        <w:t>, ενώ ενδεχομένως να προδιαγράφει και τη μελλοντική του κατεύθυνση</w:t>
      </w:r>
      <w:r w:rsidR="00A40807" w:rsidRPr="00EB4F78">
        <w:rPr>
          <w:rFonts w:ascii="Times New Roman" w:hAnsi="Times New Roman" w:cs="Times New Roman"/>
          <w:sz w:val="24"/>
          <w:szCs w:val="24"/>
          <w:lang w:val="el-GR" w:eastAsia="el-GR"/>
        </w:rPr>
        <w:t xml:space="preserve">. </w:t>
      </w:r>
      <w:r w:rsidR="00600B4C" w:rsidRPr="00EB4F78">
        <w:rPr>
          <w:rFonts w:ascii="Times New Roman" w:hAnsi="Times New Roman" w:cs="Times New Roman"/>
          <w:sz w:val="24"/>
          <w:szCs w:val="24"/>
          <w:lang w:val="el-GR" w:eastAsia="el-GR"/>
        </w:rPr>
        <w:t>Αναλυτικά:</w:t>
      </w:r>
    </w:p>
    <w:p w14:paraId="51FD6751" w14:textId="77777777" w:rsidR="00C049CF" w:rsidRPr="00EB4F78" w:rsidRDefault="00C049CF" w:rsidP="00C049CF">
      <w:pPr>
        <w:spacing w:before="120" w:after="120" w:line="240" w:lineRule="auto"/>
        <w:jc w:val="both"/>
        <w:rPr>
          <w:rFonts w:ascii="Times New Roman" w:hAnsi="Times New Roman"/>
          <w:sz w:val="24"/>
          <w:szCs w:val="24"/>
          <w:lang w:val="el-GR" w:eastAsia="el-GR"/>
        </w:rPr>
      </w:pPr>
    </w:p>
    <w:p w14:paraId="3282B39E" w14:textId="77777777" w:rsidR="00C049CF" w:rsidRPr="00EB4F78" w:rsidRDefault="00C049CF" w:rsidP="00C049CF">
      <w:pPr>
        <w:spacing w:before="120" w:after="120" w:line="240" w:lineRule="auto"/>
        <w:jc w:val="both"/>
        <w:rPr>
          <w:rFonts w:ascii="Times New Roman" w:hAnsi="Times New Roman" w:cs="Times New Roman"/>
          <w:b/>
          <w:bCs/>
          <w:sz w:val="24"/>
          <w:szCs w:val="24"/>
          <w:lang w:val="el-GR" w:eastAsia="el-GR"/>
        </w:rPr>
      </w:pPr>
      <w:r w:rsidRPr="00EB4F78">
        <w:rPr>
          <w:rFonts w:ascii="Times New Roman" w:hAnsi="Times New Roman" w:cs="Times New Roman"/>
          <w:b/>
          <w:bCs/>
          <w:sz w:val="24"/>
          <w:szCs w:val="24"/>
          <w:lang w:val="el-GR" w:eastAsia="el-GR"/>
        </w:rPr>
        <w:t>Εμπόριο αγαθών</w:t>
      </w:r>
    </w:p>
    <w:p w14:paraId="52703746" w14:textId="3363D84D" w:rsidR="00774977" w:rsidRPr="00EB4F78" w:rsidRDefault="002311F7"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Οι βρετανικές εξαγωγές </w:t>
      </w:r>
      <w:r w:rsidR="00DD02B5" w:rsidRPr="00EB4F78">
        <w:rPr>
          <w:rFonts w:ascii="Times New Roman" w:hAnsi="Times New Roman"/>
          <w:sz w:val="24"/>
          <w:szCs w:val="24"/>
          <w:lang w:val="el-GR" w:eastAsia="el-GR"/>
        </w:rPr>
        <w:t xml:space="preserve">αγαθών </w:t>
      </w:r>
      <w:r w:rsidRPr="00EB4F78">
        <w:rPr>
          <w:rFonts w:ascii="Times New Roman" w:hAnsi="Times New Roman"/>
          <w:sz w:val="24"/>
          <w:szCs w:val="24"/>
          <w:lang w:val="el-GR" w:eastAsia="el-GR"/>
        </w:rPr>
        <w:t xml:space="preserve">το 2021 ανέκαμψαν σε σχέση με το 2020, οπότε και είχαν υποχωρήσει κατά σχεδόν 14%, χωρίς πάντως να επανέλθουν στο επίπεδο του 2019. Επλήγησαν περισσότερο οι εξαγωγές προς την ΕΕ, μείωση 9% σε σχέση με το 2019, ενώ αυτές προς τον υπόλοιπο κόσμο </w:t>
      </w:r>
      <w:r w:rsidR="00454BE7" w:rsidRPr="00EB4F78">
        <w:rPr>
          <w:rFonts w:ascii="Times New Roman" w:hAnsi="Times New Roman"/>
          <w:sz w:val="24"/>
          <w:szCs w:val="24"/>
          <w:lang w:val="el-GR" w:eastAsia="el-GR"/>
        </w:rPr>
        <w:t>περιορίστηκαν</w:t>
      </w:r>
      <w:r w:rsidRPr="00EB4F78">
        <w:rPr>
          <w:rFonts w:ascii="Times New Roman" w:hAnsi="Times New Roman"/>
          <w:sz w:val="24"/>
          <w:szCs w:val="24"/>
          <w:lang w:val="el-GR" w:eastAsia="el-GR"/>
        </w:rPr>
        <w:t xml:space="preserve"> κατά 2,3%. </w:t>
      </w:r>
      <w:r w:rsidR="00F7468E" w:rsidRPr="00EB4F78">
        <w:rPr>
          <w:rFonts w:ascii="Times New Roman" w:hAnsi="Times New Roman"/>
          <w:sz w:val="24"/>
          <w:szCs w:val="24"/>
          <w:lang w:val="el-GR" w:eastAsia="el-GR"/>
        </w:rPr>
        <w:t>Αυτό έχει σαν αποτέλεσμα τη</w:t>
      </w:r>
      <w:r w:rsidR="005B112B" w:rsidRPr="00EB4F78">
        <w:rPr>
          <w:rFonts w:ascii="Times New Roman" w:hAnsi="Times New Roman"/>
          <w:sz w:val="24"/>
          <w:szCs w:val="24"/>
          <w:lang w:val="el-GR" w:eastAsia="el-GR"/>
        </w:rPr>
        <w:t xml:space="preserve">ν υποχώρηση της βαρύτητας </w:t>
      </w:r>
      <w:r w:rsidR="00EC131D" w:rsidRPr="00EB4F78">
        <w:rPr>
          <w:rFonts w:ascii="Times New Roman" w:hAnsi="Times New Roman"/>
          <w:sz w:val="24"/>
          <w:szCs w:val="24"/>
          <w:lang w:val="el-GR" w:eastAsia="el-GR"/>
        </w:rPr>
        <w:t>της</w:t>
      </w:r>
      <w:r w:rsidR="005B112B" w:rsidRPr="00EB4F78">
        <w:rPr>
          <w:rFonts w:ascii="Times New Roman" w:hAnsi="Times New Roman"/>
          <w:sz w:val="24"/>
          <w:szCs w:val="24"/>
          <w:lang w:val="el-GR" w:eastAsia="el-GR"/>
        </w:rPr>
        <w:t xml:space="preserve"> ΕΕ </w:t>
      </w:r>
      <w:r w:rsidR="00EC131D" w:rsidRPr="00EB4F78">
        <w:rPr>
          <w:rFonts w:ascii="Times New Roman" w:hAnsi="Times New Roman"/>
          <w:sz w:val="24"/>
          <w:szCs w:val="24"/>
          <w:lang w:val="el-GR" w:eastAsia="el-GR"/>
        </w:rPr>
        <w:t>ως εξαγωγικός προορισμός</w:t>
      </w:r>
      <w:r w:rsidR="005B112B" w:rsidRPr="00EB4F78">
        <w:rPr>
          <w:rFonts w:ascii="Times New Roman" w:hAnsi="Times New Roman"/>
          <w:sz w:val="24"/>
          <w:szCs w:val="24"/>
          <w:lang w:val="el-GR" w:eastAsia="el-GR"/>
        </w:rPr>
        <w:t xml:space="preserve"> του ΗΒ κατά σχεδόν δύο ποσοστιαίες μονάδες. Έτσι, η</w:t>
      </w:r>
      <w:r w:rsidR="00774977" w:rsidRPr="00EB4F78">
        <w:rPr>
          <w:rFonts w:ascii="Times New Roman" w:hAnsi="Times New Roman"/>
          <w:sz w:val="24"/>
          <w:szCs w:val="24"/>
          <w:lang w:val="el-GR" w:eastAsia="el-GR"/>
        </w:rPr>
        <w:t xml:space="preserve"> διάρθρωση των βρετανικών εξαγωγών </w:t>
      </w:r>
      <w:r w:rsidR="00DD02B5" w:rsidRPr="00EB4F78">
        <w:rPr>
          <w:rFonts w:ascii="Times New Roman" w:hAnsi="Times New Roman"/>
          <w:sz w:val="24"/>
          <w:szCs w:val="24"/>
          <w:lang w:val="el-GR" w:eastAsia="el-GR"/>
        </w:rPr>
        <w:t xml:space="preserve">αγαθών </w:t>
      </w:r>
      <w:r w:rsidR="00774977" w:rsidRPr="00EB4F78">
        <w:rPr>
          <w:rFonts w:ascii="Times New Roman" w:hAnsi="Times New Roman"/>
          <w:sz w:val="24"/>
          <w:szCs w:val="24"/>
          <w:lang w:val="el-GR" w:eastAsia="el-GR"/>
        </w:rPr>
        <w:t>το 2019 ήταν 47</w:t>
      </w:r>
      <w:r w:rsidRPr="00EB4F78">
        <w:rPr>
          <w:rFonts w:ascii="Times New Roman" w:hAnsi="Times New Roman"/>
          <w:sz w:val="24"/>
          <w:szCs w:val="24"/>
          <w:lang w:val="el-GR" w:eastAsia="el-GR"/>
        </w:rPr>
        <w:t>,4</w:t>
      </w:r>
      <w:r w:rsidR="00774977" w:rsidRPr="00EB4F78">
        <w:rPr>
          <w:rFonts w:ascii="Times New Roman" w:hAnsi="Times New Roman"/>
          <w:sz w:val="24"/>
          <w:szCs w:val="24"/>
          <w:lang w:val="el-GR" w:eastAsia="el-GR"/>
        </w:rPr>
        <w:t>% προς χώρες ΕΕ και 5</w:t>
      </w:r>
      <w:r w:rsidRPr="00EB4F78">
        <w:rPr>
          <w:rFonts w:ascii="Times New Roman" w:hAnsi="Times New Roman"/>
          <w:sz w:val="24"/>
          <w:szCs w:val="24"/>
          <w:lang w:val="el-GR" w:eastAsia="el-GR"/>
        </w:rPr>
        <w:t>2,6</w:t>
      </w:r>
      <w:r w:rsidR="00774977" w:rsidRPr="00EB4F78">
        <w:rPr>
          <w:rFonts w:ascii="Times New Roman" w:hAnsi="Times New Roman"/>
          <w:sz w:val="24"/>
          <w:szCs w:val="24"/>
          <w:lang w:val="el-GR" w:eastAsia="el-GR"/>
        </w:rPr>
        <w:t>% προς χώρες εκτός ΕΕ. Το 2021 η αναλογία έχει διαμορφωθεί σε 4</w:t>
      </w:r>
      <w:r w:rsidRPr="00EB4F78">
        <w:rPr>
          <w:rFonts w:ascii="Times New Roman" w:hAnsi="Times New Roman"/>
          <w:sz w:val="24"/>
          <w:szCs w:val="24"/>
          <w:lang w:val="el-GR" w:eastAsia="el-GR"/>
        </w:rPr>
        <w:t>5,</w:t>
      </w:r>
      <w:r w:rsidR="00774977" w:rsidRPr="00EB4F78">
        <w:rPr>
          <w:rFonts w:ascii="Times New Roman" w:hAnsi="Times New Roman"/>
          <w:sz w:val="24"/>
          <w:szCs w:val="24"/>
          <w:lang w:val="el-GR" w:eastAsia="el-GR"/>
        </w:rPr>
        <w:t>6% προς χώρες ΕΕ και 54</w:t>
      </w:r>
      <w:r w:rsidRPr="00EB4F78">
        <w:rPr>
          <w:rFonts w:ascii="Times New Roman" w:hAnsi="Times New Roman"/>
          <w:sz w:val="24"/>
          <w:szCs w:val="24"/>
          <w:lang w:val="el-GR" w:eastAsia="el-GR"/>
        </w:rPr>
        <w:t>,4</w:t>
      </w:r>
      <w:r w:rsidR="00774977" w:rsidRPr="00EB4F78">
        <w:rPr>
          <w:rFonts w:ascii="Times New Roman" w:hAnsi="Times New Roman"/>
          <w:sz w:val="24"/>
          <w:szCs w:val="24"/>
          <w:lang w:val="el-GR" w:eastAsia="el-GR"/>
        </w:rPr>
        <w:t xml:space="preserve">% προς </w:t>
      </w:r>
      <w:r w:rsidR="005B112B" w:rsidRPr="00EB4F78">
        <w:rPr>
          <w:rFonts w:ascii="Times New Roman" w:hAnsi="Times New Roman"/>
          <w:sz w:val="24"/>
          <w:szCs w:val="24"/>
          <w:lang w:val="el-GR" w:eastAsia="el-GR"/>
        </w:rPr>
        <w:t>τον υπόλοιπο κόσμο</w:t>
      </w:r>
      <w:r w:rsidR="00774977" w:rsidRPr="00EB4F78">
        <w:rPr>
          <w:rFonts w:ascii="Times New Roman" w:hAnsi="Times New Roman"/>
          <w:sz w:val="24"/>
          <w:szCs w:val="24"/>
          <w:lang w:val="el-GR" w:eastAsia="el-GR"/>
        </w:rPr>
        <w:t>.</w:t>
      </w:r>
    </w:p>
    <w:p w14:paraId="36055305" w14:textId="03F1E630" w:rsidR="00774977" w:rsidRPr="00EB4F78" w:rsidRDefault="00E07726"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Και οι εισαγωγές </w:t>
      </w:r>
      <w:r w:rsidR="00DD02B5" w:rsidRPr="00EB4F78">
        <w:rPr>
          <w:rFonts w:ascii="Times New Roman" w:hAnsi="Times New Roman"/>
          <w:sz w:val="24"/>
          <w:szCs w:val="24"/>
          <w:lang w:val="el-GR" w:eastAsia="el-GR"/>
        </w:rPr>
        <w:t xml:space="preserve">αγαθών </w:t>
      </w:r>
      <w:r w:rsidRPr="00EB4F78">
        <w:rPr>
          <w:rFonts w:ascii="Times New Roman" w:hAnsi="Times New Roman"/>
          <w:sz w:val="24"/>
          <w:szCs w:val="24"/>
          <w:lang w:val="el-GR" w:eastAsia="el-GR"/>
        </w:rPr>
        <w:t>αυξήθηκαν σε σχέση με το 202</w:t>
      </w:r>
      <w:r w:rsidR="00EC131D" w:rsidRPr="00EB4F78">
        <w:rPr>
          <w:rFonts w:ascii="Times New Roman" w:hAnsi="Times New Roman"/>
          <w:sz w:val="24"/>
          <w:szCs w:val="24"/>
          <w:lang w:val="el-GR" w:eastAsia="el-GR"/>
        </w:rPr>
        <w:t>0</w:t>
      </w:r>
      <w:r w:rsidRPr="00EB4F78">
        <w:rPr>
          <w:rFonts w:ascii="Times New Roman" w:hAnsi="Times New Roman"/>
          <w:sz w:val="24"/>
          <w:szCs w:val="24"/>
          <w:lang w:val="el-GR" w:eastAsia="el-GR"/>
        </w:rPr>
        <w:t>, παραμένοντας πάντως κατά 7,5% χαμηλότερα από το επίπεδο του 2019</w:t>
      </w:r>
      <w:r w:rsidR="00C86959" w:rsidRPr="00EB4F78">
        <w:rPr>
          <w:rFonts w:ascii="Times New Roman" w:hAnsi="Times New Roman"/>
          <w:sz w:val="24"/>
          <w:szCs w:val="24"/>
          <w:lang w:val="el-GR" w:eastAsia="el-GR"/>
        </w:rPr>
        <w:t>.</w:t>
      </w:r>
      <w:r w:rsidRPr="00EB4F78">
        <w:rPr>
          <w:rFonts w:ascii="Times New Roman" w:hAnsi="Times New Roman"/>
          <w:sz w:val="24"/>
          <w:szCs w:val="24"/>
          <w:lang w:val="el-GR" w:eastAsia="el-GR"/>
        </w:rPr>
        <w:t xml:space="preserve"> </w:t>
      </w:r>
      <w:r w:rsidR="00C86959" w:rsidRPr="00EB4F78">
        <w:rPr>
          <w:rFonts w:ascii="Times New Roman" w:hAnsi="Times New Roman"/>
          <w:sz w:val="24"/>
          <w:szCs w:val="24"/>
          <w:lang w:val="el-GR" w:eastAsia="el-GR"/>
        </w:rPr>
        <w:t xml:space="preserve">Η </w:t>
      </w:r>
      <w:r w:rsidRPr="00EB4F78">
        <w:rPr>
          <w:rFonts w:ascii="Times New Roman" w:hAnsi="Times New Roman"/>
          <w:sz w:val="24"/>
          <w:szCs w:val="24"/>
          <w:lang w:val="el-GR" w:eastAsia="el-GR"/>
        </w:rPr>
        <w:t xml:space="preserve">εξέλιξη </w:t>
      </w:r>
      <w:r w:rsidR="00C86959" w:rsidRPr="00EB4F78">
        <w:rPr>
          <w:rFonts w:ascii="Times New Roman" w:hAnsi="Times New Roman"/>
          <w:sz w:val="24"/>
          <w:szCs w:val="24"/>
          <w:lang w:val="el-GR" w:eastAsia="el-GR"/>
        </w:rPr>
        <w:t xml:space="preserve">αυτή </w:t>
      </w:r>
      <w:r w:rsidR="00A14EDC" w:rsidRPr="00EB4F78">
        <w:rPr>
          <w:rFonts w:ascii="Times New Roman" w:hAnsi="Times New Roman"/>
          <w:sz w:val="24"/>
          <w:szCs w:val="24"/>
          <w:lang w:val="el-GR" w:eastAsia="el-GR"/>
        </w:rPr>
        <w:t xml:space="preserve">οφείλεται </w:t>
      </w:r>
      <w:r w:rsidR="00C86959" w:rsidRPr="00EB4F78">
        <w:rPr>
          <w:rFonts w:ascii="Times New Roman" w:hAnsi="Times New Roman"/>
          <w:sz w:val="24"/>
          <w:szCs w:val="24"/>
          <w:lang w:val="el-GR" w:eastAsia="el-GR"/>
        </w:rPr>
        <w:t xml:space="preserve">αποκλειστικά </w:t>
      </w:r>
      <w:r w:rsidR="00A14EDC" w:rsidRPr="00EB4F78">
        <w:rPr>
          <w:rFonts w:ascii="Times New Roman" w:hAnsi="Times New Roman"/>
          <w:sz w:val="24"/>
          <w:szCs w:val="24"/>
          <w:lang w:val="el-GR" w:eastAsia="el-GR"/>
        </w:rPr>
        <w:t xml:space="preserve">στη σημαντική υποχώρηση των εισαγωγών από την ΕΕ (-17,6% σε σχέση με το 2019), ενώ οι εισαγωγές από </w:t>
      </w:r>
      <w:r w:rsidR="00876D00" w:rsidRPr="00EB4F78">
        <w:rPr>
          <w:rFonts w:ascii="Times New Roman" w:hAnsi="Times New Roman"/>
          <w:sz w:val="24"/>
          <w:szCs w:val="24"/>
          <w:lang w:val="el-GR" w:eastAsia="el-GR"/>
        </w:rPr>
        <w:t>τις λοιπές χώρες</w:t>
      </w:r>
      <w:r w:rsidR="00A14EDC" w:rsidRPr="00EB4F78">
        <w:rPr>
          <w:rFonts w:ascii="Times New Roman" w:hAnsi="Times New Roman"/>
          <w:sz w:val="24"/>
          <w:szCs w:val="24"/>
          <w:lang w:val="el-GR" w:eastAsia="el-GR"/>
        </w:rPr>
        <w:t xml:space="preserve"> κατέγραψαν μικρή αύξηση (+2,4%)</w:t>
      </w:r>
      <w:r w:rsidR="00554267" w:rsidRPr="00EB4F78">
        <w:rPr>
          <w:rFonts w:ascii="Times New Roman" w:hAnsi="Times New Roman"/>
          <w:sz w:val="24"/>
          <w:szCs w:val="24"/>
          <w:lang w:val="el-GR" w:eastAsia="el-GR"/>
        </w:rPr>
        <w:t>,</w:t>
      </w:r>
      <w:r w:rsidR="00C86959" w:rsidRPr="00EB4F78">
        <w:rPr>
          <w:rFonts w:ascii="Times New Roman" w:hAnsi="Times New Roman"/>
          <w:sz w:val="24"/>
          <w:szCs w:val="24"/>
          <w:lang w:val="el-GR" w:eastAsia="el-GR"/>
        </w:rPr>
        <w:t xml:space="preserve"> </w:t>
      </w:r>
      <w:r w:rsidR="00554267" w:rsidRPr="00EB4F78">
        <w:rPr>
          <w:rFonts w:ascii="Times New Roman" w:hAnsi="Times New Roman"/>
          <w:sz w:val="24"/>
          <w:szCs w:val="24"/>
          <w:lang w:val="el-GR" w:eastAsia="el-GR"/>
        </w:rPr>
        <w:t xml:space="preserve">η οποία ενδεχομένως οφείλεται σε υποκατάσταση εισαγωγών </w:t>
      </w:r>
      <w:r w:rsidR="00876D00" w:rsidRPr="00EB4F78">
        <w:rPr>
          <w:rFonts w:ascii="Times New Roman" w:hAnsi="Times New Roman"/>
          <w:sz w:val="24"/>
          <w:szCs w:val="24"/>
          <w:lang w:val="el-GR" w:eastAsia="el-GR"/>
        </w:rPr>
        <w:t xml:space="preserve">προέλευσης </w:t>
      </w:r>
      <w:r w:rsidR="00554267" w:rsidRPr="00EB4F78">
        <w:rPr>
          <w:rFonts w:ascii="Times New Roman" w:hAnsi="Times New Roman"/>
          <w:sz w:val="24"/>
          <w:szCs w:val="24"/>
          <w:lang w:val="el-GR" w:eastAsia="el-GR"/>
        </w:rPr>
        <w:t xml:space="preserve">ΕΕ </w:t>
      </w:r>
      <w:r w:rsidR="00876D00" w:rsidRPr="00EB4F78">
        <w:rPr>
          <w:rFonts w:ascii="Times New Roman" w:hAnsi="Times New Roman"/>
          <w:sz w:val="24"/>
          <w:szCs w:val="24"/>
          <w:lang w:val="el-GR" w:eastAsia="el-GR"/>
        </w:rPr>
        <w:t>από</w:t>
      </w:r>
      <w:r w:rsidR="00554267" w:rsidRPr="00EB4F78">
        <w:rPr>
          <w:rFonts w:ascii="Times New Roman" w:hAnsi="Times New Roman"/>
          <w:sz w:val="24"/>
          <w:szCs w:val="24"/>
          <w:lang w:val="el-GR" w:eastAsia="el-GR"/>
        </w:rPr>
        <w:t xml:space="preserve"> εισαγωγές από</w:t>
      </w:r>
      <w:r w:rsidR="00876D00" w:rsidRPr="00EB4F78">
        <w:rPr>
          <w:rFonts w:ascii="Times New Roman" w:hAnsi="Times New Roman"/>
          <w:sz w:val="24"/>
          <w:szCs w:val="24"/>
          <w:lang w:val="el-GR" w:eastAsia="el-GR"/>
        </w:rPr>
        <w:t xml:space="preserve"> τον υπόλοιπο κόσμο</w:t>
      </w:r>
      <w:r w:rsidR="00554267" w:rsidRPr="00EB4F78">
        <w:rPr>
          <w:rFonts w:ascii="Times New Roman" w:hAnsi="Times New Roman"/>
          <w:sz w:val="24"/>
          <w:szCs w:val="24"/>
          <w:lang w:val="el-GR" w:eastAsia="el-GR"/>
        </w:rPr>
        <w:t xml:space="preserve">. Καθώς το ΗΒ εφαρμόζει πλέον ανεξάρτητη εμπορική πολιτική, τρίτες χώρες θα ωφεληθούν από δασμολογικές ελαφρύνσεις και απλοποιημένες διατυπώσεις που μπορεί να προκύψουν για τα προϊόντα τους από το περιεχόμενο μελλοντικών διμερών ή πολυμερών εμπορικών συμφωνιών </w:t>
      </w:r>
      <w:r w:rsidR="00876D00" w:rsidRPr="00EB4F78">
        <w:rPr>
          <w:rFonts w:ascii="Times New Roman" w:hAnsi="Times New Roman"/>
          <w:sz w:val="24"/>
          <w:szCs w:val="24"/>
          <w:lang w:val="el-GR" w:eastAsia="el-GR"/>
        </w:rPr>
        <w:t xml:space="preserve">τους </w:t>
      </w:r>
      <w:r w:rsidR="00554267" w:rsidRPr="00EB4F78">
        <w:rPr>
          <w:rFonts w:ascii="Times New Roman" w:hAnsi="Times New Roman"/>
          <w:sz w:val="24"/>
          <w:szCs w:val="24"/>
          <w:lang w:val="el-GR" w:eastAsia="el-GR"/>
        </w:rPr>
        <w:t xml:space="preserve">με το ΗΒ. </w:t>
      </w:r>
      <w:r w:rsidR="00C86959" w:rsidRPr="00EB4F78">
        <w:rPr>
          <w:rFonts w:ascii="Times New Roman" w:hAnsi="Times New Roman"/>
          <w:sz w:val="24"/>
          <w:szCs w:val="24"/>
          <w:lang w:val="el-GR" w:eastAsia="el-GR"/>
        </w:rPr>
        <w:t>Και στις εισαγωγές συνεπώς, καταγράφεται μετατόπιση του κέντρου βάρους του ΗΒ προς χώρες εκτός ΕΕ. Συγκεκριμένα, η</w:t>
      </w:r>
      <w:r w:rsidR="00774977" w:rsidRPr="00EB4F78">
        <w:rPr>
          <w:rFonts w:ascii="Times New Roman" w:hAnsi="Times New Roman"/>
          <w:sz w:val="24"/>
          <w:szCs w:val="24"/>
          <w:lang w:val="el-GR" w:eastAsia="el-GR"/>
        </w:rPr>
        <w:t xml:space="preserve"> διάρθρωση των βρετανικών εισαγωγών </w:t>
      </w:r>
      <w:r w:rsidR="00DD02B5" w:rsidRPr="00EB4F78">
        <w:rPr>
          <w:rFonts w:ascii="Times New Roman" w:hAnsi="Times New Roman"/>
          <w:sz w:val="24"/>
          <w:szCs w:val="24"/>
          <w:lang w:val="el-GR" w:eastAsia="el-GR"/>
        </w:rPr>
        <w:t xml:space="preserve">αγαθών </w:t>
      </w:r>
      <w:r w:rsidR="00774977" w:rsidRPr="00EB4F78">
        <w:rPr>
          <w:rFonts w:ascii="Times New Roman" w:hAnsi="Times New Roman"/>
          <w:sz w:val="24"/>
          <w:szCs w:val="24"/>
          <w:lang w:val="el-GR" w:eastAsia="el-GR"/>
        </w:rPr>
        <w:t>το 2019 ήταν 49</w:t>
      </w:r>
      <w:r w:rsidR="002311F7" w:rsidRPr="00EB4F78">
        <w:rPr>
          <w:rFonts w:ascii="Times New Roman" w:hAnsi="Times New Roman"/>
          <w:sz w:val="24"/>
          <w:szCs w:val="24"/>
          <w:lang w:val="el-GR" w:eastAsia="el-GR"/>
        </w:rPr>
        <w:t>,5</w:t>
      </w:r>
      <w:r w:rsidR="00774977" w:rsidRPr="00EB4F78">
        <w:rPr>
          <w:rFonts w:ascii="Times New Roman" w:hAnsi="Times New Roman"/>
          <w:sz w:val="24"/>
          <w:szCs w:val="24"/>
          <w:lang w:val="el-GR" w:eastAsia="el-GR"/>
        </w:rPr>
        <w:t>% από χώρες ΕΕ και 5</w:t>
      </w:r>
      <w:r w:rsidR="002311F7" w:rsidRPr="00EB4F78">
        <w:rPr>
          <w:rFonts w:ascii="Times New Roman" w:hAnsi="Times New Roman"/>
          <w:sz w:val="24"/>
          <w:szCs w:val="24"/>
          <w:lang w:val="el-GR" w:eastAsia="el-GR"/>
        </w:rPr>
        <w:t>0,5</w:t>
      </w:r>
      <w:r w:rsidR="00774977" w:rsidRPr="00EB4F78">
        <w:rPr>
          <w:rFonts w:ascii="Times New Roman" w:hAnsi="Times New Roman"/>
          <w:sz w:val="24"/>
          <w:szCs w:val="24"/>
          <w:lang w:val="el-GR" w:eastAsia="el-GR"/>
        </w:rPr>
        <w:t xml:space="preserve">% από </w:t>
      </w:r>
      <w:r w:rsidR="00C86959" w:rsidRPr="00EB4F78">
        <w:rPr>
          <w:rFonts w:ascii="Times New Roman" w:hAnsi="Times New Roman"/>
          <w:sz w:val="24"/>
          <w:szCs w:val="24"/>
          <w:lang w:val="el-GR" w:eastAsia="el-GR"/>
        </w:rPr>
        <w:t>τον υπόλοιπο κόσμο</w:t>
      </w:r>
      <w:r w:rsidR="00774977" w:rsidRPr="00EB4F78">
        <w:rPr>
          <w:rFonts w:ascii="Times New Roman" w:hAnsi="Times New Roman"/>
          <w:sz w:val="24"/>
          <w:szCs w:val="24"/>
          <w:lang w:val="el-GR" w:eastAsia="el-GR"/>
        </w:rPr>
        <w:t xml:space="preserve">. Το 2021 </w:t>
      </w:r>
      <w:r w:rsidR="007E73A7" w:rsidRPr="00EB4F78">
        <w:rPr>
          <w:rFonts w:ascii="Times New Roman" w:hAnsi="Times New Roman"/>
          <w:sz w:val="24"/>
          <w:szCs w:val="24"/>
          <w:lang w:val="el-GR" w:eastAsia="el-GR"/>
        </w:rPr>
        <w:t xml:space="preserve">τα μερίδια διαμορφώθηκαν </w:t>
      </w:r>
      <w:r w:rsidR="00774977" w:rsidRPr="00EB4F78">
        <w:rPr>
          <w:rFonts w:ascii="Times New Roman" w:hAnsi="Times New Roman"/>
          <w:sz w:val="24"/>
          <w:szCs w:val="24"/>
          <w:lang w:val="el-GR" w:eastAsia="el-GR"/>
        </w:rPr>
        <w:t>σε 44</w:t>
      </w:r>
      <w:r w:rsidR="002311F7" w:rsidRPr="00EB4F78">
        <w:rPr>
          <w:rFonts w:ascii="Times New Roman" w:hAnsi="Times New Roman"/>
          <w:sz w:val="24"/>
          <w:szCs w:val="24"/>
          <w:lang w:val="el-GR" w:eastAsia="el-GR"/>
        </w:rPr>
        <w:t>,1</w:t>
      </w:r>
      <w:r w:rsidR="00774977" w:rsidRPr="00EB4F78">
        <w:rPr>
          <w:rFonts w:ascii="Times New Roman" w:hAnsi="Times New Roman"/>
          <w:sz w:val="24"/>
          <w:szCs w:val="24"/>
          <w:lang w:val="el-GR" w:eastAsia="el-GR"/>
        </w:rPr>
        <w:t>% και 5</w:t>
      </w:r>
      <w:r w:rsidR="002311F7" w:rsidRPr="00EB4F78">
        <w:rPr>
          <w:rFonts w:ascii="Times New Roman" w:hAnsi="Times New Roman"/>
          <w:sz w:val="24"/>
          <w:szCs w:val="24"/>
          <w:lang w:val="el-GR" w:eastAsia="el-GR"/>
        </w:rPr>
        <w:t>5,9</w:t>
      </w:r>
      <w:r w:rsidR="00774977" w:rsidRPr="00EB4F78">
        <w:rPr>
          <w:rFonts w:ascii="Times New Roman" w:hAnsi="Times New Roman"/>
          <w:sz w:val="24"/>
          <w:szCs w:val="24"/>
          <w:lang w:val="el-GR" w:eastAsia="el-GR"/>
        </w:rPr>
        <w:t>%</w:t>
      </w:r>
      <w:r w:rsidR="00EC131D" w:rsidRPr="00EB4F78">
        <w:rPr>
          <w:rFonts w:ascii="Times New Roman" w:hAnsi="Times New Roman"/>
          <w:sz w:val="24"/>
          <w:szCs w:val="24"/>
          <w:lang w:val="el-GR" w:eastAsia="el-GR"/>
        </w:rPr>
        <w:t>, αντίστοιχα</w:t>
      </w:r>
      <w:r w:rsidR="00C86959" w:rsidRPr="00EB4F78">
        <w:rPr>
          <w:rFonts w:ascii="Times New Roman" w:hAnsi="Times New Roman"/>
          <w:sz w:val="24"/>
          <w:szCs w:val="24"/>
          <w:lang w:val="el-GR" w:eastAsia="el-GR"/>
        </w:rPr>
        <w:t>.</w:t>
      </w:r>
      <w:r w:rsidR="00554267" w:rsidRPr="00EB4F78">
        <w:rPr>
          <w:rFonts w:ascii="Times New Roman" w:hAnsi="Times New Roman"/>
          <w:sz w:val="24"/>
          <w:szCs w:val="24"/>
          <w:lang w:val="el-GR" w:eastAsia="el-GR"/>
        </w:rPr>
        <w:t xml:space="preserve"> </w:t>
      </w:r>
      <w:r w:rsidR="00C86959" w:rsidRPr="00EB4F78">
        <w:rPr>
          <w:rFonts w:ascii="Times New Roman" w:hAnsi="Times New Roman"/>
          <w:sz w:val="24"/>
          <w:szCs w:val="24"/>
          <w:lang w:val="el-GR" w:eastAsia="el-GR"/>
        </w:rPr>
        <w:t xml:space="preserve"> </w:t>
      </w:r>
    </w:p>
    <w:p w14:paraId="150DA88B" w14:textId="77777777" w:rsidR="00C87E64" w:rsidRPr="00EB4F78" w:rsidRDefault="00C87E64" w:rsidP="007A670D">
      <w:pPr>
        <w:spacing w:before="120" w:after="120" w:line="240" w:lineRule="auto"/>
        <w:jc w:val="both"/>
        <w:rPr>
          <w:rFonts w:ascii="Times New Roman" w:hAnsi="Times New Roman"/>
          <w:sz w:val="24"/>
          <w:szCs w:val="24"/>
          <w:lang w:val="el-GR" w:eastAsia="el-GR"/>
        </w:rPr>
      </w:pPr>
    </w:p>
    <w:p w14:paraId="22C0378D" w14:textId="6D339E65" w:rsidR="004422BC" w:rsidRPr="00EB4F78" w:rsidRDefault="004422BC" w:rsidP="004422BC">
      <w:pPr>
        <w:pStyle w:val="ac"/>
        <w:jc w:val="center"/>
        <w:rPr>
          <w:szCs w:val="22"/>
        </w:rPr>
      </w:pPr>
      <w:bookmarkStart w:id="1" w:name="_Toc83039889"/>
      <w:r w:rsidRPr="00EB4F78">
        <w:rPr>
          <w:szCs w:val="22"/>
        </w:rPr>
        <w:lastRenderedPageBreak/>
        <w:t>Εμπόριο αγαθών Ηνωμένου Βασιλείου, εκ. λίρες</w:t>
      </w:r>
      <w:bookmarkEnd w:id="1"/>
    </w:p>
    <w:tbl>
      <w:tblPr>
        <w:tblStyle w:val="GridTable1Light-Accent11"/>
        <w:tblW w:w="5035" w:type="pct"/>
        <w:jc w:val="center"/>
        <w:tblLook w:val="04A0" w:firstRow="1" w:lastRow="0" w:firstColumn="1" w:lastColumn="0" w:noHBand="0" w:noVBand="1"/>
      </w:tblPr>
      <w:tblGrid>
        <w:gridCol w:w="2536"/>
        <w:gridCol w:w="941"/>
        <w:gridCol w:w="941"/>
        <w:gridCol w:w="941"/>
        <w:gridCol w:w="884"/>
        <w:gridCol w:w="884"/>
        <w:gridCol w:w="987"/>
        <w:gridCol w:w="987"/>
      </w:tblGrid>
      <w:tr w:rsidR="000C008D" w:rsidRPr="00EB4F78" w14:paraId="06CB30B6" w14:textId="77777777" w:rsidTr="00951FF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64753CA0" w14:textId="7E606B22" w:rsidR="004422BC" w:rsidRPr="00EB4F78" w:rsidRDefault="004422BC"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Εξαγωγές</w:t>
            </w:r>
            <w:r w:rsidR="000C008D" w:rsidRPr="00EB4F78">
              <w:rPr>
                <w:rFonts w:ascii="Calibri" w:eastAsia="Times New Roman" w:hAnsi="Calibri" w:cs="Calibri"/>
                <w:color w:val="000000"/>
                <w:lang w:val="el-GR" w:eastAsia="en-GB"/>
              </w:rPr>
              <w:t xml:space="preserve"> </w:t>
            </w:r>
            <w:r w:rsidR="00AB7A75" w:rsidRPr="00EB4F78">
              <w:rPr>
                <w:rFonts w:ascii="Calibri" w:eastAsia="Times New Roman" w:hAnsi="Calibri" w:cs="Calibri"/>
                <w:color w:val="000000"/>
                <w:lang w:val="el-GR" w:eastAsia="en-GB"/>
              </w:rPr>
              <w:t xml:space="preserve">αγαθών </w:t>
            </w:r>
            <w:r w:rsidR="000C008D" w:rsidRPr="00EB4F78">
              <w:rPr>
                <w:rFonts w:ascii="Calibri" w:eastAsia="Times New Roman" w:hAnsi="Calibri" w:cs="Calibri"/>
                <w:color w:val="000000"/>
                <w:lang w:val="el-GR" w:eastAsia="en-GB"/>
              </w:rPr>
              <w:t>ΗΒ</w:t>
            </w:r>
          </w:p>
        </w:tc>
        <w:tc>
          <w:tcPr>
            <w:tcW w:w="506" w:type="pct"/>
            <w:noWrap/>
            <w:vAlign w:val="center"/>
            <w:hideMark/>
          </w:tcPr>
          <w:p w14:paraId="00A3A5D0" w14:textId="77777777"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506" w:type="pct"/>
            <w:noWrap/>
            <w:vAlign w:val="center"/>
            <w:hideMark/>
          </w:tcPr>
          <w:p w14:paraId="211CCE51" w14:textId="77777777"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2020</w:t>
            </w:r>
          </w:p>
        </w:tc>
        <w:tc>
          <w:tcPr>
            <w:tcW w:w="506" w:type="pct"/>
            <w:noWrap/>
            <w:vAlign w:val="center"/>
            <w:hideMark/>
          </w:tcPr>
          <w:p w14:paraId="6923C447" w14:textId="77777777"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c>
          <w:tcPr>
            <w:tcW w:w="475" w:type="pct"/>
            <w:noWrap/>
            <w:vAlign w:val="center"/>
            <w:hideMark/>
          </w:tcPr>
          <w:p w14:paraId="1C2DCEBE" w14:textId="77777777"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Δ21/20</w:t>
            </w:r>
          </w:p>
        </w:tc>
        <w:tc>
          <w:tcPr>
            <w:tcW w:w="475" w:type="pct"/>
            <w:noWrap/>
            <w:vAlign w:val="center"/>
            <w:hideMark/>
          </w:tcPr>
          <w:p w14:paraId="2461233F" w14:textId="77777777"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Δ21/19</w:t>
            </w:r>
          </w:p>
        </w:tc>
        <w:tc>
          <w:tcPr>
            <w:tcW w:w="570" w:type="pct"/>
            <w:noWrap/>
            <w:vAlign w:val="center"/>
            <w:hideMark/>
          </w:tcPr>
          <w:p w14:paraId="72321D39" w14:textId="77777777" w:rsidR="007A670D" w:rsidRPr="00EB4F78" w:rsidRDefault="000C008D"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eastAsia="en-GB"/>
              </w:rPr>
            </w:pPr>
            <w:r w:rsidRPr="00EB4F78">
              <w:rPr>
                <w:rFonts w:ascii="Calibri" w:eastAsia="Times New Roman" w:hAnsi="Calibri" w:cs="Calibri"/>
                <w:color w:val="000000"/>
                <w:lang w:val="el-GR" w:eastAsia="en-GB"/>
              </w:rPr>
              <w:t>Μερίδιο</w:t>
            </w:r>
          </w:p>
          <w:p w14:paraId="3D91E1A8" w14:textId="0797F664"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601" w:type="pct"/>
            <w:noWrap/>
            <w:vAlign w:val="center"/>
            <w:hideMark/>
          </w:tcPr>
          <w:p w14:paraId="426A1AC4" w14:textId="77777777" w:rsidR="007A670D" w:rsidRPr="00EB4F78" w:rsidRDefault="000C008D"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eastAsia="en-GB"/>
              </w:rPr>
            </w:pPr>
            <w:r w:rsidRPr="00EB4F78">
              <w:rPr>
                <w:rFonts w:ascii="Calibri" w:eastAsia="Times New Roman" w:hAnsi="Calibri" w:cs="Calibri"/>
                <w:color w:val="000000"/>
                <w:lang w:val="el-GR" w:eastAsia="en-GB"/>
              </w:rPr>
              <w:t>Μερίδιο</w:t>
            </w:r>
          </w:p>
          <w:p w14:paraId="208AC599" w14:textId="7B91A126" w:rsidR="004422BC" w:rsidRPr="00EB4F78" w:rsidRDefault="004422BC" w:rsidP="000C008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r>
      <w:tr w:rsidR="000C008D" w:rsidRPr="00EB4F78" w14:paraId="2F2024D0"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3C187D73" w14:textId="61A47510"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στην ΕΕ</w:t>
            </w:r>
          </w:p>
        </w:tc>
        <w:tc>
          <w:tcPr>
            <w:tcW w:w="506" w:type="pct"/>
            <w:noWrap/>
            <w:vAlign w:val="center"/>
            <w:hideMark/>
          </w:tcPr>
          <w:p w14:paraId="12917B9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170.535</w:t>
            </w:r>
          </w:p>
        </w:tc>
        <w:tc>
          <w:tcPr>
            <w:tcW w:w="506" w:type="pct"/>
            <w:noWrap/>
            <w:vAlign w:val="center"/>
            <w:hideMark/>
          </w:tcPr>
          <w:p w14:paraId="72404A3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148.941</w:t>
            </w:r>
          </w:p>
        </w:tc>
        <w:tc>
          <w:tcPr>
            <w:tcW w:w="506" w:type="pct"/>
            <w:noWrap/>
            <w:vAlign w:val="center"/>
            <w:hideMark/>
          </w:tcPr>
          <w:p w14:paraId="276D114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155.141</w:t>
            </w:r>
          </w:p>
        </w:tc>
        <w:tc>
          <w:tcPr>
            <w:tcW w:w="475" w:type="pct"/>
            <w:noWrap/>
            <w:vAlign w:val="center"/>
            <w:hideMark/>
          </w:tcPr>
          <w:p w14:paraId="1E3D9CA7"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4,2%</w:t>
            </w:r>
          </w:p>
        </w:tc>
        <w:tc>
          <w:tcPr>
            <w:tcW w:w="475" w:type="pct"/>
            <w:noWrap/>
            <w:vAlign w:val="center"/>
            <w:hideMark/>
          </w:tcPr>
          <w:p w14:paraId="3CAF78CD"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-9,0%</w:t>
            </w:r>
          </w:p>
        </w:tc>
        <w:tc>
          <w:tcPr>
            <w:tcW w:w="570" w:type="pct"/>
            <w:noWrap/>
            <w:vAlign w:val="center"/>
            <w:hideMark/>
          </w:tcPr>
          <w:p w14:paraId="32BA2AEA"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47,4%</w:t>
            </w:r>
          </w:p>
        </w:tc>
        <w:tc>
          <w:tcPr>
            <w:tcW w:w="601" w:type="pct"/>
            <w:noWrap/>
            <w:vAlign w:val="center"/>
            <w:hideMark/>
          </w:tcPr>
          <w:p w14:paraId="2B0D0FB4"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45,6%</w:t>
            </w:r>
          </w:p>
        </w:tc>
      </w:tr>
      <w:tr w:rsidR="000C008D" w:rsidRPr="00EB4F78" w14:paraId="33CF7BE2"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7F3110C8" w14:textId="13C3EA3F"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στον υπόλοιπο κόσμο</w:t>
            </w:r>
          </w:p>
        </w:tc>
        <w:tc>
          <w:tcPr>
            <w:tcW w:w="506" w:type="pct"/>
            <w:noWrap/>
            <w:vAlign w:val="center"/>
            <w:hideMark/>
          </w:tcPr>
          <w:p w14:paraId="185DC4F7"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189.487</w:t>
            </w:r>
          </w:p>
        </w:tc>
        <w:tc>
          <w:tcPr>
            <w:tcW w:w="506" w:type="pct"/>
            <w:noWrap/>
            <w:vAlign w:val="center"/>
            <w:hideMark/>
          </w:tcPr>
          <w:p w14:paraId="6059F864"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162.070</w:t>
            </w:r>
          </w:p>
        </w:tc>
        <w:tc>
          <w:tcPr>
            <w:tcW w:w="506" w:type="pct"/>
            <w:noWrap/>
            <w:vAlign w:val="center"/>
            <w:hideMark/>
          </w:tcPr>
          <w:p w14:paraId="769B0B29"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185.042</w:t>
            </w:r>
          </w:p>
        </w:tc>
        <w:tc>
          <w:tcPr>
            <w:tcW w:w="475" w:type="pct"/>
            <w:noWrap/>
            <w:vAlign w:val="center"/>
            <w:hideMark/>
          </w:tcPr>
          <w:p w14:paraId="3508273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14,2%</w:t>
            </w:r>
          </w:p>
        </w:tc>
        <w:tc>
          <w:tcPr>
            <w:tcW w:w="475" w:type="pct"/>
            <w:noWrap/>
            <w:vAlign w:val="center"/>
            <w:hideMark/>
          </w:tcPr>
          <w:p w14:paraId="14D65F66"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-2,3%</w:t>
            </w:r>
          </w:p>
        </w:tc>
        <w:tc>
          <w:tcPr>
            <w:tcW w:w="570" w:type="pct"/>
            <w:noWrap/>
            <w:vAlign w:val="center"/>
            <w:hideMark/>
          </w:tcPr>
          <w:p w14:paraId="7F1698C7"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52,6%</w:t>
            </w:r>
          </w:p>
        </w:tc>
        <w:tc>
          <w:tcPr>
            <w:tcW w:w="601" w:type="pct"/>
            <w:noWrap/>
            <w:vAlign w:val="center"/>
            <w:hideMark/>
          </w:tcPr>
          <w:p w14:paraId="20F00A7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54,4%</w:t>
            </w:r>
          </w:p>
        </w:tc>
      </w:tr>
      <w:tr w:rsidR="000C008D" w:rsidRPr="00EB4F78" w14:paraId="6151F267"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39D06D76" w14:textId="6DCF51F4"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Σύνολο</w:t>
            </w:r>
          </w:p>
        </w:tc>
        <w:tc>
          <w:tcPr>
            <w:tcW w:w="506" w:type="pct"/>
            <w:noWrap/>
            <w:vAlign w:val="center"/>
            <w:hideMark/>
          </w:tcPr>
          <w:p w14:paraId="0C0411FA"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360.023</w:t>
            </w:r>
          </w:p>
        </w:tc>
        <w:tc>
          <w:tcPr>
            <w:tcW w:w="506" w:type="pct"/>
            <w:noWrap/>
            <w:vAlign w:val="center"/>
            <w:hideMark/>
          </w:tcPr>
          <w:p w14:paraId="13324996"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311.010</w:t>
            </w:r>
          </w:p>
        </w:tc>
        <w:tc>
          <w:tcPr>
            <w:tcW w:w="506" w:type="pct"/>
            <w:noWrap/>
            <w:vAlign w:val="center"/>
            <w:hideMark/>
          </w:tcPr>
          <w:p w14:paraId="0B3DC7F4"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340.183</w:t>
            </w:r>
          </w:p>
        </w:tc>
        <w:tc>
          <w:tcPr>
            <w:tcW w:w="475" w:type="pct"/>
            <w:noWrap/>
            <w:vAlign w:val="center"/>
            <w:hideMark/>
          </w:tcPr>
          <w:p w14:paraId="5C2C818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9,4%</w:t>
            </w:r>
          </w:p>
        </w:tc>
        <w:tc>
          <w:tcPr>
            <w:tcW w:w="475" w:type="pct"/>
            <w:noWrap/>
            <w:vAlign w:val="center"/>
            <w:hideMark/>
          </w:tcPr>
          <w:p w14:paraId="3272FAFB"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-5,5%</w:t>
            </w:r>
          </w:p>
        </w:tc>
        <w:tc>
          <w:tcPr>
            <w:tcW w:w="570" w:type="pct"/>
            <w:noWrap/>
            <w:vAlign w:val="center"/>
            <w:hideMark/>
          </w:tcPr>
          <w:p w14:paraId="00133339"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601" w:type="pct"/>
            <w:noWrap/>
            <w:vAlign w:val="center"/>
            <w:hideMark/>
          </w:tcPr>
          <w:p w14:paraId="7BA0C27B"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r w:rsidR="000C008D" w:rsidRPr="00EB4F78" w14:paraId="59346EB1"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tcBorders>
              <w:bottom w:val="single" w:sz="4" w:space="0" w:color="B8CCE4" w:themeColor="accent1" w:themeTint="66"/>
            </w:tcBorders>
            <w:noWrap/>
            <w:vAlign w:val="center"/>
            <w:hideMark/>
          </w:tcPr>
          <w:p w14:paraId="1FCD3B80" w14:textId="77777777" w:rsidR="004422BC" w:rsidRPr="00EB4F78" w:rsidRDefault="004422BC" w:rsidP="000C008D">
            <w:pPr>
              <w:rPr>
                <w:rFonts w:ascii="Times New Roman" w:eastAsia="Times New Roman" w:hAnsi="Times New Roman" w:cs="Times New Roman"/>
                <w:sz w:val="20"/>
                <w:szCs w:val="20"/>
                <w:lang w:val="el-GR" w:eastAsia="en-GB"/>
              </w:rPr>
            </w:pPr>
          </w:p>
        </w:tc>
        <w:tc>
          <w:tcPr>
            <w:tcW w:w="506" w:type="pct"/>
            <w:tcBorders>
              <w:bottom w:val="single" w:sz="4" w:space="0" w:color="B8CCE4" w:themeColor="accent1" w:themeTint="66"/>
            </w:tcBorders>
            <w:noWrap/>
            <w:vAlign w:val="center"/>
            <w:hideMark/>
          </w:tcPr>
          <w:p w14:paraId="1F706E6D"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06" w:type="pct"/>
            <w:tcBorders>
              <w:bottom w:val="single" w:sz="4" w:space="0" w:color="B8CCE4" w:themeColor="accent1" w:themeTint="66"/>
            </w:tcBorders>
            <w:noWrap/>
            <w:vAlign w:val="center"/>
            <w:hideMark/>
          </w:tcPr>
          <w:p w14:paraId="374905AB"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06" w:type="pct"/>
            <w:tcBorders>
              <w:bottom w:val="single" w:sz="4" w:space="0" w:color="B8CCE4" w:themeColor="accent1" w:themeTint="66"/>
            </w:tcBorders>
            <w:noWrap/>
            <w:vAlign w:val="center"/>
            <w:hideMark/>
          </w:tcPr>
          <w:p w14:paraId="076B423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475" w:type="pct"/>
            <w:tcBorders>
              <w:bottom w:val="single" w:sz="4" w:space="0" w:color="B8CCE4" w:themeColor="accent1" w:themeTint="66"/>
            </w:tcBorders>
            <w:noWrap/>
            <w:vAlign w:val="center"/>
            <w:hideMark/>
          </w:tcPr>
          <w:p w14:paraId="38D7402C"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475" w:type="pct"/>
            <w:tcBorders>
              <w:bottom w:val="single" w:sz="4" w:space="0" w:color="B8CCE4" w:themeColor="accent1" w:themeTint="66"/>
            </w:tcBorders>
            <w:noWrap/>
            <w:vAlign w:val="center"/>
            <w:hideMark/>
          </w:tcPr>
          <w:p w14:paraId="34C5A0D1"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70" w:type="pct"/>
            <w:tcBorders>
              <w:bottom w:val="single" w:sz="4" w:space="0" w:color="B8CCE4" w:themeColor="accent1" w:themeTint="66"/>
            </w:tcBorders>
            <w:noWrap/>
            <w:vAlign w:val="center"/>
            <w:hideMark/>
          </w:tcPr>
          <w:p w14:paraId="1CB73AA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601" w:type="pct"/>
            <w:tcBorders>
              <w:bottom w:val="single" w:sz="4" w:space="0" w:color="B8CCE4" w:themeColor="accent1" w:themeTint="66"/>
            </w:tcBorders>
            <w:noWrap/>
            <w:vAlign w:val="center"/>
            <w:hideMark/>
          </w:tcPr>
          <w:p w14:paraId="3C530D5D"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r w:rsidR="000C008D" w:rsidRPr="00EB4F78" w14:paraId="77B70D57"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tcBorders>
              <w:bottom w:val="single" w:sz="12" w:space="0" w:color="B8CCE4" w:themeColor="accent1" w:themeTint="66"/>
            </w:tcBorders>
            <w:noWrap/>
            <w:vAlign w:val="center"/>
            <w:hideMark/>
          </w:tcPr>
          <w:p w14:paraId="63D8D17B" w14:textId="4152C08B" w:rsidR="004422BC" w:rsidRPr="00EB4F78" w:rsidRDefault="004422BC"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Εισαγωγές</w:t>
            </w:r>
            <w:r w:rsidR="000C008D" w:rsidRPr="00EB4F78">
              <w:rPr>
                <w:rFonts w:ascii="Calibri" w:eastAsia="Times New Roman" w:hAnsi="Calibri" w:cs="Calibri"/>
                <w:color w:val="000000"/>
                <w:lang w:val="el-GR" w:eastAsia="en-GB"/>
              </w:rPr>
              <w:t xml:space="preserve"> </w:t>
            </w:r>
            <w:r w:rsidR="00AB7A75" w:rsidRPr="00EB4F78">
              <w:rPr>
                <w:rFonts w:ascii="Calibri" w:eastAsia="Times New Roman" w:hAnsi="Calibri" w:cs="Calibri"/>
                <w:color w:val="000000"/>
                <w:lang w:val="el-GR" w:eastAsia="en-GB"/>
              </w:rPr>
              <w:t xml:space="preserve">αγαθών </w:t>
            </w:r>
            <w:r w:rsidR="000C008D" w:rsidRPr="00EB4F78">
              <w:rPr>
                <w:rFonts w:ascii="Calibri" w:eastAsia="Times New Roman" w:hAnsi="Calibri" w:cs="Calibri"/>
                <w:color w:val="000000"/>
                <w:lang w:val="el-GR" w:eastAsia="en-GB"/>
              </w:rPr>
              <w:t>ΗΒ</w:t>
            </w:r>
          </w:p>
        </w:tc>
        <w:tc>
          <w:tcPr>
            <w:tcW w:w="506" w:type="pct"/>
            <w:tcBorders>
              <w:bottom w:val="single" w:sz="12" w:space="0" w:color="B8CCE4" w:themeColor="accent1" w:themeTint="66"/>
            </w:tcBorders>
            <w:noWrap/>
            <w:vAlign w:val="center"/>
            <w:hideMark/>
          </w:tcPr>
          <w:p w14:paraId="0FE93D9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2019</w:t>
            </w:r>
          </w:p>
        </w:tc>
        <w:tc>
          <w:tcPr>
            <w:tcW w:w="506" w:type="pct"/>
            <w:tcBorders>
              <w:bottom w:val="single" w:sz="12" w:space="0" w:color="B8CCE4" w:themeColor="accent1" w:themeTint="66"/>
            </w:tcBorders>
            <w:noWrap/>
            <w:vAlign w:val="center"/>
            <w:hideMark/>
          </w:tcPr>
          <w:p w14:paraId="01ED996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2020</w:t>
            </w:r>
          </w:p>
        </w:tc>
        <w:tc>
          <w:tcPr>
            <w:tcW w:w="506" w:type="pct"/>
            <w:tcBorders>
              <w:bottom w:val="single" w:sz="12" w:space="0" w:color="B8CCE4" w:themeColor="accent1" w:themeTint="66"/>
            </w:tcBorders>
            <w:noWrap/>
            <w:vAlign w:val="center"/>
            <w:hideMark/>
          </w:tcPr>
          <w:p w14:paraId="13222D48"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2021</w:t>
            </w:r>
          </w:p>
        </w:tc>
        <w:tc>
          <w:tcPr>
            <w:tcW w:w="475" w:type="pct"/>
            <w:tcBorders>
              <w:bottom w:val="single" w:sz="12" w:space="0" w:color="B8CCE4" w:themeColor="accent1" w:themeTint="66"/>
            </w:tcBorders>
            <w:noWrap/>
            <w:vAlign w:val="center"/>
            <w:hideMark/>
          </w:tcPr>
          <w:p w14:paraId="212FCD1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Δ21/20</w:t>
            </w:r>
          </w:p>
        </w:tc>
        <w:tc>
          <w:tcPr>
            <w:tcW w:w="475" w:type="pct"/>
            <w:tcBorders>
              <w:bottom w:val="single" w:sz="12" w:space="0" w:color="B8CCE4" w:themeColor="accent1" w:themeTint="66"/>
            </w:tcBorders>
            <w:noWrap/>
            <w:vAlign w:val="center"/>
            <w:hideMark/>
          </w:tcPr>
          <w:p w14:paraId="41DCDDF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Δ21/19</w:t>
            </w:r>
          </w:p>
        </w:tc>
        <w:tc>
          <w:tcPr>
            <w:tcW w:w="570" w:type="pct"/>
            <w:tcBorders>
              <w:bottom w:val="single" w:sz="12" w:space="0" w:color="B8CCE4" w:themeColor="accent1" w:themeTint="66"/>
            </w:tcBorders>
            <w:noWrap/>
            <w:vAlign w:val="center"/>
            <w:hideMark/>
          </w:tcPr>
          <w:p w14:paraId="57E3CFD2" w14:textId="77777777" w:rsidR="007A670D" w:rsidRPr="00EB4F78" w:rsidRDefault="000C008D"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Μερίδιο</w:t>
            </w:r>
          </w:p>
          <w:p w14:paraId="513B9C40" w14:textId="59A88F51" w:rsidR="004422BC" w:rsidRPr="00EB4F78" w:rsidRDefault="004422BC"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2019</w:t>
            </w:r>
          </w:p>
        </w:tc>
        <w:tc>
          <w:tcPr>
            <w:tcW w:w="601" w:type="pct"/>
            <w:tcBorders>
              <w:bottom w:val="single" w:sz="12" w:space="0" w:color="B8CCE4" w:themeColor="accent1" w:themeTint="66"/>
            </w:tcBorders>
            <w:noWrap/>
            <w:vAlign w:val="center"/>
            <w:hideMark/>
          </w:tcPr>
          <w:p w14:paraId="3375B1EA" w14:textId="77777777" w:rsidR="007A670D" w:rsidRPr="00EB4F78" w:rsidRDefault="000C008D"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Μερίδιο</w:t>
            </w:r>
          </w:p>
          <w:p w14:paraId="76E62F72" w14:textId="453738D2" w:rsidR="004422BC" w:rsidRPr="00EB4F78" w:rsidRDefault="004422BC"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2021</w:t>
            </w:r>
          </w:p>
        </w:tc>
      </w:tr>
      <w:tr w:rsidR="000C008D" w:rsidRPr="00EB4F78" w14:paraId="2CE08F3D"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tcBorders>
              <w:top w:val="single" w:sz="12" w:space="0" w:color="B8CCE4" w:themeColor="accent1" w:themeTint="66"/>
            </w:tcBorders>
            <w:noWrap/>
            <w:vAlign w:val="center"/>
            <w:hideMark/>
          </w:tcPr>
          <w:p w14:paraId="4487B638" w14:textId="7BB07CD5"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από την ΕΕ</w:t>
            </w:r>
          </w:p>
        </w:tc>
        <w:tc>
          <w:tcPr>
            <w:tcW w:w="506" w:type="pct"/>
            <w:tcBorders>
              <w:top w:val="single" w:sz="12" w:space="0" w:color="B8CCE4" w:themeColor="accent1" w:themeTint="66"/>
            </w:tcBorders>
            <w:noWrap/>
            <w:vAlign w:val="center"/>
            <w:hideMark/>
          </w:tcPr>
          <w:p w14:paraId="256666AD"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270.099</w:t>
            </w:r>
          </w:p>
        </w:tc>
        <w:tc>
          <w:tcPr>
            <w:tcW w:w="506" w:type="pct"/>
            <w:tcBorders>
              <w:top w:val="single" w:sz="12" w:space="0" w:color="B8CCE4" w:themeColor="accent1" w:themeTint="66"/>
            </w:tcBorders>
            <w:noWrap/>
            <w:vAlign w:val="center"/>
            <w:hideMark/>
          </w:tcPr>
          <w:p w14:paraId="647DB6A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231.754</w:t>
            </w:r>
          </w:p>
        </w:tc>
        <w:tc>
          <w:tcPr>
            <w:tcW w:w="506" w:type="pct"/>
            <w:tcBorders>
              <w:top w:val="single" w:sz="12" w:space="0" w:color="B8CCE4" w:themeColor="accent1" w:themeTint="66"/>
            </w:tcBorders>
            <w:noWrap/>
            <w:vAlign w:val="center"/>
            <w:hideMark/>
          </w:tcPr>
          <w:p w14:paraId="45D48978"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222.532</w:t>
            </w:r>
          </w:p>
        </w:tc>
        <w:tc>
          <w:tcPr>
            <w:tcW w:w="475" w:type="pct"/>
            <w:tcBorders>
              <w:top w:val="single" w:sz="12" w:space="0" w:color="B8CCE4" w:themeColor="accent1" w:themeTint="66"/>
            </w:tcBorders>
            <w:noWrap/>
            <w:vAlign w:val="center"/>
            <w:hideMark/>
          </w:tcPr>
          <w:p w14:paraId="05AA9CE9"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-4,0%</w:t>
            </w:r>
          </w:p>
        </w:tc>
        <w:tc>
          <w:tcPr>
            <w:tcW w:w="475" w:type="pct"/>
            <w:tcBorders>
              <w:top w:val="single" w:sz="12" w:space="0" w:color="B8CCE4" w:themeColor="accent1" w:themeTint="66"/>
            </w:tcBorders>
            <w:noWrap/>
            <w:vAlign w:val="center"/>
            <w:hideMark/>
          </w:tcPr>
          <w:p w14:paraId="7D5241BA"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-17,6%</w:t>
            </w:r>
          </w:p>
        </w:tc>
        <w:tc>
          <w:tcPr>
            <w:tcW w:w="570" w:type="pct"/>
            <w:tcBorders>
              <w:top w:val="single" w:sz="12" w:space="0" w:color="B8CCE4" w:themeColor="accent1" w:themeTint="66"/>
            </w:tcBorders>
            <w:noWrap/>
            <w:vAlign w:val="center"/>
            <w:hideMark/>
          </w:tcPr>
          <w:p w14:paraId="57B0676B"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49,5%</w:t>
            </w:r>
          </w:p>
        </w:tc>
        <w:tc>
          <w:tcPr>
            <w:tcW w:w="601" w:type="pct"/>
            <w:tcBorders>
              <w:top w:val="single" w:sz="12" w:space="0" w:color="B8CCE4" w:themeColor="accent1" w:themeTint="66"/>
            </w:tcBorders>
            <w:noWrap/>
            <w:vAlign w:val="center"/>
            <w:hideMark/>
          </w:tcPr>
          <w:p w14:paraId="257C4E9C"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44,1%</w:t>
            </w:r>
          </w:p>
        </w:tc>
      </w:tr>
      <w:tr w:rsidR="000C008D" w:rsidRPr="00EB4F78" w14:paraId="18F927AE"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3DE3E576" w14:textId="0FB0C0B1"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από τον υπόλοιπο κόσμο</w:t>
            </w:r>
          </w:p>
        </w:tc>
        <w:tc>
          <w:tcPr>
            <w:tcW w:w="506" w:type="pct"/>
            <w:noWrap/>
            <w:vAlign w:val="center"/>
            <w:hideMark/>
          </w:tcPr>
          <w:p w14:paraId="6AE6B296"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275.643</w:t>
            </w:r>
          </w:p>
        </w:tc>
        <w:tc>
          <w:tcPr>
            <w:tcW w:w="506" w:type="pct"/>
            <w:noWrap/>
            <w:vAlign w:val="center"/>
            <w:hideMark/>
          </w:tcPr>
          <w:p w14:paraId="2F5E12B7"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264.292</w:t>
            </w:r>
          </w:p>
        </w:tc>
        <w:tc>
          <w:tcPr>
            <w:tcW w:w="506" w:type="pct"/>
            <w:noWrap/>
            <w:vAlign w:val="center"/>
            <w:hideMark/>
          </w:tcPr>
          <w:p w14:paraId="4700B17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282.152</w:t>
            </w:r>
          </w:p>
        </w:tc>
        <w:tc>
          <w:tcPr>
            <w:tcW w:w="475" w:type="pct"/>
            <w:noWrap/>
            <w:vAlign w:val="center"/>
            <w:hideMark/>
          </w:tcPr>
          <w:p w14:paraId="00A460BF"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6,8%</w:t>
            </w:r>
          </w:p>
        </w:tc>
        <w:tc>
          <w:tcPr>
            <w:tcW w:w="475" w:type="pct"/>
            <w:noWrap/>
            <w:vAlign w:val="center"/>
            <w:hideMark/>
          </w:tcPr>
          <w:p w14:paraId="3D203C4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2,4%</w:t>
            </w:r>
          </w:p>
        </w:tc>
        <w:tc>
          <w:tcPr>
            <w:tcW w:w="570" w:type="pct"/>
            <w:noWrap/>
            <w:vAlign w:val="center"/>
            <w:hideMark/>
          </w:tcPr>
          <w:p w14:paraId="18B649AA"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50,5%</w:t>
            </w:r>
          </w:p>
        </w:tc>
        <w:tc>
          <w:tcPr>
            <w:tcW w:w="601" w:type="pct"/>
            <w:noWrap/>
            <w:vAlign w:val="center"/>
            <w:hideMark/>
          </w:tcPr>
          <w:p w14:paraId="2434CF15"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55,9%</w:t>
            </w:r>
          </w:p>
        </w:tc>
      </w:tr>
      <w:tr w:rsidR="000C008D" w:rsidRPr="00EB4F78" w14:paraId="674834CF" w14:textId="77777777" w:rsidTr="00951FF0">
        <w:trPr>
          <w:trHeight w:val="300"/>
          <w:jc w:val="center"/>
        </w:trPr>
        <w:tc>
          <w:tcPr>
            <w:cnfStyle w:val="001000000000" w:firstRow="0" w:lastRow="0" w:firstColumn="1" w:lastColumn="0" w:oddVBand="0" w:evenVBand="0" w:oddHBand="0" w:evenHBand="0" w:firstRowFirstColumn="0" w:firstRowLastColumn="0" w:lastRowFirstColumn="0" w:lastRowLastColumn="0"/>
            <w:tcW w:w="1362" w:type="pct"/>
            <w:noWrap/>
            <w:vAlign w:val="center"/>
            <w:hideMark/>
          </w:tcPr>
          <w:p w14:paraId="297409E4" w14:textId="55943299" w:rsidR="004422BC" w:rsidRPr="00EB4F78" w:rsidRDefault="000C008D" w:rsidP="000C008D">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Σύνολο</w:t>
            </w:r>
          </w:p>
        </w:tc>
        <w:tc>
          <w:tcPr>
            <w:tcW w:w="506" w:type="pct"/>
            <w:noWrap/>
            <w:vAlign w:val="center"/>
            <w:hideMark/>
          </w:tcPr>
          <w:p w14:paraId="63AC34D6"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545.742</w:t>
            </w:r>
          </w:p>
        </w:tc>
        <w:tc>
          <w:tcPr>
            <w:tcW w:w="506" w:type="pct"/>
            <w:noWrap/>
            <w:vAlign w:val="center"/>
            <w:hideMark/>
          </w:tcPr>
          <w:p w14:paraId="6073DABE"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496.046</w:t>
            </w:r>
          </w:p>
        </w:tc>
        <w:tc>
          <w:tcPr>
            <w:tcW w:w="506" w:type="pct"/>
            <w:noWrap/>
            <w:vAlign w:val="center"/>
            <w:hideMark/>
          </w:tcPr>
          <w:p w14:paraId="579BA588"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504.685</w:t>
            </w:r>
          </w:p>
        </w:tc>
        <w:tc>
          <w:tcPr>
            <w:tcW w:w="475" w:type="pct"/>
            <w:noWrap/>
            <w:vAlign w:val="center"/>
            <w:hideMark/>
          </w:tcPr>
          <w:p w14:paraId="092A2B93"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w:t>
            </w:r>
          </w:p>
        </w:tc>
        <w:tc>
          <w:tcPr>
            <w:tcW w:w="475" w:type="pct"/>
            <w:noWrap/>
            <w:vAlign w:val="center"/>
            <w:hideMark/>
          </w:tcPr>
          <w:p w14:paraId="31D65FB9"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-7,5%</w:t>
            </w:r>
          </w:p>
        </w:tc>
        <w:tc>
          <w:tcPr>
            <w:tcW w:w="570" w:type="pct"/>
            <w:noWrap/>
            <w:vAlign w:val="center"/>
            <w:hideMark/>
          </w:tcPr>
          <w:p w14:paraId="08231454"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601" w:type="pct"/>
            <w:noWrap/>
            <w:vAlign w:val="center"/>
            <w:hideMark/>
          </w:tcPr>
          <w:p w14:paraId="44CF7F01" w14:textId="77777777" w:rsidR="004422BC" w:rsidRPr="00EB4F78" w:rsidRDefault="004422BC" w:rsidP="000C008D">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bl>
    <w:p w14:paraId="5F34E181" w14:textId="77777777" w:rsidR="004422BC" w:rsidRPr="00EB4F78" w:rsidRDefault="004422BC" w:rsidP="004422BC">
      <w:pPr>
        <w:pStyle w:val="ad"/>
      </w:pPr>
      <w:r w:rsidRPr="00EB4F78">
        <w:t>Πηγή</w:t>
      </w:r>
      <w:r w:rsidRPr="001957D5">
        <w:rPr>
          <w:lang w:val="en-GB"/>
        </w:rPr>
        <w:t xml:space="preserve">: HM Revenue and Customs. </w:t>
      </w:r>
      <w:r w:rsidRPr="00EB4F78">
        <w:t>Επεξεργασία στοιχείων: Γραφείο ΟΕΥ Λονδίνου</w:t>
      </w:r>
    </w:p>
    <w:p w14:paraId="0EED8DE5" w14:textId="77777777" w:rsidR="004422BC" w:rsidRPr="00EB4F78" w:rsidRDefault="004422BC" w:rsidP="00260BA7">
      <w:pPr>
        <w:spacing w:before="120" w:after="120" w:line="240" w:lineRule="auto"/>
        <w:jc w:val="both"/>
        <w:rPr>
          <w:rFonts w:ascii="Times New Roman" w:hAnsi="Times New Roman" w:cs="Times New Roman"/>
          <w:sz w:val="24"/>
          <w:szCs w:val="24"/>
          <w:lang w:val="el-GR" w:eastAsia="el-GR"/>
        </w:rPr>
      </w:pPr>
    </w:p>
    <w:p w14:paraId="0BAE10B6" w14:textId="0914D28D" w:rsidR="008A593D" w:rsidRPr="00EB4F78" w:rsidRDefault="008A593D" w:rsidP="008A593D">
      <w:pPr>
        <w:spacing w:before="120" w:after="120" w:line="240" w:lineRule="auto"/>
        <w:jc w:val="both"/>
        <w:rPr>
          <w:rFonts w:ascii="Times New Roman" w:hAnsi="Times New Roman" w:cs="Times New Roman"/>
          <w:b/>
          <w:bCs/>
          <w:sz w:val="24"/>
          <w:szCs w:val="24"/>
          <w:lang w:val="el-GR" w:eastAsia="el-GR"/>
        </w:rPr>
      </w:pPr>
      <w:r w:rsidRPr="00EB4F78">
        <w:rPr>
          <w:rFonts w:ascii="Times New Roman" w:hAnsi="Times New Roman" w:cs="Times New Roman"/>
          <w:b/>
          <w:bCs/>
          <w:sz w:val="24"/>
          <w:szCs w:val="24"/>
          <w:lang w:val="el-GR" w:eastAsia="el-GR"/>
        </w:rPr>
        <w:t>Εμπόριο υπηρεσιών</w:t>
      </w:r>
    </w:p>
    <w:p w14:paraId="544810FB" w14:textId="3D548216" w:rsidR="00DD02B5" w:rsidRPr="00EB4F78" w:rsidRDefault="00DD02B5"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Σε απόλυτη αντιστοιχία, οι βρετανικές εξαγωγές υπηρεσιών ανέκαμψαν το εννεάμηνο του 2021 σε σχέση με το αντίστοιχο διάστημα του 2020, υπολείπονται πάντως του 2019 κατά </w:t>
      </w:r>
      <w:r w:rsidR="00704CE3" w:rsidRPr="00EB4F78">
        <w:rPr>
          <w:rFonts w:ascii="Times New Roman" w:hAnsi="Times New Roman"/>
          <w:sz w:val="24"/>
          <w:szCs w:val="24"/>
          <w:lang w:val="el-GR" w:eastAsia="el-GR"/>
        </w:rPr>
        <w:t>7,</w:t>
      </w:r>
      <w:r w:rsidRPr="00EB4F78">
        <w:rPr>
          <w:rFonts w:ascii="Times New Roman" w:hAnsi="Times New Roman"/>
          <w:sz w:val="24"/>
          <w:szCs w:val="24"/>
          <w:lang w:val="el-GR" w:eastAsia="el-GR"/>
        </w:rPr>
        <w:t>8%. Και σε αυτή την περίπτωση, οι εξαγωγές προς την ΕΕ επλήγησαν περισσότερο, με αποτέλεσμα την υποχώρηση της βαρύτητας των κ-μ ΕΕ στο εξαγωγικό εμπόριο υπηρεσιών του ΗΒ κατά περι</w:t>
      </w:r>
      <w:r w:rsidR="00EB4F78">
        <w:rPr>
          <w:rFonts w:ascii="Times New Roman" w:hAnsi="Times New Roman"/>
          <w:sz w:val="24"/>
          <w:szCs w:val="24"/>
          <w:lang w:val="el-GR" w:eastAsia="el-GR"/>
        </w:rPr>
        <w:t>σ</w:t>
      </w:r>
      <w:r w:rsidRPr="00EB4F78">
        <w:rPr>
          <w:rFonts w:ascii="Times New Roman" w:hAnsi="Times New Roman"/>
          <w:sz w:val="24"/>
          <w:szCs w:val="24"/>
          <w:lang w:val="el-GR" w:eastAsia="el-GR"/>
        </w:rPr>
        <w:t>σότερο από δύο ποσοστιαίες μονάδες. Έτσι, η διάρθρωση των βρετανικών εξαγωγών υπηρεσιών το ε</w:t>
      </w:r>
      <w:r w:rsidR="00704CE3" w:rsidRPr="00EB4F78">
        <w:rPr>
          <w:rFonts w:ascii="Times New Roman" w:hAnsi="Times New Roman"/>
          <w:sz w:val="24"/>
          <w:szCs w:val="24"/>
          <w:lang w:val="el-GR" w:eastAsia="el-GR"/>
        </w:rPr>
        <w:t>ν</w:t>
      </w:r>
      <w:r w:rsidRPr="00EB4F78">
        <w:rPr>
          <w:rFonts w:ascii="Times New Roman" w:hAnsi="Times New Roman"/>
          <w:sz w:val="24"/>
          <w:szCs w:val="24"/>
          <w:lang w:val="el-GR" w:eastAsia="el-GR"/>
        </w:rPr>
        <w:t>νεάμηνο του 2019 ήταν 37,5% προς χώρες ΕΕ και 62,5% προς χώρες εκτός ΕΕ, ενώ το εννεάμηνο του 2021 διαμορφώθηκε σε 35,2% προς χώρες ΕΕ και 64,8% προς τον υπόλοιπο κόσμο.</w:t>
      </w:r>
    </w:p>
    <w:p w14:paraId="6BC054CF" w14:textId="5E410708" w:rsidR="00DD02B5" w:rsidRPr="00EB4F78" w:rsidRDefault="006F1FCE"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Ελάχιστη αύξηση στις βρετανικές εισαγωγές υπηρεσιών καταγράφεται το εννεάμηνο του 2021 συγκριτικά με το ίδιο διάστημα του προηγούμενου χρόνου και σημαντική υποχώρηση 21% σε σχέση με το ε</w:t>
      </w:r>
      <w:r w:rsidR="00EB4F78">
        <w:rPr>
          <w:rFonts w:ascii="Times New Roman" w:hAnsi="Times New Roman"/>
          <w:sz w:val="24"/>
          <w:szCs w:val="24"/>
          <w:lang w:val="el-GR" w:eastAsia="el-GR"/>
        </w:rPr>
        <w:t>ν</w:t>
      </w:r>
      <w:r w:rsidRPr="00EB4F78">
        <w:rPr>
          <w:rFonts w:ascii="Times New Roman" w:hAnsi="Times New Roman"/>
          <w:sz w:val="24"/>
          <w:szCs w:val="24"/>
          <w:lang w:val="el-GR" w:eastAsia="el-GR"/>
        </w:rPr>
        <w:t xml:space="preserve">νεάμηνο του 2019. </w:t>
      </w:r>
      <w:r w:rsidR="00DD02B5" w:rsidRPr="00EB4F78">
        <w:rPr>
          <w:rFonts w:ascii="Times New Roman" w:hAnsi="Times New Roman"/>
          <w:sz w:val="24"/>
          <w:szCs w:val="24"/>
          <w:lang w:val="el-GR" w:eastAsia="el-GR"/>
        </w:rPr>
        <w:t>Η εξέλιξη αυτή οφείλεται στη</w:t>
      </w:r>
      <w:r w:rsidRPr="00EB4F78">
        <w:rPr>
          <w:rFonts w:ascii="Times New Roman" w:hAnsi="Times New Roman"/>
          <w:sz w:val="24"/>
          <w:szCs w:val="24"/>
          <w:lang w:val="el-GR" w:eastAsia="el-GR"/>
        </w:rPr>
        <w:t>ν</w:t>
      </w:r>
      <w:r w:rsidR="00DD02B5" w:rsidRPr="00EB4F78">
        <w:rPr>
          <w:rFonts w:ascii="Times New Roman" w:hAnsi="Times New Roman"/>
          <w:sz w:val="24"/>
          <w:szCs w:val="24"/>
          <w:lang w:val="el-GR" w:eastAsia="el-GR"/>
        </w:rPr>
        <w:t xml:space="preserve"> υποχώρηση των εισαγωγών </w:t>
      </w:r>
      <w:r w:rsidRPr="00EB4F78">
        <w:rPr>
          <w:rFonts w:ascii="Times New Roman" w:hAnsi="Times New Roman"/>
          <w:sz w:val="24"/>
          <w:szCs w:val="24"/>
          <w:lang w:val="el-GR" w:eastAsia="el-GR"/>
        </w:rPr>
        <w:t xml:space="preserve">κυρίως </w:t>
      </w:r>
      <w:r w:rsidR="00DD02B5" w:rsidRPr="00EB4F78">
        <w:rPr>
          <w:rFonts w:ascii="Times New Roman" w:hAnsi="Times New Roman"/>
          <w:sz w:val="24"/>
          <w:szCs w:val="24"/>
          <w:lang w:val="el-GR" w:eastAsia="el-GR"/>
        </w:rPr>
        <w:t>από την ΕΕ (-</w:t>
      </w:r>
      <w:r w:rsidRPr="00EB4F78">
        <w:rPr>
          <w:rFonts w:ascii="Times New Roman" w:hAnsi="Times New Roman"/>
          <w:sz w:val="24"/>
          <w:szCs w:val="24"/>
          <w:lang w:val="el-GR" w:eastAsia="el-GR"/>
        </w:rPr>
        <w:t>3</w:t>
      </w:r>
      <w:r w:rsidR="006939AF" w:rsidRPr="00EB4F78">
        <w:rPr>
          <w:rFonts w:ascii="Times New Roman" w:hAnsi="Times New Roman"/>
          <w:sz w:val="24"/>
          <w:szCs w:val="24"/>
          <w:lang w:val="el-GR" w:eastAsia="el-GR"/>
        </w:rPr>
        <w:t>3,7</w:t>
      </w:r>
      <w:r w:rsidR="00DD02B5" w:rsidRPr="00EB4F78">
        <w:rPr>
          <w:rFonts w:ascii="Times New Roman" w:hAnsi="Times New Roman"/>
          <w:sz w:val="24"/>
          <w:szCs w:val="24"/>
          <w:lang w:val="el-GR" w:eastAsia="el-GR"/>
        </w:rPr>
        <w:t>% σε σχέση με το 2019)</w:t>
      </w:r>
      <w:r w:rsidRPr="00EB4F78">
        <w:rPr>
          <w:rFonts w:ascii="Times New Roman" w:hAnsi="Times New Roman"/>
          <w:sz w:val="24"/>
          <w:szCs w:val="24"/>
          <w:lang w:val="el-GR" w:eastAsia="el-GR"/>
        </w:rPr>
        <w:t xml:space="preserve"> και δευτερευόντως από τον υπόλοιπο κόσμο (-9%)</w:t>
      </w:r>
      <w:r w:rsidR="00DD02B5" w:rsidRPr="00EB4F78">
        <w:rPr>
          <w:rFonts w:ascii="Times New Roman" w:hAnsi="Times New Roman"/>
          <w:sz w:val="24"/>
          <w:szCs w:val="24"/>
          <w:lang w:val="el-GR" w:eastAsia="el-GR"/>
        </w:rPr>
        <w:t xml:space="preserve">. Και </w:t>
      </w:r>
      <w:r w:rsidRPr="00EB4F78">
        <w:rPr>
          <w:rFonts w:ascii="Times New Roman" w:hAnsi="Times New Roman"/>
          <w:sz w:val="24"/>
          <w:szCs w:val="24"/>
          <w:lang w:val="el-GR" w:eastAsia="el-GR"/>
        </w:rPr>
        <w:t xml:space="preserve">σε αυτή την περίπτωση </w:t>
      </w:r>
      <w:r w:rsidR="00DD02B5" w:rsidRPr="00EB4F78">
        <w:rPr>
          <w:rFonts w:ascii="Times New Roman" w:hAnsi="Times New Roman"/>
          <w:sz w:val="24"/>
          <w:szCs w:val="24"/>
          <w:lang w:val="el-GR" w:eastAsia="el-GR"/>
        </w:rPr>
        <w:t xml:space="preserve">συνεπώς, </w:t>
      </w:r>
      <w:r w:rsidRPr="00EB4F78">
        <w:rPr>
          <w:rFonts w:ascii="Times New Roman" w:hAnsi="Times New Roman"/>
          <w:sz w:val="24"/>
          <w:szCs w:val="24"/>
          <w:lang w:val="el-GR" w:eastAsia="el-GR"/>
        </w:rPr>
        <w:t>αποδυναμώνεται η σημασία των κ-μ ΕΕ ως προμηθευτές υπηρεσιών του ΗΒ</w:t>
      </w:r>
      <w:r w:rsidR="00DD02B5" w:rsidRPr="00EB4F78">
        <w:rPr>
          <w:rFonts w:ascii="Times New Roman" w:hAnsi="Times New Roman"/>
          <w:sz w:val="24"/>
          <w:szCs w:val="24"/>
          <w:lang w:val="el-GR" w:eastAsia="el-GR"/>
        </w:rPr>
        <w:t xml:space="preserve">. Συγκεκριμένα, η διάρθρωση των βρετανικών εισαγωγών </w:t>
      </w:r>
      <w:r w:rsidRPr="00EB4F78">
        <w:rPr>
          <w:rFonts w:ascii="Times New Roman" w:hAnsi="Times New Roman"/>
          <w:sz w:val="24"/>
          <w:szCs w:val="24"/>
          <w:lang w:val="el-GR" w:eastAsia="el-GR"/>
        </w:rPr>
        <w:t xml:space="preserve">υπηρεσιών </w:t>
      </w:r>
      <w:r w:rsidR="00DD02B5" w:rsidRPr="00EB4F78">
        <w:rPr>
          <w:rFonts w:ascii="Times New Roman" w:hAnsi="Times New Roman"/>
          <w:sz w:val="24"/>
          <w:szCs w:val="24"/>
          <w:lang w:val="el-GR" w:eastAsia="el-GR"/>
        </w:rPr>
        <w:t xml:space="preserve">το </w:t>
      </w:r>
      <w:r w:rsidRPr="00EB4F78">
        <w:rPr>
          <w:rFonts w:ascii="Times New Roman" w:hAnsi="Times New Roman"/>
          <w:sz w:val="24"/>
          <w:szCs w:val="24"/>
          <w:lang w:val="el-GR" w:eastAsia="el-GR"/>
        </w:rPr>
        <w:t xml:space="preserve">εννεάμηνο του </w:t>
      </w:r>
      <w:r w:rsidR="00DD02B5" w:rsidRPr="00EB4F78">
        <w:rPr>
          <w:rFonts w:ascii="Times New Roman" w:hAnsi="Times New Roman"/>
          <w:sz w:val="24"/>
          <w:szCs w:val="24"/>
          <w:lang w:val="el-GR" w:eastAsia="el-GR"/>
        </w:rPr>
        <w:t>2019 ήταν 4</w:t>
      </w:r>
      <w:r w:rsidRPr="00EB4F78">
        <w:rPr>
          <w:rFonts w:ascii="Times New Roman" w:hAnsi="Times New Roman"/>
          <w:sz w:val="24"/>
          <w:szCs w:val="24"/>
          <w:lang w:val="el-GR" w:eastAsia="el-GR"/>
        </w:rPr>
        <w:t>8</w:t>
      </w:r>
      <w:r w:rsidR="00DD02B5" w:rsidRPr="00EB4F78">
        <w:rPr>
          <w:rFonts w:ascii="Times New Roman" w:hAnsi="Times New Roman"/>
          <w:sz w:val="24"/>
          <w:szCs w:val="24"/>
          <w:lang w:val="el-GR" w:eastAsia="el-GR"/>
        </w:rPr>
        <w:t>,</w:t>
      </w:r>
      <w:r w:rsidRPr="00EB4F78">
        <w:rPr>
          <w:rFonts w:ascii="Times New Roman" w:hAnsi="Times New Roman"/>
          <w:sz w:val="24"/>
          <w:szCs w:val="24"/>
          <w:lang w:val="el-GR" w:eastAsia="el-GR"/>
        </w:rPr>
        <w:t>3</w:t>
      </w:r>
      <w:r w:rsidR="00DD02B5" w:rsidRPr="00EB4F78">
        <w:rPr>
          <w:rFonts w:ascii="Times New Roman" w:hAnsi="Times New Roman"/>
          <w:sz w:val="24"/>
          <w:szCs w:val="24"/>
          <w:lang w:val="el-GR" w:eastAsia="el-GR"/>
        </w:rPr>
        <w:t>% από χώρες ΕΕ και 5</w:t>
      </w:r>
      <w:r w:rsidRPr="00EB4F78">
        <w:rPr>
          <w:rFonts w:ascii="Times New Roman" w:hAnsi="Times New Roman"/>
          <w:sz w:val="24"/>
          <w:szCs w:val="24"/>
          <w:lang w:val="el-GR" w:eastAsia="el-GR"/>
        </w:rPr>
        <w:t>1</w:t>
      </w:r>
      <w:r w:rsidR="00DD02B5" w:rsidRPr="00EB4F78">
        <w:rPr>
          <w:rFonts w:ascii="Times New Roman" w:hAnsi="Times New Roman"/>
          <w:sz w:val="24"/>
          <w:szCs w:val="24"/>
          <w:lang w:val="el-GR" w:eastAsia="el-GR"/>
        </w:rPr>
        <w:t>,</w:t>
      </w:r>
      <w:r w:rsidRPr="00EB4F78">
        <w:rPr>
          <w:rFonts w:ascii="Times New Roman" w:hAnsi="Times New Roman"/>
          <w:sz w:val="24"/>
          <w:szCs w:val="24"/>
          <w:lang w:val="el-GR" w:eastAsia="el-GR"/>
        </w:rPr>
        <w:t>7%</w:t>
      </w:r>
      <w:r w:rsidR="00DD02B5" w:rsidRPr="00EB4F78">
        <w:rPr>
          <w:rFonts w:ascii="Times New Roman" w:hAnsi="Times New Roman"/>
          <w:sz w:val="24"/>
          <w:szCs w:val="24"/>
          <w:lang w:val="el-GR" w:eastAsia="el-GR"/>
        </w:rPr>
        <w:t xml:space="preserve"> από τον υπόλοιπο κόσμο. Το </w:t>
      </w:r>
      <w:r w:rsidRPr="00EB4F78">
        <w:rPr>
          <w:rFonts w:ascii="Times New Roman" w:hAnsi="Times New Roman"/>
          <w:sz w:val="24"/>
          <w:szCs w:val="24"/>
          <w:lang w:val="el-GR" w:eastAsia="el-GR"/>
        </w:rPr>
        <w:t xml:space="preserve">αντίστοιχο διάστημα του </w:t>
      </w:r>
      <w:r w:rsidR="00DD02B5" w:rsidRPr="00EB4F78">
        <w:rPr>
          <w:rFonts w:ascii="Times New Roman" w:hAnsi="Times New Roman"/>
          <w:sz w:val="24"/>
          <w:szCs w:val="24"/>
          <w:lang w:val="el-GR" w:eastAsia="el-GR"/>
        </w:rPr>
        <w:t xml:space="preserve">2021 η αναλογία </w:t>
      </w:r>
      <w:r w:rsidR="007E73A7" w:rsidRPr="00EB4F78">
        <w:rPr>
          <w:rFonts w:ascii="Times New Roman" w:hAnsi="Times New Roman"/>
          <w:sz w:val="24"/>
          <w:szCs w:val="24"/>
          <w:lang w:val="el-GR" w:eastAsia="el-GR"/>
        </w:rPr>
        <w:t xml:space="preserve">διαμορφώθηκε </w:t>
      </w:r>
      <w:r w:rsidR="00DD02B5" w:rsidRPr="00EB4F78">
        <w:rPr>
          <w:rFonts w:ascii="Times New Roman" w:hAnsi="Times New Roman"/>
          <w:sz w:val="24"/>
          <w:szCs w:val="24"/>
          <w:lang w:val="el-GR" w:eastAsia="el-GR"/>
        </w:rPr>
        <w:t>σε 4</w:t>
      </w:r>
      <w:r w:rsidRPr="00EB4F78">
        <w:rPr>
          <w:rFonts w:ascii="Times New Roman" w:hAnsi="Times New Roman"/>
          <w:sz w:val="24"/>
          <w:szCs w:val="24"/>
          <w:lang w:val="el-GR" w:eastAsia="el-GR"/>
        </w:rPr>
        <w:t>0</w:t>
      </w:r>
      <w:r w:rsidR="00DD02B5" w:rsidRPr="00EB4F78">
        <w:rPr>
          <w:rFonts w:ascii="Times New Roman" w:hAnsi="Times New Roman"/>
          <w:sz w:val="24"/>
          <w:szCs w:val="24"/>
          <w:lang w:val="el-GR" w:eastAsia="el-GR"/>
        </w:rPr>
        <w:t>,</w:t>
      </w:r>
      <w:r w:rsidRPr="00EB4F78">
        <w:rPr>
          <w:rFonts w:ascii="Times New Roman" w:hAnsi="Times New Roman"/>
          <w:sz w:val="24"/>
          <w:szCs w:val="24"/>
          <w:lang w:val="el-GR" w:eastAsia="el-GR"/>
        </w:rPr>
        <w:t>5</w:t>
      </w:r>
      <w:r w:rsidR="00DD02B5" w:rsidRPr="00EB4F78">
        <w:rPr>
          <w:rFonts w:ascii="Times New Roman" w:hAnsi="Times New Roman"/>
          <w:sz w:val="24"/>
          <w:szCs w:val="24"/>
          <w:lang w:val="el-GR" w:eastAsia="el-GR"/>
        </w:rPr>
        <w:t xml:space="preserve">% </w:t>
      </w:r>
      <w:r w:rsidR="007E73A7" w:rsidRPr="00EB4F78">
        <w:rPr>
          <w:rFonts w:ascii="Times New Roman" w:hAnsi="Times New Roman"/>
          <w:sz w:val="24"/>
          <w:szCs w:val="24"/>
          <w:lang w:val="el-GR" w:eastAsia="el-GR"/>
        </w:rPr>
        <w:t>προς</w:t>
      </w:r>
      <w:r w:rsidR="00DD02B5" w:rsidRPr="00EB4F78">
        <w:rPr>
          <w:rFonts w:ascii="Times New Roman" w:hAnsi="Times New Roman"/>
          <w:sz w:val="24"/>
          <w:szCs w:val="24"/>
          <w:lang w:val="el-GR" w:eastAsia="el-GR"/>
        </w:rPr>
        <w:t xml:space="preserve"> 5</w:t>
      </w:r>
      <w:r w:rsidRPr="00EB4F78">
        <w:rPr>
          <w:rFonts w:ascii="Times New Roman" w:hAnsi="Times New Roman"/>
          <w:sz w:val="24"/>
          <w:szCs w:val="24"/>
          <w:lang w:val="el-GR" w:eastAsia="el-GR"/>
        </w:rPr>
        <w:t>9</w:t>
      </w:r>
      <w:r w:rsidR="00DD02B5" w:rsidRPr="00EB4F78">
        <w:rPr>
          <w:rFonts w:ascii="Times New Roman" w:hAnsi="Times New Roman"/>
          <w:sz w:val="24"/>
          <w:szCs w:val="24"/>
          <w:lang w:val="el-GR" w:eastAsia="el-GR"/>
        </w:rPr>
        <w:t>,</w:t>
      </w:r>
      <w:r w:rsidRPr="00EB4F78">
        <w:rPr>
          <w:rFonts w:ascii="Times New Roman" w:hAnsi="Times New Roman"/>
          <w:sz w:val="24"/>
          <w:szCs w:val="24"/>
          <w:lang w:val="el-GR" w:eastAsia="el-GR"/>
        </w:rPr>
        <w:t>5</w:t>
      </w:r>
      <w:r w:rsidR="00DD02B5" w:rsidRPr="00EB4F78">
        <w:rPr>
          <w:rFonts w:ascii="Times New Roman" w:hAnsi="Times New Roman"/>
          <w:sz w:val="24"/>
          <w:szCs w:val="24"/>
          <w:lang w:val="el-GR" w:eastAsia="el-GR"/>
        </w:rPr>
        <w:t xml:space="preserve">%. </w:t>
      </w:r>
    </w:p>
    <w:p w14:paraId="37494BDC" w14:textId="1C1A4E59" w:rsidR="00AB7A75" w:rsidRPr="00EB4F78" w:rsidRDefault="00AB7A75" w:rsidP="00AB7A75">
      <w:pPr>
        <w:pStyle w:val="ac"/>
        <w:jc w:val="center"/>
        <w:rPr>
          <w:szCs w:val="22"/>
        </w:rPr>
      </w:pPr>
      <w:r w:rsidRPr="00EB4F78">
        <w:rPr>
          <w:szCs w:val="22"/>
        </w:rPr>
        <w:t>Εμπόριο υπηρεσιών Ηνωμένου Βασιλείου, εκ. λίρες</w:t>
      </w:r>
    </w:p>
    <w:tbl>
      <w:tblPr>
        <w:tblStyle w:val="GridTable1Light-Accent11"/>
        <w:tblW w:w="5091" w:type="pct"/>
        <w:jc w:val="center"/>
        <w:tblLook w:val="04A0" w:firstRow="1" w:lastRow="0" w:firstColumn="1" w:lastColumn="0" w:noHBand="0" w:noVBand="1"/>
      </w:tblPr>
      <w:tblGrid>
        <w:gridCol w:w="2581"/>
        <w:gridCol w:w="941"/>
        <w:gridCol w:w="941"/>
        <w:gridCol w:w="941"/>
        <w:gridCol w:w="884"/>
        <w:gridCol w:w="884"/>
        <w:gridCol w:w="1004"/>
        <w:gridCol w:w="1004"/>
      </w:tblGrid>
      <w:tr w:rsidR="007A670D" w:rsidRPr="00EB4F78" w14:paraId="3530C413" w14:textId="77777777" w:rsidTr="00B7294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11F00680" w14:textId="67029D74" w:rsidR="00AB7A75" w:rsidRPr="00EB4F78" w:rsidRDefault="00AB7A75" w:rsidP="0022431B">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Εξαγωγές υπηρεσιών ΗΒ</w:t>
            </w:r>
          </w:p>
        </w:tc>
        <w:tc>
          <w:tcPr>
            <w:tcW w:w="500" w:type="pct"/>
            <w:noWrap/>
            <w:vAlign w:val="center"/>
            <w:hideMark/>
          </w:tcPr>
          <w:p w14:paraId="7FD1EC33" w14:textId="5F93282F"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40360C3B" w14:textId="19D79DEA"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500" w:type="pct"/>
            <w:noWrap/>
            <w:vAlign w:val="center"/>
            <w:hideMark/>
          </w:tcPr>
          <w:p w14:paraId="35B74B08" w14:textId="77777777" w:rsidR="00AB7A75" w:rsidRPr="00EB4F78" w:rsidRDefault="00AB7A75" w:rsidP="00AB7A7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748001F5" w14:textId="2B796C77"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2020</w:t>
            </w:r>
          </w:p>
        </w:tc>
        <w:tc>
          <w:tcPr>
            <w:tcW w:w="500" w:type="pct"/>
            <w:noWrap/>
            <w:vAlign w:val="center"/>
            <w:hideMark/>
          </w:tcPr>
          <w:p w14:paraId="53C63365" w14:textId="77777777" w:rsidR="00AB7A75" w:rsidRPr="00EB4F78" w:rsidRDefault="00AB7A75" w:rsidP="00AB7A7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6DD7FBA1" w14:textId="77777777"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c>
          <w:tcPr>
            <w:tcW w:w="470" w:type="pct"/>
            <w:noWrap/>
            <w:vAlign w:val="center"/>
            <w:hideMark/>
          </w:tcPr>
          <w:p w14:paraId="11DD316C" w14:textId="77777777"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Δ21/20</w:t>
            </w:r>
          </w:p>
        </w:tc>
        <w:tc>
          <w:tcPr>
            <w:tcW w:w="470" w:type="pct"/>
            <w:noWrap/>
            <w:vAlign w:val="center"/>
            <w:hideMark/>
          </w:tcPr>
          <w:p w14:paraId="6DBDBF4B" w14:textId="77777777"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Δ21/19</w:t>
            </w:r>
          </w:p>
        </w:tc>
        <w:tc>
          <w:tcPr>
            <w:tcW w:w="594" w:type="pct"/>
            <w:noWrap/>
            <w:vAlign w:val="center"/>
            <w:hideMark/>
          </w:tcPr>
          <w:p w14:paraId="73E4FBD4" w14:textId="77777777" w:rsidR="007A670D"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eastAsia="en-GB"/>
              </w:rPr>
            </w:pPr>
            <w:r w:rsidRPr="00EB4F78">
              <w:rPr>
                <w:rFonts w:ascii="Calibri" w:eastAsia="Times New Roman" w:hAnsi="Calibri" w:cs="Calibri"/>
                <w:color w:val="000000"/>
                <w:lang w:val="el-GR" w:eastAsia="en-GB"/>
              </w:rPr>
              <w:t>Μερίδιο</w:t>
            </w:r>
          </w:p>
          <w:p w14:paraId="23608FE4" w14:textId="329DEDA0"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595" w:type="pct"/>
            <w:noWrap/>
            <w:vAlign w:val="center"/>
            <w:hideMark/>
          </w:tcPr>
          <w:p w14:paraId="16BD1E56" w14:textId="77777777" w:rsidR="007A670D"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val="el-GR" w:eastAsia="en-GB"/>
              </w:rPr>
            </w:pPr>
            <w:r w:rsidRPr="00EB4F78">
              <w:rPr>
                <w:rFonts w:ascii="Calibri" w:eastAsia="Times New Roman" w:hAnsi="Calibri" w:cs="Calibri"/>
                <w:color w:val="000000"/>
                <w:lang w:val="el-GR" w:eastAsia="en-GB"/>
              </w:rPr>
              <w:t>Μερίδιο</w:t>
            </w:r>
          </w:p>
          <w:p w14:paraId="4A7CEA2E" w14:textId="704198E3" w:rsidR="00AB7A75" w:rsidRPr="00EB4F78" w:rsidRDefault="00AB7A75" w:rsidP="0022431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r>
      <w:tr w:rsidR="007A670D" w:rsidRPr="00EB4F78" w14:paraId="46B5EC12"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2ADECCD1" w14:textId="77777777" w:rsidR="008F449E" w:rsidRPr="00EB4F78" w:rsidRDefault="008F449E" w:rsidP="008F449E">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στην ΕΕ</w:t>
            </w:r>
          </w:p>
        </w:tc>
        <w:tc>
          <w:tcPr>
            <w:tcW w:w="500" w:type="pct"/>
            <w:noWrap/>
            <w:vAlign w:val="bottom"/>
          </w:tcPr>
          <w:p w14:paraId="40644571" w14:textId="3F2816DD"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89.887</w:t>
            </w:r>
          </w:p>
        </w:tc>
        <w:tc>
          <w:tcPr>
            <w:tcW w:w="500" w:type="pct"/>
            <w:noWrap/>
            <w:vAlign w:val="bottom"/>
          </w:tcPr>
          <w:p w14:paraId="61C8DFE2" w14:textId="0001F83A"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77.847</w:t>
            </w:r>
          </w:p>
        </w:tc>
        <w:tc>
          <w:tcPr>
            <w:tcW w:w="500" w:type="pct"/>
            <w:noWrap/>
            <w:vAlign w:val="bottom"/>
          </w:tcPr>
          <w:p w14:paraId="7241C727" w14:textId="669C77AC"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77.910</w:t>
            </w:r>
          </w:p>
        </w:tc>
        <w:tc>
          <w:tcPr>
            <w:tcW w:w="470" w:type="pct"/>
            <w:noWrap/>
            <w:vAlign w:val="bottom"/>
          </w:tcPr>
          <w:p w14:paraId="60820C24" w14:textId="1BA800F1"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0,1%</w:t>
            </w:r>
          </w:p>
        </w:tc>
        <w:tc>
          <w:tcPr>
            <w:tcW w:w="470" w:type="pct"/>
            <w:noWrap/>
            <w:vAlign w:val="bottom"/>
          </w:tcPr>
          <w:p w14:paraId="7818AD59" w14:textId="1738DDC4"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-13,3%</w:t>
            </w:r>
          </w:p>
        </w:tc>
        <w:tc>
          <w:tcPr>
            <w:tcW w:w="594" w:type="pct"/>
            <w:noWrap/>
            <w:vAlign w:val="bottom"/>
          </w:tcPr>
          <w:p w14:paraId="65BF1B3A" w14:textId="7BA0753A"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37,5%</w:t>
            </w:r>
          </w:p>
        </w:tc>
        <w:tc>
          <w:tcPr>
            <w:tcW w:w="595" w:type="pct"/>
            <w:noWrap/>
            <w:vAlign w:val="bottom"/>
          </w:tcPr>
          <w:p w14:paraId="6F846F7C" w14:textId="55BE27C8"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35,2%</w:t>
            </w:r>
          </w:p>
        </w:tc>
      </w:tr>
      <w:tr w:rsidR="007A670D" w:rsidRPr="00EB4F78" w14:paraId="53A7178C"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4C2E4A7A" w14:textId="77777777" w:rsidR="008F449E" w:rsidRPr="00EB4F78" w:rsidRDefault="008F449E" w:rsidP="008F449E">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στον υπόλοιπο κόσμο</w:t>
            </w:r>
          </w:p>
        </w:tc>
        <w:tc>
          <w:tcPr>
            <w:tcW w:w="500" w:type="pct"/>
            <w:noWrap/>
            <w:vAlign w:val="bottom"/>
          </w:tcPr>
          <w:p w14:paraId="26EBFF4A" w14:textId="7B090B4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150.007</w:t>
            </w:r>
          </w:p>
        </w:tc>
        <w:tc>
          <w:tcPr>
            <w:tcW w:w="500" w:type="pct"/>
            <w:noWrap/>
            <w:vAlign w:val="bottom"/>
          </w:tcPr>
          <w:p w14:paraId="46AD92F9" w14:textId="2502AB04"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140.791</w:t>
            </w:r>
          </w:p>
        </w:tc>
        <w:tc>
          <w:tcPr>
            <w:tcW w:w="500" w:type="pct"/>
            <w:noWrap/>
            <w:vAlign w:val="bottom"/>
          </w:tcPr>
          <w:p w14:paraId="0BEC332D" w14:textId="7267749E"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143.153</w:t>
            </w:r>
          </w:p>
        </w:tc>
        <w:tc>
          <w:tcPr>
            <w:tcW w:w="470" w:type="pct"/>
            <w:noWrap/>
            <w:vAlign w:val="bottom"/>
          </w:tcPr>
          <w:p w14:paraId="7F73FB38" w14:textId="05F1CC23"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w:t>
            </w:r>
          </w:p>
        </w:tc>
        <w:tc>
          <w:tcPr>
            <w:tcW w:w="470" w:type="pct"/>
            <w:noWrap/>
            <w:vAlign w:val="bottom"/>
          </w:tcPr>
          <w:p w14:paraId="1F798430" w14:textId="2830FC36"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-4,6%</w:t>
            </w:r>
          </w:p>
        </w:tc>
        <w:tc>
          <w:tcPr>
            <w:tcW w:w="594" w:type="pct"/>
            <w:noWrap/>
            <w:vAlign w:val="bottom"/>
          </w:tcPr>
          <w:p w14:paraId="13D0EE32" w14:textId="7A485E82"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62,5%</w:t>
            </w:r>
          </w:p>
        </w:tc>
        <w:tc>
          <w:tcPr>
            <w:tcW w:w="595" w:type="pct"/>
            <w:noWrap/>
            <w:vAlign w:val="bottom"/>
          </w:tcPr>
          <w:p w14:paraId="514EB5F3" w14:textId="455E9896"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64,8%</w:t>
            </w:r>
          </w:p>
        </w:tc>
      </w:tr>
      <w:tr w:rsidR="007A670D" w:rsidRPr="00EB4F78" w14:paraId="49C56960"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4C3F41C1" w14:textId="77777777" w:rsidR="008F449E" w:rsidRPr="00EB4F78" w:rsidRDefault="008F449E" w:rsidP="008F449E">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Σύνολο</w:t>
            </w:r>
          </w:p>
        </w:tc>
        <w:tc>
          <w:tcPr>
            <w:tcW w:w="500" w:type="pct"/>
            <w:noWrap/>
            <w:vAlign w:val="bottom"/>
          </w:tcPr>
          <w:p w14:paraId="31CA7888" w14:textId="591099F8"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239.894</w:t>
            </w:r>
          </w:p>
        </w:tc>
        <w:tc>
          <w:tcPr>
            <w:tcW w:w="500" w:type="pct"/>
            <w:noWrap/>
            <w:vAlign w:val="bottom"/>
          </w:tcPr>
          <w:p w14:paraId="3F7ED711" w14:textId="6CEF9303"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218.638</w:t>
            </w:r>
          </w:p>
        </w:tc>
        <w:tc>
          <w:tcPr>
            <w:tcW w:w="500" w:type="pct"/>
            <w:noWrap/>
            <w:vAlign w:val="bottom"/>
          </w:tcPr>
          <w:p w14:paraId="000D82F8" w14:textId="3DE7C4B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221.063</w:t>
            </w:r>
          </w:p>
        </w:tc>
        <w:tc>
          <w:tcPr>
            <w:tcW w:w="470" w:type="pct"/>
            <w:noWrap/>
            <w:vAlign w:val="bottom"/>
          </w:tcPr>
          <w:p w14:paraId="216604C4" w14:textId="7F72663C"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1,1%</w:t>
            </w:r>
          </w:p>
        </w:tc>
        <w:tc>
          <w:tcPr>
            <w:tcW w:w="470" w:type="pct"/>
            <w:noWrap/>
            <w:vAlign w:val="bottom"/>
          </w:tcPr>
          <w:p w14:paraId="61D18E2C" w14:textId="62C9101E"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-7,8%</w:t>
            </w:r>
          </w:p>
        </w:tc>
        <w:tc>
          <w:tcPr>
            <w:tcW w:w="594" w:type="pct"/>
            <w:noWrap/>
            <w:vAlign w:val="bottom"/>
          </w:tcPr>
          <w:p w14:paraId="3F481396"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595" w:type="pct"/>
            <w:noWrap/>
            <w:vAlign w:val="bottom"/>
          </w:tcPr>
          <w:p w14:paraId="4B244705"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r w:rsidR="007A670D" w:rsidRPr="00EB4F78" w14:paraId="69E84B3C"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tcBorders>
              <w:bottom w:val="single" w:sz="4" w:space="0" w:color="B8CCE4" w:themeColor="accent1" w:themeTint="66"/>
            </w:tcBorders>
            <w:noWrap/>
            <w:vAlign w:val="center"/>
            <w:hideMark/>
          </w:tcPr>
          <w:p w14:paraId="35686A8E" w14:textId="77777777" w:rsidR="008F449E" w:rsidRPr="00EB4F78" w:rsidRDefault="008F449E" w:rsidP="008F449E">
            <w:pPr>
              <w:rPr>
                <w:rFonts w:ascii="Times New Roman" w:eastAsia="Times New Roman" w:hAnsi="Times New Roman" w:cs="Times New Roman"/>
                <w:sz w:val="20"/>
                <w:szCs w:val="20"/>
                <w:lang w:val="el-GR" w:eastAsia="en-GB"/>
              </w:rPr>
            </w:pPr>
          </w:p>
        </w:tc>
        <w:tc>
          <w:tcPr>
            <w:tcW w:w="500" w:type="pct"/>
            <w:tcBorders>
              <w:bottom w:val="single" w:sz="4" w:space="0" w:color="B8CCE4" w:themeColor="accent1" w:themeTint="66"/>
            </w:tcBorders>
            <w:noWrap/>
            <w:vAlign w:val="center"/>
            <w:hideMark/>
          </w:tcPr>
          <w:p w14:paraId="01CCABE5"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00" w:type="pct"/>
            <w:tcBorders>
              <w:bottom w:val="single" w:sz="4" w:space="0" w:color="B8CCE4" w:themeColor="accent1" w:themeTint="66"/>
            </w:tcBorders>
            <w:noWrap/>
            <w:vAlign w:val="center"/>
            <w:hideMark/>
          </w:tcPr>
          <w:p w14:paraId="23EB2FA8"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00" w:type="pct"/>
            <w:tcBorders>
              <w:bottom w:val="single" w:sz="4" w:space="0" w:color="B8CCE4" w:themeColor="accent1" w:themeTint="66"/>
            </w:tcBorders>
            <w:noWrap/>
            <w:vAlign w:val="center"/>
            <w:hideMark/>
          </w:tcPr>
          <w:p w14:paraId="1090141B"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470" w:type="pct"/>
            <w:tcBorders>
              <w:bottom w:val="single" w:sz="4" w:space="0" w:color="B8CCE4" w:themeColor="accent1" w:themeTint="66"/>
            </w:tcBorders>
            <w:noWrap/>
            <w:vAlign w:val="center"/>
            <w:hideMark/>
          </w:tcPr>
          <w:p w14:paraId="026012A6"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470" w:type="pct"/>
            <w:tcBorders>
              <w:bottom w:val="single" w:sz="4" w:space="0" w:color="B8CCE4" w:themeColor="accent1" w:themeTint="66"/>
            </w:tcBorders>
            <w:noWrap/>
            <w:vAlign w:val="center"/>
            <w:hideMark/>
          </w:tcPr>
          <w:p w14:paraId="3AB81EAE"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94" w:type="pct"/>
            <w:tcBorders>
              <w:bottom w:val="single" w:sz="4" w:space="0" w:color="B8CCE4" w:themeColor="accent1" w:themeTint="66"/>
            </w:tcBorders>
            <w:noWrap/>
            <w:vAlign w:val="center"/>
            <w:hideMark/>
          </w:tcPr>
          <w:p w14:paraId="447DD1C7"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c>
          <w:tcPr>
            <w:tcW w:w="595" w:type="pct"/>
            <w:tcBorders>
              <w:bottom w:val="single" w:sz="4" w:space="0" w:color="B8CCE4" w:themeColor="accent1" w:themeTint="66"/>
            </w:tcBorders>
            <w:noWrap/>
            <w:vAlign w:val="center"/>
            <w:hideMark/>
          </w:tcPr>
          <w:p w14:paraId="29E5A499"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r w:rsidR="007A670D" w:rsidRPr="00EB4F78" w14:paraId="240A91CC"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tcBorders>
              <w:bottom w:val="single" w:sz="12" w:space="0" w:color="B8CCE4" w:themeColor="accent1" w:themeTint="66"/>
            </w:tcBorders>
            <w:noWrap/>
            <w:vAlign w:val="center"/>
            <w:hideMark/>
          </w:tcPr>
          <w:p w14:paraId="0F9B2BD8" w14:textId="572AA3B8" w:rsidR="008F449E" w:rsidRPr="00EB4F78" w:rsidRDefault="008F449E" w:rsidP="008F449E">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Εισαγωγές υπηρεσιών ΗΒ</w:t>
            </w:r>
          </w:p>
        </w:tc>
        <w:tc>
          <w:tcPr>
            <w:tcW w:w="500" w:type="pct"/>
            <w:tcBorders>
              <w:bottom w:val="single" w:sz="12" w:space="0" w:color="B8CCE4" w:themeColor="accent1" w:themeTint="66"/>
            </w:tcBorders>
            <w:noWrap/>
            <w:vAlign w:val="center"/>
            <w:hideMark/>
          </w:tcPr>
          <w:p w14:paraId="6B0751EB" w14:textId="77777777"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9μηνο</w:t>
            </w:r>
          </w:p>
          <w:p w14:paraId="4EEDB849" w14:textId="4D8E66B7"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2019</w:t>
            </w:r>
          </w:p>
        </w:tc>
        <w:tc>
          <w:tcPr>
            <w:tcW w:w="500" w:type="pct"/>
            <w:tcBorders>
              <w:bottom w:val="single" w:sz="12" w:space="0" w:color="B8CCE4" w:themeColor="accent1" w:themeTint="66"/>
            </w:tcBorders>
            <w:noWrap/>
            <w:vAlign w:val="center"/>
            <w:hideMark/>
          </w:tcPr>
          <w:p w14:paraId="68C30658" w14:textId="77777777"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9μηνο</w:t>
            </w:r>
          </w:p>
          <w:p w14:paraId="10C3B8EA" w14:textId="5FEF0B9E"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2020</w:t>
            </w:r>
          </w:p>
        </w:tc>
        <w:tc>
          <w:tcPr>
            <w:tcW w:w="500" w:type="pct"/>
            <w:tcBorders>
              <w:bottom w:val="single" w:sz="12" w:space="0" w:color="B8CCE4" w:themeColor="accent1" w:themeTint="66"/>
            </w:tcBorders>
            <w:noWrap/>
            <w:vAlign w:val="center"/>
            <w:hideMark/>
          </w:tcPr>
          <w:p w14:paraId="53DE1569" w14:textId="77777777"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9μηνο</w:t>
            </w:r>
          </w:p>
          <w:p w14:paraId="3F99AE2B" w14:textId="1CD74AFE" w:rsidR="008F449E" w:rsidRPr="00EB4F78" w:rsidRDefault="008F449E" w:rsidP="008F44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2021</w:t>
            </w:r>
          </w:p>
        </w:tc>
        <w:tc>
          <w:tcPr>
            <w:tcW w:w="470" w:type="pct"/>
            <w:tcBorders>
              <w:bottom w:val="single" w:sz="12" w:space="0" w:color="B8CCE4" w:themeColor="accent1" w:themeTint="66"/>
            </w:tcBorders>
            <w:noWrap/>
            <w:vAlign w:val="center"/>
            <w:hideMark/>
          </w:tcPr>
          <w:p w14:paraId="05BB7434"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Δ21/20</w:t>
            </w:r>
          </w:p>
        </w:tc>
        <w:tc>
          <w:tcPr>
            <w:tcW w:w="470" w:type="pct"/>
            <w:tcBorders>
              <w:bottom w:val="single" w:sz="12" w:space="0" w:color="B8CCE4" w:themeColor="accent1" w:themeTint="66"/>
            </w:tcBorders>
            <w:noWrap/>
            <w:vAlign w:val="center"/>
            <w:hideMark/>
          </w:tcPr>
          <w:p w14:paraId="0365946F"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Δ21/19</w:t>
            </w:r>
          </w:p>
        </w:tc>
        <w:tc>
          <w:tcPr>
            <w:tcW w:w="594" w:type="pct"/>
            <w:tcBorders>
              <w:bottom w:val="single" w:sz="12" w:space="0" w:color="B8CCE4" w:themeColor="accent1" w:themeTint="66"/>
            </w:tcBorders>
            <w:noWrap/>
            <w:vAlign w:val="center"/>
            <w:hideMark/>
          </w:tcPr>
          <w:p w14:paraId="5D7DBBB2" w14:textId="77777777" w:rsidR="007A670D" w:rsidRPr="00EB4F78" w:rsidRDefault="008F449E"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Μερίδιο</w:t>
            </w:r>
          </w:p>
          <w:p w14:paraId="6AFC19DF" w14:textId="3B967774" w:rsidR="008F449E" w:rsidRPr="00EB4F78" w:rsidRDefault="008F449E"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2019</w:t>
            </w:r>
          </w:p>
        </w:tc>
        <w:tc>
          <w:tcPr>
            <w:tcW w:w="595" w:type="pct"/>
            <w:tcBorders>
              <w:bottom w:val="single" w:sz="12" w:space="0" w:color="B8CCE4" w:themeColor="accent1" w:themeTint="66"/>
            </w:tcBorders>
            <w:noWrap/>
            <w:vAlign w:val="center"/>
            <w:hideMark/>
          </w:tcPr>
          <w:p w14:paraId="6F06D861" w14:textId="77777777" w:rsidR="007A670D" w:rsidRPr="00EB4F78" w:rsidRDefault="008F449E"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Μερίδιο</w:t>
            </w:r>
          </w:p>
          <w:p w14:paraId="64797F03" w14:textId="3B743064" w:rsidR="008F449E" w:rsidRPr="00EB4F78" w:rsidRDefault="007A670D" w:rsidP="007A670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b/>
                <w:bCs/>
                <w:color w:val="000000"/>
                <w:lang w:val="el-GR" w:eastAsia="en-GB"/>
              </w:rPr>
              <w:t>2</w:t>
            </w:r>
            <w:r w:rsidR="008F449E" w:rsidRPr="00EB4F78">
              <w:rPr>
                <w:rFonts w:ascii="Calibri" w:eastAsia="Times New Roman" w:hAnsi="Calibri" w:cs="Calibri"/>
                <w:b/>
                <w:bCs/>
                <w:color w:val="000000"/>
                <w:lang w:val="el-GR" w:eastAsia="en-GB"/>
              </w:rPr>
              <w:t>021</w:t>
            </w:r>
          </w:p>
        </w:tc>
      </w:tr>
      <w:tr w:rsidR="007A670D" w:rsidRPr="00EB4F78" w14:paraId="101C2A25"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tcBorders>
              <w:top w:val="single" w:sz="12" w:space="0" w:color="B8CCE4" w:themeColor="accent1" w:themeTint="66"/>
            </w:tcBorders>
            <w:noWrap/>
            <w:vAlign w:val="center"/>
            <w:hideMark/>
          </w:tcPr>
          <w:p w14:paraId="448814AD" w14:textId="77777777" w:rsidR="008F449E" w:rsidRPr="00EB4F78" w:rsidRDefault="008F449E" w:rsidP="008F449E">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από την ΕΕ</w:t>
            </w:r>
          </w:p>
        </w:tc>
        <w:tc>
          <w:tcPr>
            <w:tcW w:w="500" w:type="pct"/>
            <w:tcBorders>
              <w:top w:val="single" w:sz="12" w:space="0" w:color="B8CCE4" w:themeColor="accent1" w:themeTint="66"/>
            </w:tcBorders>
            <w:noWrap/>
            <w:vAlign w:val="bottom"/>
          </w:tcPr>
          <w:p w14:paraId="338E1B52" w14:textId="1672CAA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76.178</w:t>
            </w:r>
          </w:p>
        </w:tc>
        <w:tc>
          <w:tcPr>
            <w:tcW w:w="500" w:type="pct"/>
            <w:tcBorders>
              <w:top w:val="single" w:sz="12" w:space="0" w:color="B8CCE4" w:themeColor="accent1" w:themeTint="66"/>
            </w:tcBorders>
            <w:noWrap/>
            <w:vAlign w:val="bottom"/>
          </w:tcPr>
          <w:p w14:paraId="6DBAF6E6" w14:textId="4CD517B9"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54.030</w:t>
            </w:r>
          </w:p>
        </w:tc>
        <w:tc>
          <w:tcPr>
            <w:tcW w:w="500" w:type="pct"/>
            <w:tcBorders>
              <w:top w:val="single" w:sz="12" w:space="0" w:color="B8CCE4" w:themeColor="accent1" w:themeTint="66"/>
            </w:tcBorders>
            <w:noWrap/>
            <w:vAlign w:val="bottom"/>
          </w:tcPr>
          <w:p w14:paraId="389EB4CA" w14:textId="25FBF0BF"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50.525</w:t>
            </w:r>
          </w:p>
        </w:tc>
        <w:tc>
          <w:tcPr>
            <w:tcW w:w="470" w:type="pct"/>
            <w:tcBorders>
              <w:top w:val="single" w:sz="12" w:space="0" w:color="B8CCE4" w:themeColor="accent1" w:themeTint="66"/>
            </w:tcBorders>
            <w:noWrap/>
            <w:vAlign w:val="bottom"/>
          </w:tcPr>
          <w:p w14:paraId="3B8A7E21" w14:textId="4D4F8F60"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-6,5%</w:t>
            </w:r>
          </w:p>
        </w:tc>
        <w:tc>
          <w:tcPr>
            <w:tcW w:w="470" w:type="pct"/>
            <w:tcBorders>
              <w:top w:val="single" w:sz="12" w:space="0" w:color="B8CCE4" w:themeColor="accent1" w:themeTint="66"/>
            </w:tcBorders>
            <w:noWrap/>
            <w:vAlign w:val="bottom"/>
          </w:tcPr>
          <w:p w14:paraId="4B157C2C" w14:textId="003C345D"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-33,7%</w:t>
            </w:r>
          </w:p>
        </w:tc>
        <w:tc>
          <w:tcPr>
            <w:tcW w:w="594" w:type="pct"/>
            <w:tcBorders>
              <w:top w:val="single" w:sz="12" w:space="0" w:color="B8CCE4" w:themeColor="accent1" w:themeTint="66"/>
            </w:tcBorders>
            <w:noWrap/>
            <w:vAlign w:val="bottom"/>
          </w:tcPr>
          <w:p w14:paraId="12498911" w14:textId="20B18923"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48,3%</w:t>
            </w:r>
          </w:p>
        </w:tc>
        <w:tc>
          <w:tcPr>
            <w:tcW w:w="595" w:type="pct"/>
            <w:tcBorders>
              <w:top w:val="single" w:sz="12" w:space="0" w:color="B8CCE4" w:themeColor="accent1" w:themeTint="66"/>
            </w:tcBorders>
            <w:noWrap/>
            <w:vAlign w:val="bottom"/>
          </w:tcPr>
          <w:p w14:paraId="2A1C05ED" w14:textId="55E6C3C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40,5%</w:t>
            </w:r>
          </w:p>
        </w:tc>
      </w:tr>
      <w:tr w:rsidR="007A670D" w:rsidRPr="00EB4F78" w14:paraId="791CB86F"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23898723" w14:textId="77777777" w:rsidR="008F449E" w:rsidRPr="00EB4F78" w:rsidRDefault="008F449E" w:rsidP="008F449E">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από τον υπόλοιπο κόσμο</w:t>
            </w:r>
          </w:p>
        </w:tc>
        <w:tc>
          <w:tcPr>
            <w:tcW w:w="500" w:type="pct"/>
            <w:noWrap/>
            <w:vAlign w:val="bottom"/>
          </w:tcPr>
          <w:p w14:paraId="6E121E4E" w14:textId="10F19D23"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81.538</w:t>
            </w:r>
          </w:p>
        </w:tc>
        <w:tc>
          <w:tcPr>
            <w:tcW w:w="500" w:type="pct"/>
            <w:noWrap/>
            <w:vAlign w:val="bottom"/>
          </w:tcPr>
          <w:p w14:paraId="4821994F" w14:textId="2025F426"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70.226</w:t>
            </w:r>
          </w:p>
        </w:tc>
        <w:tc>
          <w:tcPr>
            <w:tcW w:w="500" w:type="pct"/>
            <w:noWrap/>
            <w:vAlign w:val="bottom"/>
          </w:tcPr>
          <w:p w14:paraId="4C035905" w14:textId="6B1424A0"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74.231</w:t>
            </w:r>
          </w:p>
        </w:tc>
        <w:tc>
          <w:tcPr>
            <w:tcW w:w="470" w:type="pct"/>
            <w:noWrap/>
            <w:vAlign w:val="bottom"/>
          </w:tcPr>
          <w:p w14:paraId="377AEF2E" w14:textId="7ECE119F"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5,7%</w:t>
            </w:r>
          </w:p>
        </w:tc>
        <w:tc>
          <w:tcPr>
            <w:tcW w:w="470" w:type="pct"/>
            <w:noWrap/>
            <w:vAlign w:val="bottom"/>
          </w:tcPr>
          <w:p w14:paraId="023693CD" w14:textId="4286F892"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-9,0%</w:t>
            </w:r>
          </w:p>
        </w:tc>
        <w:tc>
          <w:tcPr>
            <w:tcW w:w="594" w:type="pct"/>
            <w:noWrap/>
            <w:vAlign w:val="bottom"/>
          </w:tcPr>
          <w:p w14:paraId="02D0DC05" w14:textId="4EFAE3F6"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51,7%</w:t>
            </w:r>
          </w:p>
        </w:tc>
        <w:tc>
          <w:tcPr>
            <w:tcW w:w="595" w:type="pct"/>
            <w:noWrap/>
            <w:vAlign w:val="bottom"/>
          </w:tcPr>
          <w:p w14:paraId="2195564E" w14:textId="0A0835ED"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59,5%</w:t>
            </w:r>
          </w:p>
        </w:tc>
      </w:tr>
      <w:tr w:rsidR="007A670D" w:rsidRPr="00EB4F78" w14:paraId="7D1D6702" w14:textId="77777777" w:rsidTr="00B72946">
        <w:trPr>
          <w:trHeight w:val="300"/>
          <w:jc w:val="center"/>
        </w:trPr>
        <w:tc>
          <w:tcPr>
            <w:cnfStyle w:val="001000000000" w:firstRow="0" w:lastRow="0" w:firstColumn="1" w:lastColumn="0" w:oddVBand="0" w:evenVBand="0" w:oddHBand="0" w:evenHBand="0" w:firstRowFirstColumn="0" w:firstRowLastColumn="0" w:lastRowFirstColumn="0" w:lastRowLastColumn="0"/>
            <w:tcW w:w="1372" w:type="pct"/>
            <w:noWrap/>
            <w:vAlign w:val="center"/>
            <w:hideMark/>
          </w:tcPr>
          <w:p w14:paraId="5DDC652C" w14:textId="77777777" w:rsidR="008F449E" w:rsidRPr="00EB4F78" w:rsidRDefault="008F449E" w:rsidP="008F449E">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Σύνολο</w:t>
            </w:r>
          </w:p>
        </w:tc>
        <w:tc>
          <w:tcPr>
            <w:tcW w:w="500" w:type="pct"/>
            <w:noWrap/>
            <w:vAlign w:val="bottom"/>
          </w:tcPr>
          <w:p w14:paraId="6B2223B8" w14:textId="78098B9A"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157.716</w:t>
            </w:r>
          </w:p>
        </w:tc>
        <w:tc>
          <w:tcPr>
            <w:tcW w:w="500" w:type="pct"/>
            <w:noWrap/>
            <w:vAlign w:val="bottom"/>
          </w:tcPr>
          <w:p w14:paraId="17C148C6" w14:textId="213D903A"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124.256</w:t>
            </w:r>
          </w:p>
        </w:tc>
        <w:tc>
          <w:tcPr>
            <w:tcW w:w="500" w:type="pct"/>
            <w:noWrap/>
            <w:vAlign w:val="bottom"/>
          </w:tcPr>
          <w:p w14:paraId="6D11A261" w14:textId="51D2CF85"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124.756</w:t>
            </w:r>
          </w:p>
        </w:tc>
        <w:tc>
          <w:tcPr>
            <w:tcW w:w="470" w:type="pct"/>
            <w:noWrap/>
            <w:vAlign w:val="bottom"/>
          </w:tcPr>
          <w:p w14:paraId="588F43E5" w14:textId="1F7001FA"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0,4%</w:t>
            </w:r>
          </w:p>
        </w:tc>
        <w:tc>
          <w:tcPr>
            <w:tcW w:w="470" w:type="pct"/>
            <w:noWrap/>
            <w:vAlign w:val="bottom"/>
          </w:tcPr>
          <w:p w14:paraId="0B2C8E52" w14:textId="27089370"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-20,9%</w:t>
            </w:r>
          </w:p>
        </w:tc>
        <w:tc>
          <w:tcPr>
            <w:tcW w:w="594" w:type="pct"/>
            <w:noWrap/>
            <w:vAlign w:val="bottom"/>
          </w:tcPr>
          <w:p w14:paraId="475CA95E"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595" w:type="pct"/>
            <w:noWrap/>
            <w:vAlign w:val="bottom"/>
          </w:tcPr>
          <w:p w14:paraId="48DA6339" w14:textId="77777777" w:rsidR="008F449E" w:rsidRPr="00EB4F78" w:rsidRDefault="008F449E" w:rsidP="008F449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l-GR" w:eastAsia="en-GB"/>
              </w:rPr>
            </w:pPr>
          </w:p>
        </w:tc>
      </w:tr>
    </w:tbl>
    <w:p w14:paraId="6C05A7BE" w14:textId="203CE34F" w:rsidR="00AB7A75" w:rsidRPr="00EB4F78" w:rsidRDefault="00AB7A75" w:rsidP="00AB7A75">
      <w:pPr>
        <w:pStyle w:val="ad"/>
      </w:pPr>
      <w:r w:rsidRPr="00EB4F78">
        <w:t>Πηγή</w:t>
      </w:r>
      <w:r w:rsidRPr="001957D5">
        <w:rPr>
          <w:lang w:val="en-GB"/>
        </w:rPr>
        <w:t>: O</w:t>
      </w:r>
      <w:r w:rsidR="00E94EC4" w:rsidRPr="001957D5">
        <w:rPr>
          <w:lang w:val="en-GB"/>
        </w:rPr>
        <w:t xml:space="preserve">ffice for </w:t>
      </w:r>
      <w:r w:rsidRPr="001957D5">
        <w:rPr>
          <w:lang w:val="en-GB"/>
        </w:rPr>
        <w:t>N</w:t>
      </w:r>
      <w:r w:rsidR="00E94EC4" w:rsidRPr="001957D5">
        <w:rPr>
          <w:lang w:val="en-GB"/>
        </w:rPr>
        <w:t xml:space="preserve">ational </w:t>
      </w:r>
      <w:r w:rsidRPr="001957D5">
        <w:rPr>
          <w:lang w:val="en-GB"/>
        </w:rPr>
        <w:t>S</w:t>
      </w:r>
      <w:r w:rsidR="00E94EC4" w:rsidRPr="001957D5">
        <w:rPr>
          <w:lang w:val="en-GB"/>
        </w:rPr>
        <w:t>tatistics</w:t>
      </w:r>
      <w:r w:rsidRPr="001957D5">
        <w:rPr>
          <w:lang w:val="en-GB"/>
        </w:rPr>
        <w:t xml:space="preserve">. </w:t>
      </w:r>
      <w:r w:rsidRPr="00EB4F78">
        <w:t>Επεξεργασία στοιχείων: Γραφείο ΟΕΥ Λονδίνου</w:t>
      </w:r>
    </w:p>
    <w:p w14:paraId="5E460295" w14:textId="3685E732" w:rsidR="006F1FCE" w:rsidRPr="00EB4F78" w:rsidRDefault="006F1FCE" w:rsidP="006F1FCE">
      <w:pPr>
        <w:spacing w:before="120" w:after="120" w:line="240" w:lineRule="auto"/>
        <w:jc w:val="both"/>
        <w:rPr>
          <w:rFonts w:ascii="Times New Roman" w:hAnsi="Times New Roman" w:cs="Times New Roman"/>
          <w:b/>
          <w:bCs/>
          <w:sz w:val="24"/>
          <w:szCs w:val="24"/>
          <w:lang w:val="el-GR" w:eastAsia="el-GR"/>
        </w:rPr>
      </w:pPr>
      <w:r w:rsidRPr="00EB4F78">
        <w:rPr>
          <w:rFonts w:ascii="Times New Roman" w:hAnsi="Times New Roman" w:cs="Times New Roman"/>
          <w:b/>
          <w:bCs/>
          <w:sz w:val="24"/>
          <w:szCs w:val="24"/>
          <w:lang w:val="el-GR" w:eastAsia="el-GR"/>
        </w:rPr>
        <w:lastRenderedPageBreak/>
        <w:t>Η θέση της Ελλάδας</w:t>
      </w:r>
    </w:p>
    <w:p w14:paraId="567E0D60" w14:textId="77777777" w:rsidR="00425978" w:rsidRPr="00EB4F78" w:rsidRDefault="00CF3FEB"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Μείωση 6,7% σε σχέση με το 2020 και 11% σε σχέση με το 2019 καταγράφεται στις ελληνικές εξαγωγές αγαθών στο ΗΒ</w:t>
      </w:r>
      <w:r w:rsidR="001C47E2" w:rsidRPr="00EB4F78">
        <w:rPr>
          <w:rFonts w:ascii="Times New Roman" w:hAnsi="Times New Roman"/>
          <w:sz w:val="24"/>
          <w:szCs w:val="24"/>
          <w:lang w:val="el-GR" w:eastAsia="el-GR"/>
        </w:rPr>
        <w:t xml:space="preserve">, με τις μεγαλύτερες απώλειες συγκριτικά με το 2019 να έρχονται από την υποχώρηση στις εξαγωγές βιομηχανικών αγαθών (-61 εκ. λίρες), </w:t>
      </w:r>
      <w:r w:rsidR="00952B7E" w:rsidRPr="00EB4F78">
        <w:rPr>
          <w:rFonts w:ascii="Times New Roman" w:hAnsi="Times New Roman"/>
          <w:sz w:val="24"/>
          <w:szCs w:val="24"/>
          <w:lang w:val="el-GR" w:eastAsia="el-GR"/>
        </w:rPr>
        <w:t xml:space="preserve">τροφίμων </w:t>
      </w:r>
      <w:r w:rsidR="001C47E2" w:rsidRPr="00EB4F78">
        <w:rPr>
          <w:rFonts w:ascii="Times New Roman" w:hAnsi="Times New Roman"/>
          <w:sz w:val="24"/>
          <w:szCs w:val="24"/>
          <w:lang w:val="el-GR" w:eastAsia="el-GR"/>
        </w:rPr>
        <w:t xml:space="preserve">(-47 εκ.) και </w:t>
      </w:r>
      <w:r w:rsidR="00952B7E" w:rsidRPr="00EB4F78">
        <w:rPr>
          <w:rFonts w:ascii="Times New Roman" w:hAnsi="Times New Roman"/>
          <w:sz w:val="24"/>
          <w:szCs w:val="24"/>
          <w:lang w:val="el-GR" w:eastAsia="el-GR"/>
        </w:rPr>
        <w:t xml:space="preserve">καυσίμων </w:t>
      </w:r>
      <w:r w:rsidR="001C47E2" w:rsidRPr="00EB4F78">
        <w:rPr>
          <w:rFonts w:ascii="Times New Roman" w:hAnsi="Times New Roman"/>
          <w:sz w:val="24"/>
          <w:szCs w:val="24"/>
          <w:lang w:val="el-GR" w:eastAsia="el-GR"/>
        </w:rPr>
        <w:t xml:space="preserve">(-35,5 εκ.). </w:t>
      </w:r>
      <w:r w:rsidR="00952B7E" w:rsidRPr="00EB4F78">
        <w:rPr>
          <w:rFonts w:ascii="Times New Roman" w:hAnsi="Times New Roman"/>
          <w:sz w:val="24"/>
          <w:szCs w:val="24"/>
          <w:lang w:val="el-GR" w:eastAsia="el-GR"/>
        </w:rPr>
        <w:t>Η</w:t>
      </w:r>
      <w:r w:rsidR="001C47E2" w:rsidRPr="00EB4F78">
        <w:rPr>
          <w:rFonts w:ascii="Times New Roman" w:hAnsi="Times New Roman"/>
          <w:sz w:val="24"/>
          <w:szCs w:val="24"/>
          <w:lang w:val="el-GR" w:eastAsia="el-GR"/>
        </w:rPr>
        <w:t xml:space="preserve"> θετική συνεισφορά </w:t>
      </w:r>
      <w:r w:rsidR="00952B7E" w:rsidRPr="00EB4F78">
        <w:rPr>
          <w:rFonts w:ascii="Times New Roman" w:hAnsi="Times New Roman"/>
          <w:sz w:val="24"/>
          <w:szCs w:val="24"/>
          <w:lang w:val="el-GR" w:eastAsia="el-GR"/>
        </w:rPr>
        <w:t xml:space="preserve">ιδίως </w:t>
      </w:r>
      <w:r w:rsidR="001C47E2" w:rsidRPr="00EB4F78">
        <w:rPr>
          <w:rFonts w:ascii="Times New Roman" w:hAnsi="Times New Roman"/>
          <w:sz w:val="24"/>
          <w:szCs w:val="24"/>
          <w:lang w:val="el-GR" w:eastAsia="el-GR"/>
        </w:rPr>
        <w:t xml:space="preserve">των βιομηχανικών ειδών που ταξινομούνται κυρίως κατά πρώτη ύλη και των μηχανημάτων </w:t>
      </w:r>
      <w:r w:rsidR="00952B7E" w:rsidRPr="00EB4F78">
        <w:rPr>
          <w:rFonts w:ascii="Times New Roman" w:hAnsi="Times New Roman"/>
          <w:sz w:val="24"/>
          <w:szCs w:val="24"/>
          <w:lang w:val="el-GR" w:eastAsia="el-GR"/>
        </w:rPr>
        <w:t xml:space="preserve">και υλικού μεταφορών δεν επαρκεί για να αντισταθμίσει τις απώλειες. </w:t>
      </w:r>
    </w:p>
    <w:p w14:paraId="35F1209E" w14:textId="317CD7F6" w:rsidR="00F43DA8" w:rsidRPr="00EB4F78" w:rsidRDefault="00F43DA8"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Η εξέλιξη αυτή αντανακλά </w:t>
      </w:r>
      <w:r w:rsidR="00952B7E" w:rsidRPr="00EB4F78">
        <w:rPr>
          <w:rFonts w:ascii="Times New Roman" w:hAnsi="Times New Roman"/>
          <w:sz w:val="24"/>
          <w:szCs w:val="24"/>
          <w:lang w:val="el-GR" w:eastAsia="el-GR"/>
        </w:rPr>
        <w:t xml:space="preserve">ενδεχομένως </w:t>
      </w:r>
      <w:r w:rsidR="00E848F9" w:rsidRPr="00EB4F78">
        <w:rPr>
          <w:rFonts w:ascii="Times New Roman" w:hAnsi="Times New Roman"/>
          <w:sz w:val="24"/>
          <w:szCs w:val="24"/>
          <w:lang w:val="el-GR" w:eastAsia="el-GR"/>
        </w:rPr>
        <w:t>την περιορισμένη ικανότητα των μικρότερων ελληνικών επιχειρήσεων να ανταποκρίνονται στις γραφειοκρατικές και οικονομικές απαιτήσεις των εξαγωγών, σε αντίθεση με την ευκολία των αποστολών εντός ΕΕ</w:t>
      </w:r>
      <w:r w:rsidRPr="00EB4F78">
        <w:rPr>
          <w:rFonts w:ascii="Times New Roman" w:hAnsi="Times New Roman"/>
          <w:sz w:val="24"/>
          <w:szCs w:val="24"/>
          <w:lang w:val="el-GR" w:eastAsia="el-GR"/>
        </w:rPr>
        <w:t xml:space="preserve">, </w:t>
      </w:r>
      <w:r w:rsidR="00ED6C80" w:rsidRPr="00EB4F78">
        <w:rPr>
          <w:rFonts w:ascii="Times New Roman" w:hAnsi="Times New Roman"/>
          <w:sz w:val="24"/>
          <w:szCs w:val="24"/>
          <w:lang w:val="el-GR" w:eastAsia="el-GR"/>
        </w:rPr>
        <w:t xml:space="preserve">ωθώντας </w:t>
      </w:r>
      <w:r w:rsidRPr="00EB4F78">
        <w:rPr>
          <w:rFonts w:ascii="Times New Roman" w:hAnsi="Times New Roman"/>
          <w:sz w:val="24"/>
          <w:szCs w:val="24"/>
          <w:lang w:val="el-GR" w:eastAsia="el-GR"/>
        </w:rPr>
        <w:t xml:space="preserve">τις </w:t>
      </w:r>
      <w:r w:rsidR="007B4849" w:rsidRPr="00EB4F78">
        <w:rPr>
          <w:rFonts w:ascii="Times New Roman" w:hAnsi="Times New Roman"/>
          <w:sz w:val="24"/>
          <w:szCs w:val="24"/>
          <w:lang w:val="el-GR" w:eastAsia="el-GR"/>
        </w:rPr>
        <w:t xml:space="preserve">είτε να </w:t>
      </w:r>
      <w:r w:rsidR="00ED6C80" w:rsidRPr="00EB4F78">
        <w:rPr>
          <w:rFonts w:ascii="Times New Roman" w:hAnsi="Times New Roman"/>
          <w:sz w:val="24"/>
          <w:szCs w:val="24"/>
          <w:lang w:val="el-GR" w:eastAsia="el-GR"/>
        </w:rPr>
        <w:t>αποχωρήσουν</w:t>
      </w:r>
      <w:r w:rsidR="007B4849" w:rsidRPr="00EB4F78">
        <w:rPr>
          <w:rFonts w:ascii="Times New Roman" w:hAnsi="Times New Roman"/>
          <w:sz w:val="24"/>
          <w:szCs w:val="24"/>
          <w:lang w:val="el-GR" w:eastAsia="el-GR"/>
        </w:rPr>
        <w:t xml:space="preserve">, είτε να εξαιρέσουν τη </w:t>
      </w:r>
      <w:r w:rsidR="00ED6C80" w:rsidRPr="00EB4F78">
        <w:rPr>
          <w:rFonts w:ascii="Times New Roman" w:hAnsi="Times New Roman"/>
          <w:sz w:val="24"/>
          <w:szCs w:val="24"/>
          <w:lang w:val="el-GR" w:eastAsia="el-GR"/>
        </w:rPr>
        <w:t>βρετανική αγορά</w:t>
      </w:r>
      <w:r w:rsidR="007B4849" w:rsidRPr="00EB4F78">
        <w:rPr>
          <w:rFonts w:ascii="Times New Roman" w:hAnsi="Times New Roman"/>
          <w:sz w:val="24"/>
          <w:szCs w:val="24"/>
          <w:lang w:val="el-GR" w:eastAsia="el-GR"/>
        </w:rPr>
        <w:t xml:space="preserve"> από το </w:t>
      </w:r>
      <w:r w:rsidR="00425978" w:rsidRPr="00EB4F78">
        <w:rPr>
          <w:rFonts w:ascii="Times New Roman" w:hAnsi="Times New Roman"/>
          <w:sz w:val="24"/>
          <w:szCs w:val="24"/>
          <w:lang w:val="el-GR" w:eastAsia="el-GR"/>
        </w:rPr>
        <w:t xml:space="preserve">μελλοντικό </w:t>
      </w:r>
      <w:r w:rsidR="007B4849" w:rsidRPr="00EB4F78">
        <w:rPr>
          <w:rFonts w:ascii="Times New Roman" w:hAnsi="Times New Roman"/>
          <w:sz w:val="24"/>
          <w:szCs w:val="24"/>
          <w:lang w:val="el-GR" w:eastAsia="el-GR"/>
        </w:rPr>
        <w:t>σχεδιασμό τους</w:t>
      </w:r>
      <w:r w:rsidR="00E848F9" w:rsidRPr="00EB4F78">
        <w:rPr>
          <w:rFonts w:ascii="Times New Roman" w:hAnsi="Times New Roman"/>
          <w:sz w:val="24"/>
          <w:szCs w:val="24"/>
          <w:lang w:val="el-GR" w:eastAsia="el-GR"/>
        </w:rPr>
        <w:t xml:space="preserve">. </w:t>
      </w:r>
      <w:r w:rsidR="00E546F5" w:rsidRPr="00EB4F78">
        <w:rPr>
          <w:rFonts w:ascii="Times New Roman" w:hAnsi="Times New Roman"/>
          <w:sz w:val="24"/>
          <w:szCs w:val="24"/>
          <w:lang w:val="el-GR" w:eastAsia="el-GR"/>
        </w:rPr>
        <w:t xml:space="preserve">Πράγματι, το ενδιαφέρον των ελληνικών επιχειρήσεων για τη βρετανική αγορά, όπως αυτό εκφράζεται από τα αιτήματα υποστήριξης που δέχεται το </w:t>
      </w:r>
      <w:r w:rsidR="007E5B4D" w:rsidRPr="00EB4F78">
        <w:rPr>
          <w:rFonts w:ascii="Times New Roman" w:hAnsi="Times New Roman"/>
          <w:sz w:val="24"/>
          <w:szCs w:val="24"/>
          <w:lang w:val="el-GR" w:eastAsia="el-GR"/>
        </w:rPr>
        <w:t>Γραφείο ΟΕΥ Λονδίνου</w:t>
      </w:r>
      <w:r w:rsidR="00E546F5" w:rsidRPr="00EB4F78">
        <w:rPr>
          <w:rFonts w:ascii="Times New Roman" w:hAnsi="Times New Roman"/>
          <w:sz w:val="24"/>
          <w:szCs w:val="24"/>
          <w:lang w:val="el-GR" w:eastAsia="el-GR"/>
        </w:rPr>
        <w:t xml:space="preserve">, περιορίστηκε </w:t>
      </w:r>
      <w:r w:rsidRPr="00EB4F78">
        <w:rPr>
          <w:rFonts w:ascii="Times New Roman" w:hAnsi="Times New Roman"/>
          <w:sz w:val="24"/>
          <w:szCs w:val="24"/>
          <w:lang w:val="el-GR" w:eastAsia="el-GR"/>
        </w:rPr>
        <w:t xml:space="preserve">σημαντικά </w:t>
      </w:r>
      <w:r w:rsidR="00E546F5" w:rsidRPr="00EB4F78">
        <w:rPr>
          <w:rFonts w:ascii="Times New Roman" w:hAnsi="Times New Roman"/>
          <w:sz w:val="24"/>
          <w:szCs w:val="24"/>
          <w:lang w:val="el-GR" w:eastAsia="el-GR"/>
        </w:rPr>
        <w:t>το 2021.</w:t>
      </w:r>
      <w:r w:rsidR="007E5B4D" w:rsidRPr="00EB4F78">
        <w:rPr>
          <w:rFonts w:ascii="Times New Roman" w:hAnsi="Times New Roman"/>
          <w:sz w:val="24"/>
          <w:szCs w:val="24"/>
          <w:lang w:val="el-GR" w:eastAsia="el-GR"/>
        </w:rPr>
        <w:t xml:space="preserve"> </w:t>
      </w:r>
    </w:p>
    <w:p w14:paraId="003BB72B" w14:textId="13980419" w:rsidR="008A593D" w:rsidRPr="00EB4F78" w:rsidRDefault="006674E3"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Οι ελληνικές εξαγωγές αγαθών </w:t>
      </w:r>
      <w:r w:rsidR="00F00EF7" w:rsidRPr="00EB4F78">
        <w:rPr>
          <w:rFonts w:ascii="Times New Roman" w:hAnsi="Times New Roman"/>
          <w:sz w:val="24"/>
          <w:szCs w:val="24"/>
          <w:lang w:val="el-GR" w:eastAsia="el-GR"/>
        </w:rPr>
        <w:t>υποχώρησαν</w:t>
      </w:r>
      <w:r w:rsidR="00724248" w:rsidRPr="00EB4F78">
        <w:rPr>
          <w:rFonts w:ascii="Times New Roman" w:hAnsi="Times New Roman"/>
          <w:sz w:val="24"/>
          <w:szCs w:val="24"/>
          <w:lang w:val="el-GR" w:eastAsia="el-GR"/>
        </w:rPr>
        <w:t xml:space="preserve"> παρόλο που </w:t>
      </w:r>
      <w:r w:rsidR="00425978" w:rsidRPr="00EB4F78">
        <w:rPr>
          <w:rFonts w:ascii="Times New Roman" w:hAnsi="Times New Roman"/>
          <w:sz w:val="24"/>
          <w:szCs w:val="24"/>
          <w:lang w:val="el-GR" w:eastAsia="el-GR"/>
        </w:rPr>
        <w:t xml:space="preserve">το </w:t>
      </w:r>
      <w:r w:rsidR="00724248" w:rsidRPr="00EB4F78">
        <w:rPr>
          <w:rFonts w:ascii="Times New Roman" w:hAnsi="Times New Roman"/>
          <w:sz w:val="24"/>
          <w:szCs w:val="24"/>
          <w:lang w:val="el-GR" w:eastAsia="el-GR"/>
        </w:rPr>
        <w:t xml:space="preserve">2021 το </w:t>
      </w:r>
      <w:r w:rsidR="00F43DA8" w:rsidRPr="00EB4F78">
        <w:rPr>
          <w:rFonts w:ascii="Times New Roman" w:hAnsi="Times New Roman"/>
          <w:sz w:val="24"/>
          <w:szCs w:val="24"/>
          <w:lang w:val="el-GR" w:eastAsia="el-GR"/>
        </w:rPr>
        <w:t>ΗΒ δεν έθεσε σε πλήρη ισχύ προϋποθέσεις και τελωνειακές διατυπώσεις για την εισαγωγή ορισμένων κατηγοριών προϊόντων από την ΕΕ</w:t>
      </w:r>
      <w:r w:rsidR="00724248" w:rsidRPr="00EB4F78">
        <w:rPr>
          <w:rFonts w:ascii="Times New Roman" w:hAnsi="Times New Roman"/>
          <w:sz w:val="24"/>
          <w:szCs w:val="24"/>
          <w:lang w:val="el-GR" w:eastAsia="el-GR"/>
        </w:rPr>
        <w:t xml:space="preserve">. Εφαρμογή και των τελευταίων </w:t>
      </w:r>
      <w:proofErr w:type="spellStart"/>
      <w:r w:rsidR="00724248" w:rsidRPr="00EB4F78">
        <w:rPr>
          <w:rFonts w:ascii="Times New Roman" w:hAnsi="Times New Roman"/>
          <w:sz w:val="24"/>
          <w:szCs w:val="24"/>
          <w:lang w:val="el-GR" w:eastAsia="el-GR"/>
        </w:rPr>
        <w:t>εκκρεμουσών</w:t>
      </w:r>
      <w:proofErr w:type="spellEnd"/>
      <w:r w:rsidR="00724248" w:rsidRPr="00EB4F78">
        <w:rPr>
          <w:rFonts w:ascii="Times New Roman" w:hAnsi="Times New Roman"/>
          <w:sz w:val="24"/>
          <w:szCs w:val="24"/>
          <w:lang w:val="el-GR" w:eastAsia="el-GR"/>
        </w:rPr>
        <w:t xml:space="preserve"> διατυπώσεων μπορεί να σημάνει </w:t>
      </w:r>
      <w:r w:rsidRPr="00EB4F78">
        <w:rPr>
          <w:rFonts w:ascii="Times New Roman" w:hAnsi="Times New Roman"/>
          <w:sz w:val="24"/>
          <w:szCs w:val="24"/>
          <w:lang w:val="el-GR" w:eastAsia="el-GR"/>
        </w:rPr>
        <w:t>περαιτέρω</w:t>
      </w:r>
      <w:r w:rsidR="00724248" w:rsidRPr="00EB4F78">
        <w:rPr>
          <w:rFonts w:ascii="Times New Roman" w:hAnsi="Times New Roman"/>
          <w:sz w:val="24"/>
          <w:szCs w:val="24"/>
          <w:lang w:val="el-GR" w:eastAsia="el-GR"/>
        </w:rPr>
        <w:t xml:space="preserve"> </w:t>
      </w:r>
      <w:r w:rsidR="00125D56" w:rsidRPr="00EB4F78">
        <w:rPr>
          <w:rFonts w:ascii="Times New Roman" w:hAnsi="Times New Roman"/>
          <w:sz w:val="24"/>
          <w:szCs w:val="24"/>
          <w:lang w:val="el-GR" w:eastAsia="el-GR"/>
        </w:rPr>
        <w:t>μείωση</w:t>
      </w:r>
      <w:r w:rsidR="00724248" w:rsidRPr="00EB4F78">
        <w:rPr>
          <w:rFonts w:ascii="Times New Roman" w:hAnsi="Times New Roman"/>
          <w:sz w:val="24"/>
          <w:szCs w:val="24"/>
          <w:lang w:val="el-GR" w:eastAsia="el-GR"/>
        </w:rPr>
        <w:t xml:space="preserve"> των ελληνικών εξαγωγών αγαθών στη χώρα. </w:t>
      </w:r>
    </w:p>
    <w:p w14:paraId="76A4D7C5" w14:textId="77777777" w:rsidR="00D80C5F" w:rsidRPr="00EB4F78" w:rsidRDefault="00D80C5F" w:rsidP="00C87E64">
      <w:pPr>
        <w:spacing w:before="120" w:after="120" w:line="240" w:lineRule="auto"/>
        <w:jc w:val="both"/>
        <w:rPr>
          <w:rFonts w:ascii="Times New Roman" w:hAnsi="Times New Roman"/>
          <w:sz w:val="24"/>
          <w:szCs w:val="24"/>
          <w:lang w:val="el-GR" w:eastAsia="el-GR"/>
        </w:rPr>
      </w:pPr>
    </w:p>
    <w:p w14:paraId="7BC7A0B5" w14:textId="650F9F03" w:rsidR="00C00A4F" w:rsidRPr="00EB4F78" w:rsidRDefault="00C00A4F" w:rsidP="00C00A4F">
      <w:pPr>
        <w:pStyle w:val="ac"/>
        <w:jc w:val="center"/>
        <w:rPr>
          <w:szCs w:val="22"/>
        </w:rPr>
      </w:pPr>
      <w:r w:rsidRPr="00EB4F78">
        <w:rPr>
          <w:szCs w:val="22"/>
        </w:rPr>
        <w:t xml:space="preserve">Ελληνικές εξαγωγές αγαθών στο Ηνωμένο Βασίλειο, </w:t>
      </w:r>
      <w:r w:rsidR="00327895" w:rsidRPr="00EB4F78">
        <w:rPr>
          <w:szCs w:val="22"/>
        </w:rPr>
        <w:t xml:space="preserve">εκ. </w:t>
      </w:r>
      <w:r w:rsidRPr="00EB4F78">
        <w:rPr>
          <w:szCs w:val="22"/>
        </w:rPr>
        <w:t>λίρες</w:t>
      </w:r>
    </w:p>
    <w:tbl>
      <w:tblPr>
        <w:tblStyle w:val="GridTable1Light-Accent11"/>
        <w:tblW w:w="9749" w:type="dxa"/>
        <w:tblInd w:w="-176" w:type="dxa"/>
        <w:tblLook w:val="04A0" w:firstRow="1" w:lastRow="0" w:firstColumn="1" w:lastColumn="0" w:noHBand="0" w:noVBand="1"/>
      </w:tblPr>
      <w:tblGrid>
        <w:gridCol w:w="5521"/>
        <w:gridCol w:w="786"/>
        <w:gridCol w:w="786"/>
        <w:gridCol w:w="786"/>
        <w:gridCol w:w="884"/>
        <w:gridCol w:w="986"/>
      </w:tblGrid>
      <w:tr w:rsidR="00C00A4F" w:rsidRPr="00EB4F78" w14:paraId="6EC87028" w14:textId="77777777" w:rsidTr="003278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571BF213" w14:textId="1F8E67F7" w:rsidR="00C00A4F" w:rsidRPr="00EB4F78" w:rsidRDefault="00C00A4F" w:rsidP="00C00A4F">
            <w:pPr>
              <w:rPr>
                <w:rFonts w:ascii="Calibri" w:eastAsia="Times New Roman" w:hAnsi="Calibri" w:cs="Calibri"/>
                <w:color w:val="000000"/>
                <w:lang w:val="el-GR" w:eastAsia="en-GB"/>
              </w:rPr>
            </w:pPr>
          </w:p>
        </w:tc>
        <w:tc>
          <w:tcPr>
            <w:tcW w:w="786" w:type="dxa"/>
            <w:noWrap/>
            <w:vAlign w:val="center"/>
            <w:hideMark/>
          </w:tcPr>
          <w:p w14:paraId="66229984" w14:textId="77777777" w:rsidR="00C00A4F" w:rsidRPr="00EB4F78" w:rsidRDefault="00C00A4F" w:rsidP="00C00A4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786" w:type="dxa"/>
            <w:noWrap/>
            <w:vAlign w:val="center"/>
            <w:hideMark/>
          </w:tcPr>
          <w:p w14:paraId="58685C41" w14:textId="77777777" w:rsidR="00C00A4F" w:rsidRPr="00EB4F78" w:rsidRDefault="00C00A4F" w:rsidP="00C00A4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2020</w:t>
            </w:r>
          </w:p>
        </w:tc>
        <w:tc>
          <w:tcPr>
            <w:tcW w:w="786" w:type="dxa"/>
            <w:noWrap/>
            <w:vAlign w:val="center"/>
            <w:hideMark/>
          </w:tcPr>
          <w:p w14:paraId="36A81AC2" w14:textId="77777777" w:rsidR="00C00A4F" w:rsidRPr="00EB4F78" w:rsidRDefault="00C00A4F" w:rsidP="00C00A4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c>
          <w:tcPr>
            <w:tcW w:w="884" w:type="dxa"/>
            <w:noWrap/>
            <w:vAlign w:val="center"/>
            <w:hideMark/>
          </w:tcPr>
          <w:p w14:paraId="6A174297" w14:textId="77777777" w:rsidR="00C00A4F" w:rsidRPr="00EB4F78" w:rsidRDefault="00C00A4F" w:rsidP="00C00A4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Δ21/20</w:t>
            </w:r>
          </w:p>
        </w:tc>
        <w:tc>
          <w:tcPr>
            <w:tcW w:w="986" w:type="dxa"/>
            <w:noWrap/>
            <w:vAlign w:val="center"/>
            <w:hideMark/>
          </w:tcPr>
          <w:p w14:paraId="19628AF3" w14:textId="77777777" w:rsidR="00C00A4F" w:rsidRPr="00EB4F78" w:rsidRDefault="00C00A4F" w:rsidP="00C00A4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Δ21/19</w:t>
            </w:r>
          </w:p>
        </w:tc>
      </w:tr>
      <w:tr w:rsidR="00327895" w:rsidRPr="00EB4F78" w14:paraId="4E407AD2"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1A839F73"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 xml:space="preserve">0 Τρόφιμα και ζώα ζωντανά </w:t>
            </w:r>
          </w:p>
        </w:tc>
        <w:tc>
          <w:tcPr>
            <w:tcW w:w="786" w:type="dxa"/>
            <w:noWrap/>
            <w:vAlign w:val="bottom"/>
          </w:tcPr>
          <w:p w14:paraId="4688CE6D" w14:textId="23B99D8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334,0</w:t>
            </w:r>
          </w:p>
        </w:tc>
        <w:tc>
          <w:tcPr>
            <w:tcW w:w="786" w:type="dxa"/>
            <w:noWrap/>
            <w:vAlign w:val="bottom"/>
          </w:tcPr>
          <w:p w14:paraId="096408AA" w14:textId="22DC929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345,7</w:t>
            </w:r>
          </w:p>
        </w:tc>
        <w:tc>
          <w:tcPr>
            <w:tcW w:w="786" w:type="dxa"/>
            <w:noWrap/>
            <w:vAlign w:val="bottom"/>
          </w:tcPr>
          <w:p w14:paraId="5DAD05CC" w14:textId="02F08932"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287,0</w:t>
            </w:r>
          </w:p>
        </w:tc>
        <w:tc>
          <w:tcPr>
            <w:tcW w:w="884" w:type="dxa"/>
            <w:noWrap/>
            <w:vAlign w:val="bottom"/>
          </w:tcPr>
          <w:p w14:paraId="51C44B1C" w14:textId="60CBEA93"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-17,0%</w:t>
            </w:r>
          </w:p>
        </w:tc>
        <w:tc>
          <w:tcPr>
            <w:tcW w:w="986" w:type="dxa"/>
            <w:noWrap/>
            <w:vAlign w:val="bottom"/>
          </w:tcPr>
          <w:p w14:paraId="72824F81" w14:textId="09F2F81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-14,1%</w:t>
            </w:r>
          </w:p>
        </w:tc>
      </w:tr>
      <w:tr w:rsidR="00327895" w:rsidRPr="00EB4F78" w14:paraId="6D5F63F6"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1AB49692"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1 Ποτά και καπνός</w:t>
            </w:r>
          </w:p>
        </w:tc>
        <w:tc>
          <w:tcPr>
            <w:tcW w:w="786" w:type="dxa"/>
            <w:noWrap/>
            <w:vAlign w:val="bottom"/>
          </w:tcPr>
          <w:p w14:paraId="1D010F12" w14:textId="4923C63F"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3,2</w:t>
            </w:r>
          </w:p>
        </w:tc>
        <w:tc>
          <w:tcPr>
            <w:tcW w:w="786" w:type="dxa"/>
            <w:noWrap/>
            <w:vAlign w:val="bottom"/>
          </w:tcPr>
          <w:p w14:paraId="4CABE993" w14:textId="7C79347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3,7</w:t>
            </w:r>
          </w:p>
        </w:tc>
        <w:tc>
          <w:tcPr>
            <w:tcW w:w="786" w:type="dxa"/>
            <w:noWrap/>
            <w:vAlign w:val="bottom"/>
          </w:tcPr>
          <w:p w14:paraId="7A2C838A" w14:textId="50DE309D"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5,9</w:t>
            </w:r>
          </w:p>
        </w:tc>
        <w:tc>
          <w:tcPr>
            <w:tcW w:w="884" w:type="dxa"/>
            <w:noWrap/>
            <w:vAlign w:val="bottom"/>
          </w:tcPr>
          <w:p w14:paraId="18BF4EDB" w14:textId="76FBD53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57,8%</w:t>
            </w:r>
          </w:p>
        </w:tc>
        <w:tc>
          <w:tcPr>
            <w:tcW w:w="986" w:type="dxa"/>
            <w:noWrap/>
            <w:vAlign w:val="bottom"/>
          </w:tcPr>
          <w:p w14:paraId="7E40D5A3" w14:textId="362FAB8C"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84,1%</w:t>
            </w:r>
          </w:p>
        </w:tc>
      </w:tr>
      <w:tr w:rsidR="00327895" w:rsidRPr="00EB4F78" w14:paraId="089D9CCB"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7F8ABBEA"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2 Πρώτες ύλες μη εδώδιμες, εκτός από καύσιμα</w:t>
            </w:r>
          </w:p>
        </w:tc>
        <w:tc>
          <w:tcPr>
            <w:tcW w:w="786" w:type="dxa"/>
            <w:noWrap/>
            <w:vAlign w:val="bottom"/>
          </w:tcPr>
          <w:p w14:paraId="0858016A" w14:textId="5DD4EA6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24,7</w:t>
            </w:r>
          </w:p>
        </w:tc>
        <w:tc>
          <w:tcPr>
            <w:tcW w:w="786" w:type="dxa"/>
            <w:noWrap/>
            <w:vAlign w:val="bottom"/>
          </w:tcPr>
          <w:p w14:paraId="333AE74C" w14:textId="4C317BBC"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21,0</w:t>
            </w:r>
          </w:p>
        </w:tc>
        <w:tc>
          <w:tcPr>
            <w:tcW w:w="786" w:type="dxa"/>
            <w:noWrap/>
            <w:vAlign w:val="bottom"/>
          </w:tcPr>
          <w:p w14:paraId="75C81364" w14:textId="2164C0FA"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w:t>
            </w:r>
          </w:p>
        </w:tc>
        <w:tc>
          <w:tcPr>
            <w:tcW w:w="884" w:type="dxa"/>
            <w:noWrap/>
            <w:vAlign w:val="bottom"/>
          </w:tcPr>
          <w:p w14:paraId="179CD9CB" w14:textId="314BFCF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-3,8%</w:t>
            </w:r>
          </w:p>
        </w:tc>
        <w:tc>
          <w:tcPr>
            <w:tcW w:w="986" w:type="dxa"/>
            <w:noWrap/>
            <w:vAlign w:val="bottom"/>
          </w:tcPr>
          <w:p w14:paraId="775BFAF6" w14:textId="4B33F71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-18,2%</w:t>
            </w:r>
          </w:p>
        </w:tc>
      </w:tr>
      <w:tr w:rsidR="00327895" w:rsidRPr="00EB4F78" w14:paraId="2311DBC5"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2194BAF7"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 xml:space="preserve">3 Ορυκτά καύσιμα, λιπαντικά </w:t>
            </w:r>
            <w:proofErr w:type="spellStart"/>
            <w:r w:rsidRPr="00EB4F78">
              <w:rPr>
                <w:rFonts w:ascii="Calibri" w:eastAsia="Times New Roman" w:hAnsi="Calibri" w:cs="Calibri"/>
                <w:b w:val="0"/>
                <w:bCs w:val="0"/>
                <w:color w:val="000000"/>
                <w:lang w:val="el-GR" w:eastAsia="en-GB"/>
              </w:rPr>
              <w:t>κλπ</w:t>
            </w:r>
            <w:proofErr w:type="spellEnd"/>
          </w:p>
        </w:tc>
        <w:tc>
          <w:tcPr>
            <w:tcW w:w="786" w:type="dxa"/>
            <w:noWrap/>
            <w:vAlign w:val="bottom"/>
          </w:tcPr>
          <w:p w14:paraId="61D55771" w14:textId="239A9D53"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35,5</w:t>
            </w:r>
          </w:p>
        </w:tc>
        <w:tc>
          <w:tcPr>
            <w:tcW w:w="786" w:type="dxa"/>
            <w:noWrap/>
            <w:vAlign w:val="bottom"/>
          </w:tcPr>
          <w:p w14:paraId="50886F5A" w14:textId="7D923192"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19,2</w:t>
            </w:r>
          </w:p>
        </w:tc>
        <w:tc>
          <w:tcPr>
            <w:tcW w:w="786" w:type="dxa"/>
            <w:noWrap/>
            <w:vAlign w:val="bottom"/>
          </w:tcPr>
          <w:p w14:paraId="1D24BFB7" w14:textId="6C84A59F"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0,0</w:t>
            </w:r>
          </w:p>
        </w:tc>
        <w:tc>
          <w:tcPr>
            <w:tcW w:w="884" w:type="dxa"/>
            <w:noWrap/>
            <w:vAlign w:val="bottom"/>
          </w:tcPr>
          <w:p w14:paraId="25DB982A" w14:textId="37D2C112"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-99,9%</w:t>
            </w:r>
          </w:p>
        </w:tc>
        <w:tc>
          <w:tcPr>
            <w:tcW w:w="986" w:type="dxa"/>
            <w:noWrap/>
            <w:vAlign w:val="bottom"/>
          </w:tcPr>
          <w:p w14:paraId="74693E13" w14:textId="2B45903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-100,0%</w:t>
            </w:r>
          </w:p>
        </w:tc>
      </w:tr>
      <w:tr w:rsidR="00327895" w:rsidRPr="00EB4F78" w14:paraId="286D9E73"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7F28E124"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4 Λάδια και λίπη ζωικής ή φυτικής προέλευσης</w:t>
            </w:r>
          </w:p>
        </w:tc>
        <w:tc>
          <w:tcPr>
            <w:tcW w:w="786" w:type="dxa"/>
            <w:noWrap/>
            <w:vAlign w:val="bottom"/>
          </w:tcPr>
          <w:p w14:paraId="5E521458" w14:textId="26B9EB5E"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5,1</w:t>
            </w:r>
          </w:p>
        </w:tc>
        <w:tc>
          <w:tcPr>
            <w:tcW w:w="786" w:type="dxa"/>
            <w:noWrap/>
            <w:vAlign w:val="bottom"/>
          </w:tcPr>
          <w:p w14:paraId="0DE34DF6" w14:textId="45872BC5"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6,8</w:t>
            </w:r>
          </w:p>
        </w:tc>
        <w:tc>
          <w:tcPr>
            <w:tcW w:w="786" w:type="dxa"/>
            <w:noWrap/>
            <w:vAlign w:val="bottom"/>
          </w:tcPr>
          <w:p w14:paraId="64328F9C" w14:textId="6DA70E5D"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5,6</w:t>
            </w:r>
          </w:p>
        </w:tc>
        <w:tc>
          <w:tcPr>
            <w:tcW w:w="884" w:type="dxa"/>
            <w:noWrap/>
            <w:vAlign w:val="bottom"/>
          </w:tcPr>
          <w:p w14:paraId="02BC4B30" w14:textId="3CDEF1E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-18,0%</w:t>
            </w:r>
          </w:p>
        </w:tc>
        <w:tc>
          <w:tcPr>
            <w:tcW w:w="986" w:type="dxa"/>
            <w:noWrap/>
            <w:vAlign w:val="bottom"/>
          </w:tcPr>
          <w:p w14:paraId="0C9D190D" w14:textId="4FF32F51"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9,4%</w:t>
            </w:r>
          </w:p>
        </w:tc>
      </w:tr>
      <w:tr w:rsidR="00327895" w:rsidRPr="00EB4F78" w14:paraId="21EB674F"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10646E17"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5 Χημικά προϊόντα και συναφή (</w:t>
            </w:r>
            <w:proofErr w:type="spellStart"/>
            <w:r w:rsidRPr="00EB4F78">
              <w:rPr>
                <w:rFonts w:ascii="Calibri" w:eastAsia="Times New Roman" w:hAnsi="Calibri" w:cs="Calibri"/>
                <w:b w:val="0"/>
                <w:bCs w:val="0"/>
                <w:color w:val="000000"/>
                <w:lang w:val="el-GR" w:eastAsia="en-GB"/>
              </w:rPr>
              <w:t>μ.α.κ</w:t>
            </w:r>
            <w:proofErr w:type="spellEnd"/>
            <w:r w:rsidRPr="00EB4F78">
              <w:rPr>
                <w:rFonts w:ascii="Calibri" w:eastAsia="Times New Roman" w:hAnsi="Calibri" w:cs="Calibri"/>
                <w:b w:val="0"/>
                <w:bCs w:val="0"/>
                <w:color w:val="000000"/>
                <w:lang w:val="el-GR" w:eastAsia="en-GB"/>
              </w:rPr>
              <w:t>)</w:t>
            </w:r>
          </w:p>
        </w:tc>
        <w:tc>
          <w:tcPr>
            <w:tcW w:w="786" w:type="dxa"/>
            <w:noWrap/>
            <w:vAlign w:val="bottom"/>
          </w:tcPr>
          <w:p w14:paraId="77E01070" w14:textId="3F6B0EB1"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214,0</w:t>
            </w:r>
          </w:p>
        </w:tc>
        <w:tc>
          <w:tcPr>
            <w:tcW w:w="786" w:type="dxa"/>
            <w:noWrap/>
            <w:vAlign w:val="bottom"/>
          </w:tcPr>
          <w:p w14:paraId="69E39FB5" w14:textId="091F751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190,9</w:t>
            </w:r>
          </w:p>
        </w:tc>
        <w:tc>
          <w:tcPr>
            <w:tcW w:w="786" w:type="dxa"/>
            <w:noWrap/>
            <w:vAlign w:val="bottom"/>
          </w:tcPr>
          <w:p w14:paraId="5C72C8E1" w14:textId="16DBD690"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218,4</w:t>
            </w:r>
          </w:p>
        </w:tc>
        <w:tc>
          <w:tcPr>
            <w:tcW w:w="884" w:type="dxa"/>
            <w:noWrap/>
            <w:vAlign w:val="bottom"/>
          </w:tcPr>
          <w:p w14:paraId="3A914FAF" w14:textId="0AC318AC"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14,4%</w:t>
            </w:r>
          </w:p>
        </w:tc>
        <w:tc>
          <w:tcPr>
            <w:tcW w:w="986" w:type="dxa"/>
            <w:noWrap/>
            <w:vAlign w:val="bottom"/>
          </w:tcPr>
          <w:p w14:paraId="73AAAE49" w14:textId="79964776"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w:t>
            </w:r>
          </w:p>
        </w:tc>
      </w:tr>
      <w:tr w:rsidR="00327895" w:rsidRPr="00EB4F78" w14:paraId="67B56D26"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5EE70A74"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6 Βιομηχανικά είδη ταξινομημένα κυρίως κατά πρώτη ύλη</w:t>
            </w:r>
          </w:p>
        </w:tc>
        <w:tc>
          <w:tcPr>
            <w:tcW w:w="786" w:type="dxa"/>
            <w:noWrap/>
            <w:vAlign w:val="bottom"/>
          </w:tcPr>
          <w:p w14:paraId="6088EC4A" w14:textId="154076ED"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134,8</w:t>
            </w:r>
          </w:p>
        </w:tc>
        <w:tc>
          <w:tcPr>
            <w:tcW w:w="786" w:type="dxa"/>
            <w:noWrap/>
            <w:vAlign w:val="bottom"/>
          </w:tcPr>
          <w:p w14:paraId="7FDDBF27" w14:textId="651F1BB7"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136,7</w:t>
            </w:r>
          </w:p>
        </w:tc>
        <w:tc>
          <w:tcPr>
            <w:tcW w:w="786" w:type="dxa"/>
            <w:noWrap/>
            <w:vAlign w:val="bottom"/>
          </w:tcPr>
          <w:p w14:paraId="78FB2710" w14:textId="75772F77"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157,6</w:t>
            </w:r>
          </w:p>
        </w:tc>
        <w:tc>
          <w:tcPr>
            <w:tcW w:w="884" w:type="dxa"/>
            <w:noWrap/>
            <w:vAlign w:val="bottom"/>
          </w:tcPr>
          <w:p w14:paraId="5616803B" w14:textId="7864EF53"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15,3%</w:t>
            </w:r>
          </w:p>
        </w:tc>
        <w:tc>
          <w:tcPr>
            <w:tcW w:w="986" w:type="dxa"/>
            <w:noWrap/>
            <w:vAlign w:val="bottom"/>
          </w:tcPr>
          <w:p w14:paraId="3842352B" w14:textId="533E302C"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16,9%</w:t>
            </w:r>
          </w:p>
        </w:tc>
      </w:tr>
      <w:tr w:rsidR="00327895" w:rsidRPr="00EB4F78" w14:paraId="068FE6BE"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36292C83"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 xml:space="preserve">7 Μηχανήματα και υλικό μεταφορών </w:t>
            </w:r>
          </w:p>
        </w:tc>
        <w:tc>
          <w:tcPr>
            <w:tcW w:w="786" w:type="dxa"/>
            <w:noWrap/>
            <w:vAlign w:val="bottom"/>
          </w:tcPr>
          <w:p w14:paraId="649D7208" w14:textId="13CAECEA"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85,2</w:t>
            </w:r>
          </w:p>
        </w:tc>
        <w:tc>
          <w:tcPr>
            <w:tcW w:w="786" w:type="dxa"/>
            <w:noWrap/>
            <w:vAlign w:val="bottom"/>
          </w:tcPr>
          <w:p w14:paraId="072C91F3" w14:textId="6AEF9A2F"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88,0</w:t>
            </w:r>
          </w:p>
        </w:tc>
        <w:tc>
          <w:tcPr>
            <w:tcW w:w="786" w:type="dxa"/>
            <w:noWrap/>
            <w:vAlign w:val="bottom"/>
          </w:tcPr>
          <w:p w14:paraId="53E7C01D" w14:textId="04FADA5D"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97,4</w:t>
            </w:r>
          </w:p>
        </w:tc>
        <w:tc>
          <w:tcPr>
            <w:tcW w:w="884" w:type="dxa"/>
            <w:noWrap/>
            <w:vAlign w:val="bottom"/>
          </w:tcPr>
          <w:p w14:paraId="7CC1F225" w14:textId="2697DACF"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10,6%</w:t>
            </w:r>
          </w:p>
        </w:tc>
        <w:tc>
          <w:tcPr>
            <w:tcW w:w="986" w:type="dxa"/>
            <w:noWrap/>
            <w:vAlign w:val="bottom"/>
          </w:tcPr>
          <w:p w14:paraId="37737EF0" w14:textId="2AB1F371"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14,3%</w:t>
            </w:r>
          </w:p>
        </w:tc>
      </w:tr>
      <w:tr w:rsidR="00327895" w:rsidRPr="00EB4F78" w14:paraId="27F5B428"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5993B2DB"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8 Διάφορα βιομηχανικά είδη</w:t>
            </w:r>
          </w:p>
        </w:tc>
        <w:tc>
          <w:tcPr>
            <w:tcW w:w="786" w:type="dxa"/>
            <w:noWrap/>
            <w:vAlign w:val="bottom"/>
          </w:tcPr>
          <w:p w14:paraId="12415F5E" w14:textId="07D5116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117,3</w:t>
            </w:r>
          </w:p>
        </w:tc>
        <w:tc>
          <w:tcPr>
            <w:tcW w:w="786" w:type="dxa"/>
            <w:noWrap/>
            <w:vAlign w:val="bottom"/>
          </w:tcPr>
          <w:p w14:paraId="70F44A86" w14:textId="1408ECEB"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97,0</w:t>
            </w:r>
          </w:p>
        </w:tc>
        <w:tc>
          <w:tcPr>
            <w:tcW w:w="786" w:type="dxa"/>
            <w:noWrap/>
            <w:vAlign w:val="bottom"/>
          </w:tcPr>
          <w:p w14:paraId="66DBEB6A" w14:textId="3575A0B4"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56,2</w:t>
            </w:r>
          </w:p>
        </w:tc>
        <w:tc>
          <w:tcPr>
            <w:tcW w:w="884" w:type="dxa"/>
            <w:noWrap/>
            <w:vAlign w:val="bottom"/>
          </w:tcPr>
          <w:p w14:paraId="1DE341B6" w14:textId="7CA2EF1B"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-42,0%</w:t>
            </w:r>
          </w:p>
        </w:tc>
        <w:tc>
          <w:tcPr>
            <w:tcW w:w="986" w:type="dxa"/>
            <w:noWrap/>
            <w:vAlign w:val="bottom"/>
          </w:tcPr>
          <w:p w14:paraId="325CB4CA" w14:textId="11BBD739"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-52,0%</w:t>
            </w:r>
          </w:p>
        </w:tc>
      </w:tr>
      <w:tr w:rsidR="00327895" w:rsidRPr="00EB4F78" w14:paraId="1DEADE8C"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180D2E49" w14:textId="77777777" w:rsidR="00327895" w:rsidRPr="00EB4F78" w:rsidRDefault="00327895" w:rsidP="00327895">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9 Είδη και συναλλαγές μη ταξινομημένα κατά κατηγορίες</w:t>
            </w:r>
          </w:p>
        </w:tc>
        <w:tc>
          <w:tcPr>
            <w:tcW w:w="786" w:type="dxa"/>
            <w:noWrap/>
            <w:vAlign w:val="bottom"/>
          </w:tcPr>
          <w:p w14:paraId="4CB5727F" w14:textId="6E3C5549"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0,0</w:t>
            </w:r>
          </w:p>
        </w:tc>
        <w:tc>
          <w:tcPr>
            <w:tcW w:w="786" w:type="dxa"/>
            <w:noWrap/>
            <w:vAlign w:val="bottom"/>
          </w:tcPr>
          <w:p w14:paraId="67F65304" w14:textId="1BA0B879"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0,2</w:t>
            </w:r>
          </w:p>
        </w:tc>
        <w:tc>
          <w:tcPr>
            <w:tcW w:w="786" w:type="dxa"/>
            <w:noWrap/>
            <w:vAlign w:val="bottom"/>
          </w:tcPr>
          <w:p w14:paraId="6FDBBB55" w14:textId="7FD1C39C"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0,4</w:t>
            </w:r>
          </w:p>
        </w:tc>
        <w:tc>
          <w:tcPr>
            <w:tcW w:w="884" w:type="dxa"/>
            <w:noWrap/>
            <w:vAlign w:val="bottom"/>
          </w:tcPr>
          <w:p w14:paraId="5BAEA7E2" w14:textId="2D4A26B8"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130,3%</w:t>
            </w:r>
          </w:p>
        </w:tc>
        <w:tc>
          <w:tcPr>
            <w:tcW w:w="986" w:type="dxa"/>
            <w:noWrap/>
            <w:vAlign w:val="bottom"/>
          </w:tcPr>
          <w:p w14:paraId="566B7A9E" w14:textId="10BC1BD1"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5065,5%</w:t>
            </w:r>
          </w:p>
        </w:tc>
      </w:tr>
      <w:tr w:rsidR="00327895" w:rsidRPr="00EB4F78" w14:paraId="7C10551E" w14:textId="77777777" w:rsidTr="00327895">
        <w:trPr>
          <w:trHeight w:val="300"/>
        </w:trPr>
        <w:tc>
          <w:tcPr>
            <w:cnfStyle w:val="001000000000" w:firstRow="0" w:lastRow="0" w:firstColumn="1" w:lastColumn="0" w:oddVBand="0" w:evenVBand="0" w:oddHBand="0" w:evenHBand="0" w:firstRowFirstColumn="0" w:firstRowLastColumn="0" w:lastRowFirstColumn="0" w:lastRowLastColumn="0"/>
            <w:tcW w:w="5521" w:type="dxa"/>
            <w:noWrap/>
            <w:vAlign w:val="center"/>
            <w:hideMark/>
          </w:tcPr>
          <w:p w14:paraId="56687275" w14:textId="24E5878B" w:rsidR="00327895" w:rsidRPr="00EB4F78" w:rsidRDefault="00327895" w:rsidP="00327895">
            <w:pPr>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Σύνολο</w:t>
            </w:r>
          </w:p>
        </w:tc>
        <w:tc>
          <w:tcPr>
            <w:tcW w:w="786" w:type="dxa"/>
            <w:noWrap/>
            <w:vAlign w:val="bottom"/>
            <w:hideMark/>
          </w:tcPr>
          <w:p w14:paraId="7FFBC4EC" w14:textId="2B306853"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color w:val="000000"/>
                <w:lang w:val="el-GR" w:eastAsia="en-GB"/>
              </w:rPr>
              <w:t>953,8</w:t>
            </w:r>
          </w:p>
        </w:tc>
        <w:tc>
          <w:tcPr>
            <w:tcW w:w="786" w:type="dxa"/>
            <w:noWrap/>
            <w:vAlign w:val="bottom"/>
            <w:hideMark/>
          </w:tcPr>
          <w:p w14:paraId="78BE8A71" w14:textId="7022048A"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color w:val="000000"/>
                <w:lang w:val="el-GR" w:eastAsia="en-GB"/>
              </w:rPr>
              <w:t>909,3</w:t>
            </w:r>
          </w:p>
        </w:tc>
        <w:tc>
          <w:tcPr>
            <w:tcW w:w="786" w:type="dxa"/>
            <w:noWrap/>
            <w:vAlign w:val="bottom"/>
            <w:hideMark/>
          </w:tcPr>
          <w:p w14:paraId="40D202DE" w14:textId="196B93A6"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color w:val="000000"/>
                <w:lang w:val="el-GR" w:eastAsia="en-GB"/>
              </w:rPr>
              <w:t>848,7</w:t>
            </w:r>
          </w:p>
        </w:tc>
        <w:tc>
          <w:tcPr>
            <w:tcW w:w="884" w:type="dxa"/>
            <w:noWrap/>
            <w:vAlign w:val="bottom"/>
            <w:hideMark/>
          </w:tcPr>
          <w:p w14:paraId="53C4D531" w14:textId="19D739E0"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color w:val="000000"/>
                <w:lang w:val="el-GR" w:eastAsia="en-GB"/>
              </w:rPr>
              <w:t>-6,7%</w:t>
            </w:r>
          </w:p>
        </w:tc>
        <w:tc>
          <w:tcPr>
            <w:tcW w:w="986" w:type="dxa"/>
            <w:noWrap/>
            <w:vAlign w:val="bottom"/>
            <w:hideMark/>
          </w:tcPr>
          <w:p w14:paraId="41338AC6" w14:textId="0ED7555D" w:rsidR="00327895" w:rsidRPr="00EB4F78" w:rsidRDefault="00327895" w:rsidP="0032789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val="el-GR" w:eastAsia="en-GB"/>
              </w:rPr>
            </w:pPr>
            <w:r w:rsidRPr="00EB4F78">
              <w:rPr>
                <w:rFonts w:ascii="Calibri" w:eastAsia="Times New Roman" w:hAnsi="Calibri" w:cs="Calibri"/>
                <w:color w:val="000000"/>
                <w:lang w:val="el-GR" w:eastAsia="en-GB"/>
              </w:rPr>
              <w:t>-11,0%</w:t>
            </w:r>
          </w:p>
        </w:tc>
      </w:tr>
    </w:tbl>
    <w:p w14:paraId="79392005" w14:textId="77777777" w:rsidR="00C00A4F" w:rsidRPr="00EB4F78" w:rsidRDefault="00C00A4F" w:rsidP="00C00A4F">
      <w:pPr>
        <w:pStyle w:val="ad"/>
      </w:pPr>
      <w:r w:rsidRPr="00EB4F78">
        <w:t>Πηγή</w:t>
      </w:r>
      <w:r w:rsidRPr="001957D5">
        <w:rPr>
          <w:lang w:val="en-GB"/>
        </w:rPr>
        <w:t xml:space="preserve">: HM Revenue and Customs. </w:t>
      </w:r>
      <w:r w:rsidRPr="00EB4F78">
        <w:t>Επεξεργασία στοιχείων: Γραφείο ΟΕΥ Λονδίνου</w:t>
      </w:r>
    </w:p>
    <w:p w14:paraId="7BEAE5CC" w14:textId="14D116F3" w:rsidR="007A670D" w:rsidRPr="00EB4F78" w:rsidRDefault="007A670D" w:rsidP="00425978">
      <w:pPr>
        <w:spacing w:before="120" w:after="120" w:line="240" w:lineRule="auto"/>
        <w:ind w:left="360"/>
        <w:jc w:val="both"/>
        <w:rPr>
          <w:rFonts w:ascii="Times New Roman" w:hAnsi="Times New Roman"/>
          <w:sz w:val="24"/>
          <w:szCs w:val="24"/>
          <w:lang w:val="el-GR" w:eastAsia="el-GR"/>
        </w:rPr>
      </w:pPr>
    </w:p>
    <w:p w14:paraId="5CFB3FD4" w14:textId="3BF43C41" w:rsidR="00B60969" w:rsidRPr="00EB4F78" w:rsidRDefault="00B60969" w:rsidP="00B60969">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Ισχυρότερη ήταν η υποχώρηση των ελληνικών εισαγωγών αγαθών από το ΗΒ (-18,4% σε σχέση με το 2020 και -31,0% σε σχέση με το 2019), που το 2021 διαμορφώθηκαν σε 707,6 εκ. λίρες.</w:t>
      </w:r>
    </w:p>
    <w:p w14:paraId="6005E3A6" w14:textId="77777777" w:rsidR="00B60969" w:rsidRPr="00EB4F78" w:rsidRDefault="00B60969" w:rsidP="00C87E64">
      <w:pPr>
        <w:spacing w:before="120" w:after="120" w:line="240" w:lineRule="auto"/>
        <w:jc w:val="both"/>
        <w:rPr>
          <w:rFonts w:ascii="Times New Roman" w:hAnsi="Times New Roman"/>
          <w:sz w:val="24"/>
          <w:szCs w:val="24"/>
          <w:lang w:val="el-GR" w:eastAsia="el-GR"/>
        </w:rPr>
      </w:pPr>
    </w:p>
    <w:p w14:paraId="0FD602B1" w14:textId="4F6E9B2E" w:rsidR="006F1FCE" w:rsidRPr="00EB4F78" w:rsidRDefault="00B60969" w:rsidP="00C87E64">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Εξάλλου, τ</w:t>
      </w:r>
      <w:r w:rsidR="00107B84" w:rsidRPr="00EB4F78">
        <w:rPr>
          <w:rFonts w:ascii="Times New Roman" w:hAnsi="Times New Roman"/>
          <w:sz w:val="24"/>
          <w:szCs w:val="24"/>
          <w:lang w:val="el-GR" w:eastAsia="el-GR"/>
        </w:rPr>
        <w:t xml:space="preserve">ο εννεάμηνο του 2021 οι ελληνικές εξαγωγές υπηρεσιών προς το ΗΒ ανέκαμψαν συγκριτικά με το αντίστοιχο διάστημα του 2020, αν και απέχουν ακόμα σημαντικά από το επίπεδο του 2019. </w:t>
      </w:r>
      <w:r w:rsidR="00272F85" w:rsidRPr="00EB4F78">
        <w:rPr>
          <w:rFonts w:ascii="Times New Roman" w:hAnsi="Times New Roman"/>
          <w:sz w:val="24"/>
          <w:szCs w:val="24"/>
          <w:lang w:val="el-GR" w:eastAsia="el-GR"/>
        </w:rPr>
        <w:t xml:space="preserve">Η δαπάνη των Βρετανών για ταξίδια περιορίστηκε περαιτέρω το εννεάμηνο του 2021, ενώ αντίθετα αυξήθηκε αυτή για μεταφορές, κυρίως αεροπορικές. Η εξέλιξη αυτή θα πρέπει να αποδίδεται </w:t>
      </w:r>
      <w:r w:rsidR="00443C84" w:rsidRPr="00EB4F78">
        <w:rPr>
          <w:rFonts w:ascii="Times New Roman" w:hAnsi="Times New Roman"/>
          <w:sz w:val="24"/>
          <w:szCs w:val="24"/>
          <w:lang w:val="el-GR" w:eastAsia="el-GR"/>
        </w:rPr>
        <w:t xml:space="preserve">κυρίως </w:t>
      </w:r>
      <w:r w:rsidR="00272F85" w:rsidRPr="00EB4F78">
        <w:rPr>
          <w:rFonts w:ascii="Times New Roman" w:hAnsi="Times New Roman"/>
          <w:sz w:val="24"/>
          <w:szCs w:val="24"/>
          <w:lang w:val="el-GR" w:eastAsia="el-GR"/>
        </w:rPr>
        <w:t xml:space="preserve">στις επιπτώσεις της πανδημίας στον τουρισμό, ενώ σε μικρότερο βαθμό μπορεί να έχει επηρεάσει και η υποχρεωτική </w:t>
      </w:r>
      <w:r w:rsidR="00443C84" w:rsidRPr="00EB4F78">
        <w:rPr>
          <w:rFonts w:ascii="Times New Roman" w:hAnsi="Times New Roman"/>
          <w:sz w:val="24"/>
          <w:szCs w:val="24"/>
          <w:lang w:val="el-GR" w:eastAsia="el-GR"/>
        </w:rPr>
        <w:t xml:space="preserve">πλέον επίδειξη </w:t>
      </w:r>
      <w:r w:rsidR="00272F85" w:rsidRPr="00EB4F78">
        <w:rPr>
          <w:rFonts w:ascii="Times New Roman" w:hAnsi="Times New Roman"/>
          <w:sz w:val="24"/>
          <w:szCs w:val="24"/>
          <w:lang w:val="el-GR" w:eastAsia="el-GR"/>
        </w:rPr>
        <w:t>διαβατηρίου για την είσοδο στην ΕΕ.</w:t>
      </w:r>
    </w:p>
    <w:p w14:paraId="0C0B57BF" w14:textId="1AC16B18" w:rsidR="00C87E64" w:rsidRPr="00EB4F78" w:rsidRDefault="00C87E64" w:rsidP="00C87E64">
      <w:pPr>
        <w:pStyle w:val="ac"/>
        <w:jc w:val="center"/>
        <w:rPr>
          <w:szCs w:val="22"/>
        </w:rPr>
      </w:pPr>
      <w:r w:rsidRPr="00EB4F78">
        <w:rPr>
          <w:szCs w:val="22"/>
        </w:rPr>
        <w:lastRenderedPageBreak/>
        <w:t>Ελληνικές εξαγωγές υπηρεσιών στο Ηνωμένο Βασίλειο, εκ. λίρες</w:t>
      </w:r>
    </w:p>
    <w:tbl>
      <w:tblPr>
        <w:tblStyle w:val="GridTable1Light-Accent11"/>
        <w:tblW w:w="7588" w:type="dxa"/>
        <w:jc w:val="center"/>
        <w:tblLook w:val="04A0" w:firstRow="1" w:lastRow="0" w:firstColumn="1" w:lastColumn="0" w:noHBand="0" w:noVBand="1"/>
      </w:tblPr>
      <w:tblGrid>
        <w:gridCol w:w="2943"/>
        <w:gridCol w:w="925"/>
        <w:gridCol w:w="925"/>
        <w:gridCol w:w="925"/>
        <w:gridCol w:w="884"/>
        <w:gridCol w:w="986"/>
      </w:tblGrid>
      <w:tr w:rsidR="00C87E64" w:rsidRPr="00EB4F78" w14:paraId="460E34DD" w14:textId="77777777" w:rsidTr="00C87E6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hideMark/>
          </w:tcPr>
          <w:p w14:paraId="2F0C0292" w14:textId="77777777" w:rsidR="00C87E64" w:rsidRPr="00EB4F78" w:rsidRDefault="00C87E64" w:rsidP="00C87E64">
            <w:pPr>
              <w:rPr>
                <w:rFonts w:ascii="Calibri" w:eastAsia="Times New Roman" w:hAnsi="Calibri" w:cs="Calibri"/>
                <w:b w:val="0"/>
                <w:bCs w:val="0"/>
                <w:color w:val="000000"/>
                <w:lang w:val="el-GR" w:eastAsia="en-GB"/>
              </w:rPr>
            </w:pPr>
          </w:p>
          <w:p w14:paraId="2A31DF54" w14:textId="59C9D562" w:rsidR="00327895" w:rsidRPr="00EB4F78" w:rsidRDefault="00327895" w:rsidP="00327895">
            <w:pPr>
              <w:rPr>
                <w:rFonts w:ascii="Calibri" w:eastAsia="Times New Roman" w:hAnsi="Calibri" w:cs="Calibri"/>
                <w:lang w:val="el-GR" w:eastAsia="en-GB"/>
              </w:rPr>
            </w:pPr>
          </w:p>
        </w:tc>
        <w:tc>
          <w:tcPr>
            <w:tcW w:w="925" w:type="dxa"/>
            <w:noWrap/>
            <w:vAlign w:val="center"/>
            <w:hideMark/>
          </w:tcPr>
          <w:p w14:paraId="560DF8C0" w14:textId="77777777"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5651620C" w14:textId="710CC346"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2019</w:t>
            </w:r>
          </w:p>
        </w:tc>
        <w:tc>
          <w:tcPr>
            <w:tcW w:w="925" w:type="dxa"/>
            <w:noWrap/>
            <w:vAlign w:val="center"/>
            <w:hideMark/>
          </w:tcPr>
          <w:p w14:paraId="1BECB487" w14:textId="77777777"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0B2B399C" w14:textId="62D668EC"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2020</w:t>
            </w:r>
          </w:p>
        </w:tc>
        <w:tc>
          <w:tcPr>
            <w:tcW w:w="925" w:type="dxa"/>
            <w:noWrap/>
            <w:vAlign w:val="center"/>
            <w:hideMark/>
          </w:tcPr>
          <w:p w14:paraId="2180359C" w14:textId="77777777"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9μηνο</w:t>
            </w:r>
          </w:p>
          <w:p w14:paraId="144DC195" w14:textId="4E956CD3"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2021</w:t>
            </w:r>
          </w:p>
        </w:tc>
        <w:tc>
          <w:tcPr>
            <w:tcW w:w="884" w:type="dxa"/>
            <w:noWrap/>
            <w:vAlign w:val="center"/>
            <w:hideMark/>
          </w:tcPr>
          <w:p w14:paraId="0608358B" w14:textId="77777777"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Δ21/20</w:t>
            </w:r>
          </w:p>
        </w:tc>
        <w:tc>
          <w:tcPr>
            <w:tcW w:w="986" w:type="dxa"/>
            <w:noWrap/>
            <w:vAlign w:val="center"/>
            <w:hideMark/>
          </w:tcPr>
          <w:p w14:paraId="03FAC2C2" w14:textId="77777777" w:rsidR="00C87E64" w:rsidRPr="00EB4F78" w:rsidRDefault="00C87E64" w:rsidP="00C87E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Δ21/19</w:t>
            </w:r>
          </w:p>
        </w:tc>
      </w:tr>
      <w:tr w:rsidR="00C87E64" w:rsidRPr="00EB4F78" w14:paraId="6F7018DC" w14:textId="77777777" w:rsidTr="00C87E64">
        <w:trPr>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tcPr>
          <w:p w14:paraId="351602CD" w14:textId="419ADC43" w:rsidR="00C87E64" w:rsidRPr="00EB4F78" w:rsidRDefault="00C87E64" w:rsidP="00C87E64">
            <w:pPr>
              <w:rPr>
                <w:rFonts w:ascii="Calibri" w:eastAsia="Times New Roman" w:hAnsi="Calibri" w:cs="Calibri"/>
                <w:b w:val="0"/>
                <w:bCs w:val="0"/>
                <w:color w:val="000000"/>
                <w:lang w:val="el-GR" w:eastAsia="en-GB"/>
              </w:rPr>
            </w:pPr>
            <w:r w:rsidRPr="00EB4F78">
              <w:rPr>
                <w:rFonts w:ascii="Calibri" w:eastAsia="Times New Roman" w:hAnsi="Calibri" w:cs="Calibri"/>
                <w:color w:val="000000"/>
                <w:lang w:val="el-GR" w:eastAsia="en-GB"/>
              </w:rPr>
              <w:t>Σύνολο ελληνικών εξαγωγών υπηρεσιών στο ΗΒ</w:t>
            </w:r>
          </w:p>
        </w:tc>
        <w:tc>
          <w:tcPr>
            <w:tcW w:w="925" w:type="dxa"/>
            <w:noWrap/>
            <w:vAlign w:val="center"/>
          </w:tcPr>
          <w:p w14:paraId="28763875" w14:textId="50DFC4EF"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2.184</w:t>
            </w:r>
          </w:p>
        </w:tc>
        <w:tc>
          <w:tcPr>
            <w:tcW w:w="925" w:type="dxa"/>
            <w:noWrap/>
            <w:vAlign w:val="center"/>
          </w:tcPr>
          <w:p w14:paraId="5A60AD01" w14:textId="3392D79F"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1.159</w:t>
            </w:r>
          </w:p>
        </w:tc>
        <w:tc>
          <w:tcPr>
            <w:tcW w:w="925" w:type="dxa"/>
            <w:noWrap/>
            <w:vAlign w:val="center"/>
          </w:tcPr>
          <w:p w14:paraId="49D9EAA9" w14:textId="2366BD9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1.505</w:t>
            </w:r>
          </w:p>
        </w:tc>
        <w:tc>
          <w:tcPr>
            <w:tcW w:w="884" w:type="dxa"/>
            <w:noWrap/>
            <w:vAlign w:val="center"/>
          </w:tcPr>
          <w:p w14:paraId="480C336E" w14:textId="378400A1"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29,9%</w:t>
            </w:r>
          </w:p>
        </w:tc>
        <w:tc>
          <w:tcPr>
            <w:tcW w:w="986" w:type="dxa"/>
            <w:noWrap/>
            <w:vAlign w:val="center"/>
          </w:tcPr>
          <w:p w14:paraId="171DDB3B" w14:textId="5E18F1DC"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-31,1%</w:t>
            </w:r>
          </w:p>
        </w:tc>
      </w:tr>
      <w:tr w:rsidR="00C87E64" w:rsidRPr="00EB4F78" w14:paraId="2B60A1B0" w14:textId="77777777" w:rsidTr="00C87E64">
        <w:trPr>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tcPr>
          <w:p w14:paraId="55304AF4" w14:textId="5F93D74E" w:rsidR="00C87E64" w:rsidRPr="00EB4F78" w:rsidRDefault="00C87E64" w:rsidP="00C87E64">
            <w:pPr>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εκ των οποίων</w:t>
            </w:r>
          </w:p>
        </w:tc>
        <w:tc>
          <w:tcPr>
            <w:tcW w:w="925" w:type="dxa"/>
            <w:noWrap/>
            <w:vAlign w:val="center"/>
          </w:tcPr>
          <w:p w14:paraId="38B863DC" w14:textId="777777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925" w:type="dxa"/>
            <w:noWrap/>
            <w:vAlign w:val="center"/>
          </w:tcPr>
          <w:p w14:paraId="14DBB402" w14:textId="777777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925" w:type="dxa"/>
            <w:noWrap/>
            <w:vAlign w:val="center"/>
          </w:tcPr>
          <w:p w14:paraId="4B957656" w14:textId="777777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884" w:type="dxa"/>
            <w:noWrap/>
            <w:vAlign w:val="center"/>
          </w:tcPr>
          <w:p w14:paraId="3FE99144" w14:textId="777777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c>
          <w:tcPr>
            <w:tcW w:w="986" w:type="dxa"/>
            <w:noWrap/>
            <w:vAlign w:val="center"/>
          </w:tcPr>
          <w:p w14:paraId="7E76B73D" w14:textId="777777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p>
        </w:tc>
      </w:tr>
      <w:tr w:rsidR="00C87E64" w:rsidRPr="00EB4F78" w14:paraId="475E6000" w14:textId="77777777" w:rsidTr="00C87E64">
        <w:trPr>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tcPr>
          <w:p w14:paraId="3A769321" w14:textId="018C4F3C" w:rsidR="00C87E64" w:rsidRPr="00EB4F78" w:rsidRDefault="00C87E64" w:rsidP="00C87E64">
            <w:pPr>
              <w:ind w:left="142"/>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ταξίδια</w:t>
            </w:r>
          </w:p>
        </w:tc>
        <w:tc>
          <w:tcPr>
            <w:tcW w:w="925" w:type="dxa"/>
            <w:noWrap/>
            <w:vAlign w:val="center"/>
          </w:tcPr>
          <w:p w14:paraId="71F71F58" w14:textId="63D85F2E"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1.835</w:t>
            </w:r>
          </w:p>
        </w:tc>
        <w:tc>
          <w:tcPr>
            <w:tcW w:w="925" w:type="dxa"/>
            <w:noWrap/>
            <w:vAlign w:val="center"/>
          </w:tcPr>
          <w:p w14:paraId="307A6250" w14:textId="7EC85853"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584</w:t>
            </w:r>
          </w:p>
        </w:tc>
        <w:tc>
          <w:tcPr>
            <w:tcW w:w="925" w:type="dxa"/>
            <w:noWrap/>
            <w:vAlign w:val="center"/>
          </w:tcPr>
          <w:p w14:paraId="621A6DE7" w14:textId="66F16894"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434</w:t>
            </w:r>
          </w:p>
        </w:tc>
        <w:tc>
          <w:tcPr>
            <w:tcW w:w="884" w:type="dxa"/>
            <w:noWrap/>
            <w:vAlign w:val="center"/>
          </w:tcPr>
          <w:p w14:paraId="2AF724C4" w14:textId="5645DC7E"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-25,7%</w:t>
            </w:r>
          </w:p>
        </w:tc>
        <w:tc>
          <w:tcPr>
            <w:tcW w:w="986" w:type="dxa"/>
            <w:noWrap/>
            <w:vAlign w:val="center"/>
          </w:tcPr>
          <w:p w14:paraId="664A319E" w14:textId="5128A8BC"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-76,3%</w:t>
            </w:r>
          </w:p>
        </w:tc>
      </w:tr>
      <w:tr w:rsidR="00C87E64" w:rsidRPr="00EB4F78" w14:paraId="3CC8F656" w14:textId="77777777" w:rsidTr="00C87E64">
        <w:trPr>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tcPr>
          <w:p w14:paraId="0A95C588" w14:textId="68E6C129" w:rsidR="00C87E64" w:rsidRPr="00EB4F78" w:rsidRDefault="00C87E64" w:rsidP="00C87E64">
            <w:pPr>
              <w:ind w:left="142"/>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αεροπορικές μεταφορές</w:t>
            </w:r>
          </w:p>
        </w:tc>
        <w:tc>
          <w:tcPr>
            <w:tcW w:w="925" w:type="dxa"/>
            <w:noWrap/>
            <w:vAlign w:val="center"/>
          </w:tcPr>
          <w:p w14:paraId="2EC7AA9B" w14:textId="27C24481"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33</w:t>
            </w:r>
          </w:p>
        </w:tc>
        <w:tc>
          <w:tcPr>
            <w:tcW w:w="925" w:type="dxa"/>
            <w:noWrap/>
            <w:vAlign w:val="center"/>
          </w:tcPr>
          <w:p w14:paraId="3CE8B8A0" w14:textId="62CADCB5"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170</w:t>
            </w:r>
          </w:p>
        </w:tc>
        <w:tc>
          <w:tcPr>
            <w:tcW w:w="925" w:type="dxa"/>
            <w:noWrap/>
            <w:vAlign w:val="center"/>
          </w:tcPr>
          <w:p w14:paraId="46FFB46E" w14:textId="1B81EF69"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725</w:t>
            </w:r>
          </w:p>
        </w:tc>
        <w:tc>
          <w:tcPr>
            <w:tcW w:w="884" w:type="dxa"/>
            <w:noWrap/>
            <w:vAlign w:val="center"/>
          </w:tcPr>
          <w:p w14:paraId="5AB9C5CA" w14:textId="62CA58F2"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326,5%</w:t>
            </w:r>
          </w:p>
        </w:tc>
        <w:tc>
          <w:tcPr>
            <w:tcW w:w="986" w:type="dxa"/>
            <w:noWrap/>
            <w:vAlign w:val="center"/>
          </w:tcPr>
          <w:p w14:paraId="23E5AA74" w14:textId="07C338E6"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2097,0%</w:t>
            </w:r>
          </w:p>
        </w:tc>
      </w:tr>
      <w:tr w:rsidR="00C87E64" w:rsidRPr="00EB4F78" w14:paraId="250E91D7" w14:textId="77777777" w:rsidTr="00C87E64">
        <w:trPr>
          <w:trHeight w:val="300"/>
          <w:jc w:val="center"/>
        </w:trPr>
        <w:tc>
          <w:tcPr>
            <w:cnfStyle w:val="001000000000" w:firstRow="0" w:lastRow="0" w:firstColumn="1" w:lastColumn="0" w:oddVBand="0" w:evenVBand="0" w:oddHBand="0" w:evenHBand="0" w:firstRowFirstColumn="0" w:firstRowLastColumn="0" w:lastRowFirstColumn="0" w:lastRowLastColumn="0"/>
            <w:tcW w:w="2943" w:type="dxa"/>
            <w:noWrap/>
            <w:vAlign w:val="center"/>
          </w:tcPr>
          <w:p w14:paraId="049F250D" w14:textId="7F561FF6" w:rsidR="00C87E64" w:rsidRPr="00EB4F78" w:rsidRDefault="00C87E64" w:rsidP="00C87E64">
            <w:pPr>
              <w:ind w:left="142"/>
              <w:rPr>
                <w:rFonts w:ascii="Calibri" w:eastAsia="Times New Roman" w:hAnsi="Calibri" w:cs="Calibri"/>
                <w:b w:val="0"/>
                <w:bCs w:val="0"/>
                <w:color w:val="000000"/>
                <w:lang w:val="el-GR" w:eastAsia="en-GB"/>
              </w:rPr>
            </w:pPr>
            <w:r w:rsidRPr="00EB4F78">
              <w:rPr>
                <w:rFonts w:ascii="Calibri" w:eastAsia="Times New Roman" w:hAnsi="Calibri" w:cs="Calibri"/>
                <w:b w:val="0"/>
                <w:bCs w:val="0"/>
                <w:color w:val="000000"/>
                <w:lang w:val="el-GR" w:eastAsia="en-GB"/>
              </w:rPr>
              <w:t>θαλάσσιες μεταφορές</w:t>
            </w:r>
          </w:p>
        </w:tc>
        <w:tc>
          <w:tcPr>
            <w:tcW w:w="925" w:type="dxa"/>
            <w:noWrap/>
            <w:vAlign w:val="center"/>
          </w:tcPr>
          <w:p w14:paraId="685D1519" w14:textId="7C0F1D20"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101</w:t>
            </w:r>
          </w:p>
        </w:tc>
        <w:tc>
          <w:tcPr>
            <w:tcW w:w="925" w:type="dxa"/>
            <w:noWrap/>
            <w:vAlign w:val="center"/>
          </w:tcPr>
          <w:p w14:paraId="55FF54D2" w14:textId="6ADD5F77"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67</w:t>
            </w:r>
          </w:p>
        </w:tc>
        <w:tc>
          <w:tcPr>
            <w:tcW w:w="925" w:type="dxa"/>
            <w:noWrap/>
            <w:vAlign w:val="center"/>
          </w:tcPr>
          <w:p w14:paraId="3F65D5FB" w14:textId="49A44866"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119</w:t>
            </w:r>
          </w:p>
        </w:tc>
        <w:tc>
          <w:tcPr>
            <w:tcW w:w="884" w:type="dxa"/>
            <w:noWrap/>
            <w:vAlign w:val="center"/>
          </w:tcPr>
          <w:p w14:paraId="40CEC1EB" w14:textId="3E7A47BF"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77,6%</w:t>
            </w:r>
          </w:p>
        </w:tc>
        <w:tc>
          <w:tcPr>
            <w:tcW w:w="986" w:type="dxa"/>
            <w:noWrap/>
            <w:vAlign w:val="center"/>
          </w:tcPr>
          <w:p w14:paraId="56F23600" w14:textId="741F4A4B" w:rsidR="00C87E64" w:rsidRPr="00EB4F78" w:rsidRDefault="00C87E64" w:rsidP="00C87E6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l-GR" w:eastAsia="en-GB"/>
              </w:rPr>
            </w:pPr>
            <w:r w:rsidRPr="00EB4F78">
              <w:rPr>
                <w:rFonts w:ascii="Calibri" w:eastAsia="Times New Roman" w:hAnsi="Calibri" w:cs="Calibri"/>
                <w:color w:val="000000"/>
                <w:lang w:val="el-GR" w:eastAsia="en-GB"/>
              </w:rPr>
              <w:t>17,8%</w:t>
            </w:r>
          </w:p>
        </w:tc>
      </w:tr>
    </w:tbl>
    <w:p w14:paraId="52C24F3F" w14:textId="0D4575B4" w:rsidR="00C87E64" w:rsidRPr="00EB4F78" w:rsidRDefault="00C87E64" w:rsidP="00C87E64">
      <w:pPr>
        <w:pStyle w:val="ad"/>
        <w:ind w:left="709"/>
      </w:pPr>
      <w:r w:rsidRPr="00EB4F78">
        <w:t>Πηγή</w:t>
      </w:r>
      <w:r w:rsidRPr="001957D5">
        <w:rPr>
          <w:lang w:val="en-GB"/>
        </w:rPr>
        <w:t xml:space="preserve">: </w:t>
      </w:r>
      <w:r w:rsidR="00E94EC4" w:rsidRPr="001957D5">
        <w:rPr>
          <w:lang w:val="en-GB"/>
        </w:rPr>
        <w:t>Office for National Statistics</w:t>
      </w:r>
      <w:r w:rsidRPr="001957D5">
        <w:rPr>
          <w:lang w:val="en-GB"/>
        </w:rPr>
        <w:t xml:space="preserve">. </w:t>
      </w:r>
      <w:r w:rsidRPr="00EB4F78">
        <w:t>Επεξεργασία στοιχείων: Γραφείο ΟΕΥ Λονδίνου</w:t>
      </w:r>
    </w:p>
    <w:p w14:paraId="7DACE5D4" w14:textId="26CFA002" w:rsidR="008F449E" w:rsidRPr="00EB4F78" w:rsidRDefault="008F449E" w:rsidP="00272F85">
      <w:pPr>
        <w:spacing w:before="120" w:after="120" w:line="240" w:lineRule="auto"/>
        <w:jc w:val="both"/>
        <w:rPr>
          <w:rFonts w:ascii="Times New Roman" w:hAnsi="Times New Roman"/>
          <w:sz w:val="24"/>
          <w:szCs w:val="24"/>
          <w:lang w:val="el-GR" w:eastAsia="el-GR"/>
        </w:rPr>
      </w:pPr>
    </w:p>
    <w:p w14:paraId="4E02A1AC" w14:textId="0155C778" w:rsidR="008F449E" w:rsidRPr="00EB4F78" w:rsidRDefault="00330112" w:rsidP="00B60969">
      <w:pPr>
        <w:spacing w:before="120" w:after="120" w:line="240" w:lineRule="auto"/>
        <w:jc w:val="both"/>
        <w:rPr>
          <w:rFonts w:ascii="Times New Roman" w:hAnsi="Times New Roman"/>
          <w:sz w:val="24"/>
          <w:szCs w:val="24"/>
          <w:lang w:val="el-GR" w:eastAsia="el-GR"/>
        </w:rPr>
      </w:pPr>
      <w:r w:rsidRPr="00EB4F78">
        <w:rPr>
          <w:rFonts w:ascii="Times New Roman" w:hAnsi="Times New Roman"/>
          <w:sz w:val="24"/>
          <w:szCs w:val="24"/>
          <w:lang w:val="el-GR" w:eastAsia="el-GR"/>
        </w:rPr>
        <w:t xml:space="preserve">Το εννεάμηνο του 2021 οι ελληνικές εισαγωγές υπηρεσιών από το ΗΒ ανήλθαν σε 998 εκ. λίρες, αύξηση 8% σε σχέση με το αντίστοιχο διάστημα του 2020, αλλά κατά 37,5% χαμηλότερα από το επίπεδο του </w:t>
      </w:r>
      <w:proofErr w:type="spellStart"/>
      <w:r w:rsidRPr="00EB4F78">
        <w:rPr>
          <w:rFonts w:ascii="Times New Roman" w:hAnsi="Times New Roman"/>
          <w:sz w:val="24"/>
          <w:szCs w:val="24"/>
          <w:lang w:val="el-GR" w:eastAsia="el-GR"/>
        </w:rPr>
        <w:t>εννεαμήνου</w:t>
      </w:r>
      <w:proofErr w:type="spellEnd"/>
      <w:r w:rsidRPr="00EB4F78">
        <w:rPr>
          <w:rFonts w:ascii="Times New Roman" w:hAnsi="Times New Roman"/>
          <w:sz w:val="24"/>
          <w:szCs w:val="24"/>
          <w:lang w:val="el-GR" w:eastAsia="el-GR"/>
        </w:rPr>
        <w:t xml:space="preserve"> 2019.</w:t>
      </w:r>
    </w:p>
    <w:p w14:paraId="124D9FBA" w14:textId="77777777" w:rsidR="00330112" w:rsidRPr="00EB4F78" w:rsidRDefault="00330112" w:rsidP="00B60969">
      <w:pPr>
        <w:spacing w:before="120" w:after="120" w:line="240" w:lineRule="auto"/>
        <w:jc w:val="both"/>
        <w:rPr>
          <w:rFonts w:ascii="Times New Roman" w:hAnsi="Times New Roman"/>
          <w:sz w:val="24"/>
          <w:szCs w:val="24"/>
          <w:lang w:val="el-GR" w:eastAsia="el-GR"/>
        </w:rPr>
      </w:pPr>
    </w:p>
    <w:p w14:paraId="30AEAC6F"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ab/>
        <w:t>Ο Προϊστάμενος</w:t>
      </w:r>
    </w:p>
    <w:p w14:paraId="3819FD8F"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58212B9E"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0B932FFB"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28A47305"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ab/>
        <w:t>Γεράσιμος Λαζαρής</w:t>
      </w:r>
    </w:p>
    <w:p w14:paraId="47DD618E" w14:textId="77777777" w:rsidR="008933DF" w:rsidRPr="00EB4F78"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sidRPr="00EB4F78">
        <w:rPr>
          <w:rFonts w:ascii="Times New Roman" w:eastAsia="Times New Roman" w:hAnsi="Times New Roman" w:cs="Times New Roman"/>
          <w:sz w:val="24"/>
          <w:szCs w:val="24"/>
          <w:lang w:val="el-GR" w:eastAsia="el-GR"/>
        </w:rPr>
        <w:tab/>
        <w:t>Γενικός Σύμβουλος ΟΕΥ Β΄</w:t>
      </w:r>
    </w:p>
    <w:p w14:paraId="282856D5" w14:textId="77777777" w:rsidR="00D94B28" w:rsidRPr="00EB4F78" w:rsidRDefault="00D94B28" w:rsidP="00D94B28">
      <w:pPr>
        <w:tabs>
          <w:tab w:val="center" w:pos="7655"/>
        </w:tabs>
        <w:spacing w:after="0" w:line="240" w:lineRule="auto"/>
        <w:rPr>
          <w:rFonts w:ascii="Times New Roman" w:eastAsia="Times New Roman" w:hAnsi="Times New Roman" w:cs="Times New Roman"/>
          <w:sz w:val="24"/>
          <w:szCs w:val="24"/>
          <w:lang w:val="el-GR" w:eastAsia="el-GR"/>
        </w:rPr>
      </w:pPr>
    </w:p>
    <w:p w14:paraId="03890033" w14:textId="77777777" w:rsidR="00356F78" w:rsidRPr="00EB4F78" w:rsidRDefault="00356F78">
      <w:pPr>
        <w:rPr>
          <w:rFonts w:ascii="Times New Roman" w:hAnsi="Times New Roman" w:cs="Times New Roman"/>
          <w:b/>
          <w:sz w:val="24"/>
          <w:szCs w:val="24"/>
          <w:u w:val="single"/>
          <w:lang w:val="el-GR"/>
        </w:rPr>
      </w:pPr>
    </w:p>
    <w:p w14:paraId="567DE848" w14:textId="67AD2935" w:rsidR="008933DF" w:rsidRPr="00EB4F78" w:rsidRDefault="008933DF">
      <w:pPr>
        <w:rPr>
          <w:rFonts w:ascii="Times New Roman" w:hAnsi="Times New Roman" w:cs="Times New Roman"/>
          <w:bCs/>
          <w:sz w:val="24"/>
          <w:szCs w:val="24"/>
          <w:lang w:val="el-GR"/>
        </w:rPr>
      </w:pPr>
      <w:r w:rsidRPr="00EB4F78">
        <w:rPr>
          <w:rFonts w:ascii="Times New Roman" w:hAnsi="Times New Roman" w:cs="Times New Roman"/>
          <w:bCs/>
          <w:sz w:val="24"/>
          <w:szCs w:val="24"/>
          <w:lang w:val="el-GR"/>
        </w:rPr>
        <w:br w:type="page"/>
      </w:r>
    </w:p>
    <w:p w14:paraId="3365C090" w14:textId="630F2150" w:rsidR="002B6D40" w:rsidRPr="00EB4F78" w:rsidRDefault="00BA7C23">
      <w:pPr>
        <w:tabs>
          <w:tab w:val="center" w:pos="7938"/>
        </w:tabs>
        <w:spacing w:after="0" w:line="240" w:lineRule="auto"/>
        <w:rPr>
          <w:rFonts w:ascii="Times New Roman" w:hAnsi="Times New Roman" w:cs="Times New Roman"/>
          <w:sz w:val="24"/>
          <w:szCs w:val="24"/>
          <w:lang w:val="el-GR"/>
        </w:rPr>
      </w:pPr>
      <w:r w:rsidRPr="00EB4F78">
        <w:rPr>
          <w:rFonts w:ascii="Times New Roman" w:hAnsi="Times New Roman" w:cs="Times New Roman"/>
          <w:b/>
          <w:sz w:val="24"/>
          <w:szCs w:val="24"/>
          <w:u w:val="single"/>
          <w:lang w:val="el-GR"/>
        </w:rPr>
        <w:lastRenderedPageBreak/>
        <w:t>Πίνακας κοινοποίησης</w:t>
      </w:r>
    </w:p>
    <w:p w14:paraId="619929A7" w14:textId="77777777" w:rsidR="002B6D40" w:rsidRPr="00EB4F78" w:rsidRDefault="002B6D40">
      <w:pPr>
        <w:tabs>
          <w:tab w:val="center" w:pos="7938"/>
        </w:tabs>
        <w:spacing w:after="0" w:line="240" w:lineRule="auto"/>
        <w:rPr>
          <w:rFonts w:ascii="Times New Roman" w:hAnsi="Times New Roman" w:cs="Times New Roman"/>
          <w:b/>
          <w:sz w:val="24"/>
          <w:szCs w:val="24"/>
          <w:lang w:val="el-GR"/>
        </w:rPr>
      </w:pPr>
    </w:p>
    <w:tbl>
      <w:tblPr>
        <w:tblStyle w:val="aa"/>
        <w:tblW w:w="9747" w:type="dxa"/>
        <w:tblLayout w:type="fixed"/>
        <w:tblLook w:val="04A0" w:firstRow="1" w:lastRow="0" w:firstColumn="1" w:lastColumn="0" w:noHBand="0" w:noVBand="1"/>
      </w:tblPr>
      <w:tblGrid>
        <w:gridCol w:w="9747"/>
      </w:tblGrid>
      <w:tr w:rsidR="002B6D40" w:rsidRPr="00EB4F78" w14:paraId="10E781FC" w14:textId="77777777">
        <w:tc>
          <w:tcPr>
            <w:tcW w:w="9747" w:type="dxa"/>
            <w:tcBorders>
              <w:top w:val="nil"/>
              <w:left w:val="nil"/>
              <w:bottom w:val="nil"/>
              <w:right w:val="nil"/>
            </w:tcBorders>
          </w:tcPr>
          <w:p w14:paraId="4BDFE799" w14:textId="77777777" w:rsidR="002B6D40" w:rsidRPr="00EB4F78" w:rsidRDefault="00BA7C23">
            <w:pPr>
              <w:jc w:val="both"/>
              <w:rPr>
                <w:sz w:val="24"/>
                <w:szCs w:val="24"/>
                <w:lang w:val="el-GR"/>
              </w:rPr>
            </w:pPr>
            <w:r w:rsidRPr="00EB4F78">
              <w:rPr>
                <w:b/>
                <w:sz w:val="24"/>
                <w:szCs w:val="24"/>
                <w:lang w:val="el-GR"/>
              </w:rPr>
              <w:t xml:space="preserve">Υπουργείο Εξωτερικών </w:t>
            </w:r>
          </w:p>
          <w:p w14:paraId="67C4C30E"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r w:rsidRPr="00EB4F78">
              <w:rPr>
                <w:rFonts w:ascii="Times New Roman" w:eastAsia="Times New Roman" w:hAnsi="Times New Roman"/>
                <w:bCs/>
                <w:sz w:val="24"/>
                <w:szCs w:val="24"/>
                <w:lang w:val="el-GR"/>
              </w:rPr>
              <w:t>Δ.Γ. κ. Πρωθυπουργού</w:t>
            </w:r>
          </w:p>
          <w:p w14:paraId="027BCE33"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r w:rsidRPr="00EB4F78">
              <w:rPr>
                <w:rFonts w:ascii="Times New Roman" w:eastAsia="Times New Roman" w:hAnsi="Times New Roman"/>
                <w:bCs/>
                <w:sz w:val="24"/>
                <w:szCs w:val="24"/>
                <w:lang w:val="el-GR"/>
              </w:rPr>
              <w:t>Δ.Γ. κ. Υπουργού</w:t>
            </w:r>
          </w:p>
          <w:p w14:paraId="62A23365"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r w:rsidRPr="00EB4F78">
              <w:rPr>
                <w:rFonts w:ascii="Times New Roman" w:eastAsia="Times New Roman" w:hAnsi="Times New Roman"/>
                <w:bCs/>
                <w:sz w:val="24"/>
                <w:szCs w:val="24"/>
                <w:lang w:val="el-GR"/>
              </w:rPr>
              <w:t>Δ.Γ. κ. ΑΝΥΠΕΞ</w:t>
            </w:r>
          </w:p>
          <w:p w14:paraId="039AA4BB"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r w:rsidRPr="00EB4F78">
              <w:rPr>
                <w:rFonts w:ascii="Times New Roman" w:eastAsia="Times New Roman" w:hAnsi="Times New Roman"/>
                <w:bCs/>
                <w:sz w:val="24"/>
                <w:szCs w:val="24"/>
                <w:lang w:val="el-GR"/>
              </w:rPr>
              <w:t xml:space="preserve">Δ.Γ. ΥΦΥΠΕΞ κ. Κ. </w:t>
            </w:r>
            <w:proofErr w:type="spellStart"/>
            <w:r w:rsidRPr="00EB4F78">
              <w:rPr>
                <w:rFonts w:ascii="Times New Roman" w:eastAsia="Times New Roman" w:hAnsi="Times New Roman"/>
                <w:bCs/>
                <w:sz w:val="24"/>
                <w:szCs w:val="24"/>
                <w:lang w:val="el-GR"/>
              </w:rPr>
              <w:t>Φραγκογιάννη</w:t>
            </w:r>
            <w:proofErr w:type="spellEnd"/>
          </w:p>
          <w:p w14:paraId="5EAE47CA"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proofErr w:type="spellStart"/>
            <w:r w:rsidRPr="00EB4F78">
              <w:rPr>
                <w:rFonts w:ascii="Times New Roman" w:eastAsia="Times New Roman" w:hAnsi="Times New Roman"/>
                <w:bCs/>
                <w:sz w:val="24"/>
                <w:szCs w:val="24"/>
                <w:lang w:val="el-GR"/>
              </w:rPr>
              <w:t>Γρ</w:t>
            </w:r>
            <w:proofErr w:type="spellEnd"/>
            <w:r w:rsidRPr="00EB4F78">
              <w:rPr>
                <w:rFonts w:ascii="Times New Roman" w:eastAsia="Times New Roman" w:hAnsi="Times New Roman"/>
                <w:bCs/>
                <w:sz w:val="24"/>
                <w:szCs w:val="24"/>
                <w:lang w:val="el-GR"/>
              </w:rPr>
              <w:t>. κ. Γεν. Γραμματέα</w:t>
            </w:r>
          </w:p>
          <w:p w14:paraId="5F04F084" w14:textId="77777777" w:rsidR="002B6D40" w:rsidRPr="00EB4F78" w:rsidRDefault="00BA7C23" w:rsidP="001849D1">
            <w:pPr>
              <w:pStyle w:val="ab"/>
              <w:numPr>
                <w:ilvl w:val="0"/>
                <w:numId w:val="7"/>
              </w:numPr>
              <w:suppressAutoHyphens/>
              <w:jc w:val="both"/>
              <w:rPr>
                <w:rFonts w:ascii="Times New Roman" w:hAnsi="Times New Roman"/>
                <w:bCs/>
                <w:sz w:val="24"/>
                <w:szCs w:val="24"/>
                <w:lang w:val="el-GR"/>
              </w:rPr>
            </w:pPr>
            <w:proofErr w:type="spellStart"/>
            <w:r w:rsidRPr="00EB4F78">
              <w:rPr>
                <w:rFonts w:ascii="Times New Roman" w:eastAsia="Times New Roman" w:hAnsi="Times New Roman"/>
                <w:bCs/>
                <w:sz w:val="24"/>
                <w:szCs w:val="24"/>
                <w:lang w:val="el-GR"/>
              </w:rPr>
              <w:t>Γρ</w:t>
            </w:r>
            <w:proofErr w:type="spellEnd"/>
            <w:r w:rsidRPr="00EB4F78">
              <w:rPr>
                <w:rFonts w:ascii="Times New Roman" w:eastAsia="Times New Roman" w:hAnsi="Times New Roman"/>
                <w:bCs/>
                <w:sz w:val="24"/>
                <w:szCs w:val="24"/>
                <w:lang w:val="el-GR"/>
              </w:rPr>
              <w:t>. κ. Γεν. Γραμματέα ΔΟΣ &amp; Εξωστρέφειας</w:t>
            </w:r>
          </w:p>
          <w:p w14:paraId="0C44356A" w14:textId="77777777" w:rsidR="001849D1" w:rsidRPr="001849D1" w:rsidRDefault="001849D1" w:rsidP="001849D1">
            <w:pPr>
              <w:numPr>
                <w:ilvl w:val="0"/>
                <w:numId w:val="7"/>
              </w:numPr>
              <w:jc w:val="both"/>
              <w:rPr>
                <w:bCs/>
                <w:sz w:val="24"/>
                <w:szCs w:val="24"/>
              </w:rPr>
            </w:pPr>
            <w:proofErr w:type="spellStart"/>
            <w:r w:rsidRPr="001849D1">
              <w:rPr>
                <w:bCs/>
                <w:sz w:val="24"/>
                <w:szCs w:val="24"/>
                <w:lang w:val="el-GR"/>
              </w:rPr>
              <w:t>Γρ</w:t>
            </w:r>
            <w:proofErr w:type="spellEnd"/>
            <w:r w:rsidRPr="001849D1">
              <w:rPr>
                <w:bCs/>
                <w:sz w:val="24"/>
                <w:szCs w:val="24"/>
                <w:lang w:val="el-GR"/>
              </w:rPr>
              <w:t>. κ. Α΄ Γεν. Δ/</w:t>
            </w:r>
            <w:proofErr w:type="spellStart"/>
            <w:r w:rsidRPr="001849D1">
              <w:rPr>
                <w:bCs/>
                <w:sz w:val="24"/>
                <w:szCs w:val="24"/>
                <w:lang w:val="el-GR"/>
              </w:rPr>
              <w:t>ντή</w:t>
            </w:r>
            <w:proofErr w:type="spellEnd"/>
            <w:r w:rsidRPr="001849D1">
              <w:rPr>
                <w:bCs/>
                <w:sz w:val="24"/>
                <w:szCs w:val="24"/>
                <w:lang w:val="el-GR"/>
              </w:rPr>
              <w:t xml:space="preserve">, </w:t>
            </w:r>
            <w:proofErr w:type="spellStart"/>
            <w:r w:rsidRPr="001849D1">
              <w:rPr>
                <w:bCs/>
                <w:sz w:val="24"/>
                <w:szCs w:val="24"/>
                <w:lang w:val="el-GR"/>
              </w:rPr>
              <w:t>κας</w:t>
            </w:r>
            <w:proofErr w:type="spellEnd"/>
            <w:r w:rsidRPr="001849D1">
              <w:rPr>
                <w:bCs/>
                <w:sz w:val="24"/>
                <w:szCs w:val="24"/>
                <w:lang w:val="el-GR"/>
              </w:rPr>
              <w:t xml:space="preserve"> Β΄ Γεν. </w:t>
            </w:r>
            <w:r w:rsidRPr="001849D1">
              <w:rPr>
                <w:bCs/>
                <w:sz w:val="24"/>
                <w:szCs w:val="24"/>
              </w:rPr>
              <w:t>Δ/</w:t>
            </w:r>
            <w:proofErr w:type="spellStart"/>
            <w:r w:rsidRPr="001849D1">
              <w:rPr>
                <w:bCs/>
                <w:sz w:val="24"/>
                <w:szCs w:val="24"/>
              </w:rPr>
              <w:t>ντρι</w:t>
            </w:r>
            <w:proofErr w:type="spellEnd"/>
            <w:r w:rsidRPr="001849D1">
              <w:rPr>
                <w:bCs/>
                <w:sz w:val="24"/>
                <w:szCs w:val="24"/>
              </w:rPr>
              <w:t>ας</w:t>
            </w:r>
          </w:p>
          <w:p w14:paraId="1E3E4772" w14:textId="55CD1F8A" w:rsidR="002B6D40" w:rsidRPr="00EB4F78" w:rsidRDefault="00BA7C23" w:rsidP="001849D1">
            <w:pPr>
              <w:numPr>
                <w:ilvl w:val="0"/>
                <w:numId w:val="7"/>
              </w:numPr>
              <w:suppressAutoHyphens/>
              <w:contextualSpacing/>
              <w:jc w:val="both"/>
              <w:rPr>
                <w:bCs/>
                <w:sz w:val="24"/>
                <w:szCs w:val="24"/>
                <w:lang w:val="el-GR"/>
              </w:rPr>
            </w:pPr>
            <w:r w:rsidRPr="00EB4F78">
              <w:rPr>
                <w:bCs/>
                <w:sz w:val="24"/>
                <w:szCs w:val="24"/>
                <w:lang w:val="el-GR"/>
              </w:rPr>
              <w:t xml:space="preserve">A1, </w:t>
            </w:r>
            <w:r w:rsidR="008933DF" w:rsidRPr="00EB4F78">
              <w:rPr>
                <w:bCs/>
                <w:sz w:val="24"/>
                <w:szCs w:val="24"/>
                <w:lang w:val="el-GR"/>
              </w:rPr>
              <w:t>Β1</w:t>
            </w:r>
            <w:r w:rsidR="001849D1">
              <w:rPr>
                <w:bCs/>
                <w:sz w:val="24"/>
                <w:szCs w:val="24"/>
                <w:lang w:val="en-GB"/>
              </w:rPr>
              <w:t xml:space="preserve"> </w:t>
            </w:r>
            <w:r w:rsidRPr="00EB4F78">
              <w:rPr>
                <w:bCs/>
                <w:sz w:val="24"/>
                <w:szCs w:val="24"/>
                <w:lang w:val="el-GR"/>
              </w:rPr>
              <w:t>Δ/</w:t>
            </w:r>
            <w:proofErr w:type="spellStart"/>
            <w:r w:rsidRPr="00EB4F78">
              <w:rPr>
                <w:bCs/>
                <w:sz w:val="24"/>
                <w:szCs w:val="24"/>
                <w:lang w:val="el-GR"/>
              </w:rPr>
              <w:t>νσεις</w:t>
            </w:r>
            <w:proofErr w:type="spellEnd"/>
          </w:p>
          <w:p w14:paraId="15FB213B" w14:textId="77777777" w:rsidR="002B6D40" w:rsidRPr="00EB4F78" w:rsidRDefault="002B6D40">
            <w:pPr>
              <w:jc w:val="both"/>
              <w:rPr>
                <w:sz w:val="24"/>
                <w:szCs w:val="24"/>
                <w:lang w:val="el-GR"/>
              </w:rPr>
            </w:pPr>
          </w:p>
          <w:p w14:paraId="5E369BEA" w14:textId="77777777" w:rsidR="002B6D40" w:rsidRPr="00EB4F78" w:rsidRDefault="00BA7C23">
            <w:pPr>
              <w:jc w:val="both"/>
              <w:rPr>
                <w:sz w:val="24"/>
                <w:szCs w:val="24"/>
                <w:lang w:val="el-GR"/>
              </w:rPr>
            </w:pPr>
            <w:r w:rsidRPr="00EB4F78">
              <w:rPr>
                <w:b/>
                <w:sz w:val="24"/>
                <w:szCs w:val="24"/>
                <w:lang w:val="el-GR"/>
              </w:rPr>
              <w:t>Φορείς</w:t>
            </w:r>
            <w:r w:rsidRPr="00EB4F78">
              <w:rPr>
                <w:sz w:val="24"/>
                <w:szCs w:val="24"/>
                <w:lang w:val="el-GR"/>
              </w:rPr>
              <w:t xml:space="preserve"> (μέσω ημών)</w:t>
            </w:r>
          </w:p>
          <w:p w14:paraId="700844C9" w14:textId="77777777" w:rsidR="002B6D40" w:rsidRPr="00EB4F78" w:rsidRDefault="00BA7C23" w:rsidP="001849D1">
            <w:pPr>
              <w:numPr>
                <w:ilvl w:val="0"/>
                <w:numId w:val="7"/>
              </w:numPr>
              <w:suppressAutoHyphens/>
              <w:rPr>
                <w:sz w:val="24"/>
                <w:szCs w:val="24"/>
                <w:lang w:val="el-GR"/>
              </w:rPr>
            </w:pPr>
            <w:r w:rsidRPr="00EB4F78">
              <w:rPr>
                <w:sz w:val="24"/>
                <w:szCs w:val="24"/>
                <w:lang w:val="el-GR"/>
              </w:rPr>
              <w:t>ΣΕΒ</w:t>
            </w:r>
          </w:p>
          <w:p w14:paraId="0843B8A0" w14:textId="77777777" w:rsidR="002B6D40" w:rsidRPr="00EB4F78" w:rsidRDefault="00BA7C23" w:rsidP="001849D1">
            <w:pPr>
              <w:numPr>
                <w:ilvl w:val="0"/>
                <w:numId w:val="7"/>
              </w:numPr>
              <w:suppressAutoHyphens/>
              <w:rPr>
                <w:sz w:val="24"/>
                <w:szCs w:val="24"/>
                <w:lang w:val="el-GR"/>
              </w:rPr>
            </w:pPr>
            <w:r w:rsidRPr="00EB4F78">
              <w:rPr>
                <w:sz w:val="24"/>
                <w:szCs w:val="24"/>
                <w:lang w:val="el-GR"/>
              </w:rPr>
              <w:t>ΣΒΕ</w:t>
            </w:r>
          </w:p>
          <w:p w14:paraId="290E914B" w14:textId="77777777" w:rsidR="002B6D40" w:rsidRPr="00EB4F78" w:rsidRDefault="00BA7C23" w:rsidP="001849D1">
            <w:pPr>
              <w:numPr>
                <w:ilvl w:val="0"/>
                <w:numId w:val="7"/>
              </w:numPr>
              <w:suppressAutoHyphens/>
              <w:rPr>
                <w:sz w:val="24"/>
                <w:szCs w:val="24"/>
                <w:lang w:val="el-GR"/>
              </w:rPr>
            </w:pPr>
            <w:r w:rsidRPr="00EB4F78">
              <w:rPr>
                <w:sz w:val="24"/>
                <w:szCs w:val="24"/>
                <w:lang w:val="el-GR"/>
              </w:rPr>
              <w:t>ΠΣΕ</w:t>
            </w:r>
          </w:p>
          <w:p w14:paraId="2EE8A272" w14:textId="77777777" w:rsidR="002B6D40" w:rsidRPr="00EB4F78" w:rsidRDefault="00BA7C23" w:rsidP="001849D1">
            <w:pPr>
              <w:numPr>
                <w:ilvl w:val="0"/>
                <w:numId w:val="7"/>
              </w:numPr>
              <w:suppressAutoHyphens/>
              <w:rPr>
                <w:sz w:val="24"/>
                <w:szCs w:val="24"/>
                <w:lang w:val="el-GR"/>
              </w:rPr>
            </w:pPr>
            <w:r w:rsidRPr="00EB4F78">
              <w:rPr>
                <w:sz w:val="24"/>
                <w:szCs w:val="24"/>
                <w:lang w:val="el-GR"/>
              </w:rPr>
              <w:t>ΣΕΒΕ</w:t>
            </w:r>
          </w:p>
          <w:p w14:paraId="2DACABBC" w14:textId="77777777" w:rsidR="002B6D40" w:rsidRPr="00EB4F78" w:rsidRDefault="00BA7C23" w:rsidP="001849D1">
            <w:pPr>
              <w:numPr>
                <w:ilvl w:val="0"/>
                <w:numId w:val="7"/>
              </w:numPr>
              <w:suppressAutoHyphens/>
              <w:rPr>
                <w:sz w:val="24"/>
                <w:szCs w:val="24"/>
                <w:lang w:val="el-GR"/>
              </w:rPr>
            </w:pPr>
            <w:r w:rsidRPr="00EB4F78">
              <w:rPr>
                <w:sz w:val="24"/>
                <w:szCs w:val="24"/>
                <w:lang w:val="el-GR"/>
              </w:rPr>
              <w:t>ΚΕΕΕ</w:t>
            </w:r>
          </w:p>
          <w:p w14:paraId="5445073D" w14:textId="77777777" w:rsidR="002B6D40" w:rsidRPr="00EB4F78" w:rsidRDefault="00BA7C23" w:rsidP="001849D1">
            <w:pPr>
              <w:numPr>
                <w:ilvl w:val="0"/>
                <w:numId w:val="7"/>
              </w:numPr>
              <w:suppressAutoHyphens/>
              <w:rPr>
                <w:sz w:val="24"/>
                <w:szCs w:val="24"/>
                <w:lang w:val="el-GR"/>
              </w:rPr>
            </w:pPr>
            <w:r w:rsidRPr="00EB4F78">
              <w:rPr>
                <w:sz w:val="24"/>
                <w:szCs w:val="24"/>
                <w:lang w:val="el-GR"/>
              </w:rPr>
              <w:t>ΕΒΕΑ</w:t>
            </w:r>
          </w:p>
          <w:p w14:paraId="773394FC" w14:textId="5CC143EE" w:rsidR="00D94B28" w:rsidRPr="00EB4F78" w:rsidRDefault="00BA7C23" w:rsidP="001849D1">
            <w:pPr>
              <w:numPr>
                <w:ilvl w:val="0"/>
                <w:numId w:val="7"/>
              </w:numPr>
              <w:suppressAutoHyphens/>
              <w:rPr>
                <w:sz w:val="24"/>
                <w:szCs w:val="24"/>
                <w:lang w:val="el-GR"/>
              </w:rPr>
            </w:pPr>
            <w:r w:rsidRPr="00EB4F78">
              <w:rPr>
                <w:sz w:val="24"/>
                <w:szCs w:val="24"/>
                <w:lang w:val="el-GR"/>
              </w:rPr>
              <w:t xml:space="preserve">ΕΒΕΘ </w:t>
            </w:r>
          </w:p>
        </w:tc>
      </w:tr>
    </w:tbl>
    <w:p w14:paraId="1C724C88" w14:textId="77777777" w:rsidR="002B6D40" w:rsidRPr="00EB4F78" w:rsidRDefault="002B6D40">
      <w:pPr>
        <w:shd w:val="clear" w:color="auto" w:fill="FCFDFE"/>
        <w:tabs>
          <w:tab w:val="center" w:pos="7938"/>
        </w:tabs>
        <w:spacing w:after="0" w:line="240" w:lineRule="auto"/>
        <w:jc w:val="both"/>
        <w:rPr>
          <w:rFonts w:ascii="Times New Roman" w:hAnsi="Times New Roman" w:cs="Times New Roman"/>
          <w:sz w:val="24"/>
          <w:szCs w:val="24"/>
          <w:lang w:val="el-GR"/>
        </w:rPr>
      </w:pPr>
    </w:p>
    <w:sectPr w:rsidR="002B6D40" w:rsidRPr="00EB4F78" w:rsidSect="00327895">
      <w:footerReference w:type="default" r:id="rId11"/>
      <w:footerReference w:type="first" r:id="rId12"/>
      <w:pgSz w:w="11906" w:h="16838"/>
      <w:pgMar w:top="1276" w:right="1440" w:bottom="709" w:left="1440" w:header="709" w:footer="7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3ABAE" w14:textId="77777777" w:rsidR="00C36245" w:rsidRDefault="00C36245" w:rsidP="002B6D40">
      <w:pPr>
        <w:spacing w:after="0" w:line="240" w:lineRule="auto"/>
      </w:pPr>
      <w:r>
        <w:separator/>
      </w:r>
    </w:p>
  </w:endnote>
  <w:endnote w:type="continuationSeparator" w:id="0">
    <w:p w14:paraId="5287F3D9" w14:textId="77777777" w:rsidR="00C36245" w:rsidRDefault="00C36245" w:rsidP="002B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Book Antiqua">
    <w:altName w:val="Segoe Print"/>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1EE05" w14:textId="77777777" w:rsidR="002B6D40" w:rsidRDefault="00190930">
    <w:pPr>
      <w:pStyle w:val="a5"/>
      <w:pBdr>
        <w:top w:val="single" w:sz="4" w:space="1" w:color="auto"/>
      </w:pBdr>
      <w:jc w:val="center"/>
      <w:rPr>
        <w:rFonts w:ascii="Times New Roman" w:hAnsi="Times New Roman" w:cs="Times New Roman"/>
        <w:sz w:val="20"/>
        <w:szCs w:val="20"/>
      </w:rPr>
    </w:pPr>
    <w:r>
      <w:rPr>
        <w:rFonts w:ascii="Times New Roman" w:hAnsi="Times New Roman" w:cs="Times New Roman"/>
        <w:sz w:val="20"/>
        <w:szCs w:val="20"/>
      </w:rPr>
      <w:fldChar w:fldCharType="begin"/>
    </w:r>
    <w:r w:rsidR="00BA7C23">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2A1672">
      <w:rPr>
        <w:rFonts w:ascii="Times New Roman" w:hAnsi="Times New Roman" w:cs="Times New Roman"/>
        <w:noProof/>
        <w:sz w:val="20"/>
        <w:szCs w:val="20"/>
      </w:rPr>
      <w:t>5</w:t>
    </w:r>
    <w:r>
      <w:rPr>
        <w:rFonts w:ascii="Times New Roman" w:hAnsi="Times New Roman" w:cs="Times New Roman"/>
        <w:sz w:val="20"/>
        <w:szCs w:val="20"/>
      </w:rPr>
      <w:fldChar w:fldCharType="end"/>
    </w:r>
  </w:p>
  <w:p w14:paraId="6C3534F8" w14:textId="77777777" w:rsidR="002B6D40" w:rsidRDefault="002B6D4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1BD46" w14:textId="77777777" w:rsidR="002B6D40" w:rsidRDefault="00BA7C23">
    <w:pPr>
      <w:pStyle w:val="a5"/>
      <w:pBdr>
        <w:top w:val="single" w:sz="4" w:space="1" w:color="auto"/>
      </w:pBdr>
      <w:jc w:val="center"/>
      <w:rPr>
        <w:rFonts w:hAnsi="Book Antiqua"/>
        <w:sz w:val="18"/>
        <w:szCs w:val="18"/>
        <w:lang w:val="en-GB"/>
      </w:rPr>
    </w:pPr>
    <w:r>
      <w:rPr>
        <w:rFonts w:hAnsi="Book Antiqua"/>
        <w:sz w:val="18"/>
        <w:szCs w:val="18"/>
        <w:lang w:val="en-GB"/>
      </w:rPr>
      <w:t>1A Holland Park, London W11 3TP, UK</w:t>
    </w:r>
  </w:p>
  <w:p w14:paraId="07A718A0" w14:textId="61280338" w:rsidR="002B6D40" w:rsidRDefault="00BA7C23">
    <w:pPr>
      <w:pStyle w:val="a5"/>
      <w:jc w:val="center"/>
      <w:rPr>
        <w:rFonts w:hAnsi="Book Antiqua"/>
        <w:sz w:val="18"/>
        <w:szCs w:val="18"/>
        <w:lang w:val="en-GB"/>
      </w:rPr>
    </w:pPr>
    <w:r>
      <w:rPr>
        <w:rFonts w:hAnsi="Book Antiqua"/>
        <w:sz w:val="18"/>
        <w:szCs w:val="18"/>
      </w:rPr>
      <w:t>Τ</w:t>
    </w:r>
    <w:r>
      <w:rPr>
        <w:rFonts w:hAnsi="Book Antiqua"/>
        <w:sz w:val="18"/>
        <w:szCs w:val="18"/>
        <w:lang w:val="en-GB"/>
      </w:rPr>
      <w:t xml:space="preserve">. </w:t>
    </w:r>
    <w:r w:rsidR="00F94B34" w:rsidRPr="00DD352D">
      <w:rPr>
        <w:rFonts w:hAnsi="Book Antiqua"/>
        <w:sz w:val="18"/>
        <w:szCs w:val="18"/>
        <w:lang w:val="en-GB"/>
      </w:rPr>
      <w:t>+</w:t>
    </w:r>
    <w:r>
      <w:rPr>
        <w:rFonts w:hAnsi="Book Antiqua"/>
        <w:sz w:val="18"/>
        <w:szCs w:val="18"/>
        <w:lang w:val="en-GB"/>
      </w:rPr>
      <w:t>44 (0) 20 7727 8860</w:t>
    </w:r>
  </w:p>
  <w:p w14:paraId="30685EB5" w14:textId="5E9CCFC4" w:rsidR="002B6D40" w:rsidRDefault="00BA7C23">
    <w:pPr>
      <w:pStyle w:val="a5"/>
      <w:jc w:val="center"/>
      <w:rPr>
        <w:rFonts w:hAnsi="Book Antiqua"/>
        <w:sz w:val="18"/>
        <w:szCs w:val="18"/>
      </w:rPr>
    </w:pPr>
    <w:r>
      <w:rPr>
        <w:rFonts w:hAnsi="Book Antiqua"/>
        <w:sz w:val="18"/>
        <w:szCs w:val="18"/>
        <w:lang w:val="fr-FR"/>
      </w:rPr>
      <w:t xml:space="preserve">Email: </w:t>
    </w:r>
    <w:hyperlink r:id="rId1" w:history="1">
      <w:r>
        <w:rPr>
          <w:rStyle w:val="-"/>
          <w:rFonts w:hAnsi="Book Antiqua"/>
          <w:sz w:val="18"/>
          <w:szCs w:val="18"/>
          <w:lang w:val="en-GB"/>
        </w:rPr>
        <w:t>ecocom.london@mfa.gr</w:t>
      </w:r>
    </w:hyperlink>
    <w:r>
      <w:rPr>
        <w:rFonts w:hAnsi="Book Antiqua"/>
        <w:sz w:val="18"/>
        <w:szCs w:val="18"/>
        <w:lang w:val="en-GB"/>
      </w:rPr>
      <w:t xml:space="preserve"> </w:t>
    </w:r>
    <w:r>
      <w:rPr>
        <w:rFonts w:hAnsi="Book Antiqua"/>
        <w:sz w:val="18"/>
        <w:szCs w:val="18"/>
        <w:lang w:val="fr-FR"/>
      </w:rPr>
      <w:t xml:space="preserve">      Web: </w:t>
    </w:r>
    <w:hyperlink r:id="rId2" w:history="1">
      <w:r>
        <w:rPr>
          <w:rStyle w:val="-"/>
          <w:rFonts w:hAnsi="Book Antiqua"/>
          <w:sz w:val="18"/>
          <w:szCs w:val="18"/>
          <w:lang w:val="fr-FR"/>
        </w:rPr>
        <w:t>www.agora.mfa.gr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C0AC3" w14:textId="77777777" w:rsidR="00C36245" w:rsidRDefault="00C36245" w:rsidP="002B6D40">
      <w:pPr>
        <w:spacing w:after="0" w:line="240" w:lineRule="auto"/>
      </w:pPr>
      <w:r>
        <w:separator/>
      </w:r>
    </w:p>
  </w:footnote>
  <w:footnote w:type="continuationSeparator" w:id="0">
    <w:p w14:paraId="4786B7C1" w14:textId="77777777" w:rsidR="00C36245" w:rsidRDefault="00C36245" w:rsidP="002B6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E4B6F"/>
    <w:multiLevelType w:val="multilevel"/>
    <w:tmpl w:val="098E4B6F"/>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9D1691"/>
    <w:multiLevelType w:val="hybridMultilevel"/>
    <w:tmpl w:val="BB2AB180"/>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BC140B"/>
    <w:multiLevelType w:val="hybridMultilevel"/>
    <w:tmpl w:val="388E2C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46D1FC3"/>
    <w:multiLevelType w:val="multilevel"/>
    <w:tmpl w:val="246D1FC3"/>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5B1500"/>
    <w:multiLevelType w:val="hybridMultilevel"/>
    <w:tmpl w:val="CC28CA20"/>
    <w:lvl w:ilvl="0" w:tplc="06CAD24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75A1C"/>
    <w:multiLevelType w:val="multilevel"/>
    <w:tmpl w:val="3C775A1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E938AE"/>
    <w:multiLevelType w:val="multilevel"/>
    <w:tmpl w:val="3EE938A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23F3047"/>
    <w:multiLevelType w:val="multilevel"/>
    <w:tmpl w:val="423F304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6009792D"/>
    <w:multiLevelType w:val="multilevel"/>
    <w:tmpl w:val="6009792D"/>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6A480FBA"/>
    <w:multiLevelType w:val="multilevel"/>
    <w:tmpl w:val="6A480FB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9"/>
  </w:num>
  <w:num w:numId="4">
    <w:abstractNumId w:val="7"/>
  </w:num>
  <w:num w:numId="5">
    <w:abstractNumId w:val="5"/>
  </w:num>
  <w:num w:numId="6">
    <w:abstractNumId w:val="6"/>
  </w:num>
  <w:num w:numId="7">
    <w:abstractNumId w:val="8"/>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205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F38"/>
    <w:rsid w:val="000016D5"/>
    <w:rsid w:val="00001A6A"/>
    <w:rsid w:val="0000467E"/>
    <w:rsid w:val="000054E3"/>
    <w:rsid w:val="00007D0E"/>
    <w:rsid w:val="00012D97"/>
    <w:rsid w:val="000144B3"/>
    <w:rsid w:val="00015933"/>
    <w:rsid w:val="00015ADC"/>
    <w:rsid w:val="00017BA1"/>
    <w:rsid w:val="00020778"/>
    <w:rsid w:val="00020AC2"/>
    <w:rsid w:val="0002706B"/>
    <w:rsid w:val="00027A49"/>
    <w:rsid w:val="00031289"/>
    <w:rsid w:val="00031CAA"/>
    <w:rsid w:val="00032F08"/>
    <w:rsid w:val="00035AF8"/>
    <w:rsid w:val="0004711D"/>
    <w:rsid w:val="00050F75"/>
    <w:rsid w:val="00056E45"/>
    <w:rsid w:val="00063671"/>
    <w:rsid w:val="0008012F"/>
    <w:rsid w:val="00080296"/>
    <w:rsid w:val="00084581"/>
    <w:rsid w:val="000906F9"/>
    <w:rsid w:val="0009172C"/>
    <w:rsid w:val="00092561"/>
    <w:rsid w:val="000A5B7C"/>
    <w:rsid w:val="000B5806"/>
    <w:rsid w:val="000C008D"/>
    <w:rsid w:val="000E22F2"/>
    <w:rsid w:val="000E3E84"/>
    <w:rsid w:val="000E5E4A"/>
    <w:rsid w:val="00102172"/>
    <w:rsid w:val="00105DE4"/>
    <w:rsid w:val="00107B84"/>
    <w:rsid w:val="00125D56"/>
    <w:rsid w:val="00131D3C"/>
    <w:rsid w:val="00133E53"/>
    <w:rsid w:val="00134DE4"/>
    <w:rsid w:val="001509DC"/>
    <w:rsid w:val="00156C40"/>
    <w:rsid w:val="00157253"/>
    <w:rsid w:val="0016213E"/>
    <w:rsid w:val="00162F2D"/>
    <w:rsid w:val="00163CF7"/>
    <w:rsid w:val="00171F24"/>
    <w:rsid w:val="00173F58"/>
    <w:rsid w:val="00176ABB"/>
    <w:rsid w:val="00177661"/>
    <w:rsid w:val="001849D1"/>
    <w:rsid w:val="00190930"/>
    <w:rsid w:val="00190C6C"/>
    <w:rsid w:val="001957D5"/>
    <w:rsid w:val="00195B08"/>
    <w:rsid w:val="001A2B69"/>
    <w:rsid w:val="001C0982"/>
    <w:rsid w:val="001C168E"/>
    <w:rsid w:val="001C47E2"/>
    <w:rsid w:val="001D7C23"/>
    <w:rsid w:val="001E1303"/>
    <w:rsid w:val="001E3D94"/>
    <w:rsid w:val="001E6564"/>
    <w:rsid w:val="002007A2"/>
    <w:rsid w:val="0020142D"/>
    <w:rsid w:val="002028B8"/>
    <w:rsid w:val="00202A73"/>
    <w:rsid w:val="0020657A"/>
    <w:rsid w:val="00221250"/>
    <w:rsid w:val="00225EF5"/>
    <w:rsid w:val="002311F7"/>
    <w:rsid w:val="00232EC6"/>
    <w:rsid w:val="00233998"/>
    <w:rsid w:val="002348EA"/>
    <w:rsid w:val="00240E2D"/>
    <w:rsid w:val="00245FD7"/>
    <w:rsid w:val="00250EF1"/>
    <w:rsid w:val="002558C2"/>
    <w:rsid w:val="00260BA7"/>
    <w:rsid w:val="00272F85"/>
    <w:rsid w:val="002737C5"/>
    <w:rsid w:val="0027602E"/>
    <w:rsid w:val="00286AB7"/>
    <w:rsid w:val="002910C6"/>
    <w:rsid w:val="0029217C"/>
    <w:rsid w:val="002A1033"/>
    <w:rsid w:val="002A1672"/>
    <w:rsid w:val="002A1A73"/>
    <w:rsid w:val="002A6991"/>
    <w:rsid w:val="002B1D81"/>
    <w:rsid w:val="002B3194"/>
    <w:rsid w:val="002B6D40"/>
    <w:rsid w:val="002B74F8"/>
    <w:rsid w:val="002B7DD0"/>
    <w:rsid w:val="002C6474"/>
    <w:rsid w:val="002D7398"/>
    <w:rsid w:val="002E07FA"/>
    <w:rsid w:val="002E4B2E"/>
    <w:rsid w:val="002F3090"/>
    <w:rsid w:val="002F5964"/>
    <w:rsid w:val="00300E1E"/>
    <w:rsid w:val="00302137"/>
    <w:rsid w:val="00302E31"/>
    <w:rsid w:val="00312E03"/>
    <w:rsid w:val="003225F4"/>
    <w:rsid w:val="0032400A"/>
    <w:rsid w:val="0032520F"/>
    <w:rsid w:val="003257F5"/>
    <w:rsid w:val="00327895"/>
    <w:rsid w:val="00330112"/>
    <w:rsid w:val="003343E7"/>
    <w:rsid w:val="003353CD"/>
    <w:rsid w:val="00337D95"/>
    <w:rsid w:val="00342192"/>
    <w:rsid w:val="00345390"/>
    <w:rsid w:val="00346FD7"/>
    <w:rsid w:val="003526C1"/>
    <w:rsid w:val="00353E35"/>
    <w:rsid w:val="00356F78"/>
    <w:rsid w:val="00357333"/>
    <w:rsid w:val="00357BD7"/>
    <w:rsid w:val="0036085A"/>
    <w:rsid w:val="003648AE"/>
    <w:rsid w:val="00375DEE"/>
    <w:rsid w:val="003833AF"/>
    <w:rsid w:val="00385D19"/>
    <w:rsid w:val="00393E79"/>
    <w:rsid w:val="003B2F60"/>
    <w:rsid w:val="003B437A"/>
    <w:rsid w:val="003B4737"/>
    <w:rsid w:val="003B48E9"/>
    <w:rsid w:val="003B6852"/>
    <w:rsid w:val="003B6ABF"/>
    <w:rsid w:val="003B7476"/>
    <w:rsid w:val="003B78B2"/>
    <w:rsid w:val="003C414B"/>
    <w:rsid w:val="003D260A"/>
    <w:rsid w:val="003D3E1C"/>
    <w:rsid w:val="003D46A6"/>
    <w:rsid w:val="003E3813"/>
    <w:rsid w:val="003E4CF8"/>
    <w:rsid w:val="003E75DA"/>
    <w:rsid w:val="003F2D9C"/>
    <w:rsid w:val="003F66DE"/>
    <w:rsid w:val="00406D65"/>
    <w:rsid w:val="00414558"/>
    <w:rsid w:val="0041575A"/>
    <w:rsid w:val="00420213"/>
    <w:rsid w:val="00421519"/>
    <w:rsid w:val="00423A8A"/>
    <w:rsid w:val="00425978"/>
    <w:rsid w:val="00437B24"/>
    <w:rsid w:val="004422BC"/>
    <w:rsid w:val="00443C84"/>
    <w:rsid w:val="00444B23"/>
    <w:rsid w:val="00447275"/>
    <w:rsid w:val="00453C1E"/>
    <w:rsid w:val="00454BE7"/>
    <w:rsid w:val="00461848"/>
    <w:rsid w:val="004628DD"/>
    <w:rsid w:val="00463ADB"/>
    <w:rsid w:val="004679D2"/>
    <w:rsid w:val="004745E3"/>
    <w:rsid w:val="004750FB"/>
    <w:rsid w:val="0048367E"/>
    <w:rsid w:val="00485A1D"/>
    <w:rsid w:val="004A0D79"/>
    <w:rsid w:val="004A273D"/>
    <w:rsid w:val="004A7EBA"/>
    <w:rsid w:val="004B1BDF"/>
    <w:rsid w:val="004B7848"/>
    <w:rsid w:val="004C1873"/>
    <w:rsid w:val="004C1BF2"/>
    <w:rsid w:val="004C48D0"/>
    <w:rsid w:val="004C5465"/>
    <w:rsid w:val="004E0134"/>
    <w:rsid w:val="004E2ADB"/>
    <w:rsid w:val="004E3F40"/>
    <w:rsid w:val="004E48F0"/>
    <w:rsid w:val="004E7BC4"/>
    <w:rsid w:val="004F37F9"/>
    <w:rsid w:val="00500BCB"/>
    <w:rsid w:val="00501774"/>
    <w:rsid w:val="0051549F"/>
    <w:rsid w:val="005161C3"/>
    <w:rsid w:val="005208CD"/>
    <w:rsid w:val="0052372C"/>
    <w:rsid w:val="0053515C"/>
    <w:rsid w:val="005356D2"/>
    <w:rsid w:val="00540193"/>
    <w:rsid w:val="00545C2F"/>
    <w:rsid w:val="00554267"/>
    <w:rsid w:val="00555882"/>
    <w:rsid w:val="00555D84"/>
    <w:rsid w:val="00560715"/>
    <w:rsid w:val="00567A6C"/>
    <w:rsid w:val="0058182F"/>
    <w:rsid w:val="00590D74"/>
    <w:rsid w:val="00591307"/>
    <w:rsid w:val="0059175B"/>
    <w:rsid w:val="00593B35"/>
    <w:rsid w:val="005964BB"/>
    <w:rsid w:val="005A64ED"/>
    <w:rsid w:val="005A73D6"/>
    <w:rsid w:val="005B0E44"/>
    <w:rsid w:val="005B0F3E"/>
    <w:rsid w:val="005B112B"/>
    <w:rsid w:val="005B1A93"/>
    <w:rsid w:val="005B2A9C"/>
    <w:rsid w:val="005B7270"/>
    <w:rsid w:val="005C2B27"/>
    <w:rsid w:val="005C60C8"/>
    <w:rsid w:val="005C6423"/>
    <w:rsid w:val="005D4FC3"/>
    <w:rsid w:val="005D5D8C"/>
    <w:rsid w:val="005D7EAA"/>
    <w:rsid w:val="005E0BB7"/>
    <w:rsid w:val="005E34F3"/>
    <w:rsid w:val="005E4F91"/>
    <w:rsid w:val="005E6C91"/>
    <w:rsid w:val="005F19BE"/>
    <w:rsid w:val="005F3F19"/>
    <w:rsid w:val="00600B4C"/>
    <w:rsid w:val="006048FE"/>
    <w:rsid w:val="00621882"/>
    <w:rsid w:val="00622B77"/>
    <w:rsid w:val="00630717"/>
    <w:rsid w:val="0063590C"/>
    <w:rsid w:val="006401CE"/>
    <w:rsid w:val="00644083"/>
    <w:rsid w:val="006451B9"/>
    <w:rsid w:val="006462D4"/>
    <w:rsid w:val="006552D8"/>
    <w:rsid w:val="006674E3"/>
    <w:rsid w:val="006939AF"/>
    <w:rsid w:val="006A78D3"/>
    <w:rsid w:val="006B57DF"/>
    <w:rsid w:val="006B63CB"/>
    <w:rsid w:val="006B7B9A"/>
    <w:rsid w:val="006C3228"/>
    <w:rsid w:val="006C65D5"/>
    <w:rsid w:val="006C6956"/>
    <w:rsid w:val="006D32FD"/>
    <w:rsid w:val="006D378F"/>
    <w:rsid w:val="006D402D"/>
    <w:rsid w:val="006D5056"/>
    <w:rsid w:val="006E4AE1"/>
    <w:rsid w:val="006E6D5E"/>
    <w:rsid w:val="006F1FCE"/>
    <w:rsid w:val="006F3D29"/>
    <w:rsid w:val="0070067C"/>
    <w:rsid w:val="00703293"/>
    <w:rsid w:val="00704CE3"/>
    <w:rsid w:val="00710C44"/>
    <w:rsid w:val="00720250"/>
    <w:rsid w:val="00724248"/>
    <w:rsid w:val="007373FD"/>
    <w:rsid w:val="0074712D"/>
    <w:rsid w:val="00761AEF"/>
    <w:rsid w:val="00774138"/>
    <w:rsid w:val="00774977"/>
    <w:rsid w:val="00774E6F"/>
    <w:rsid w:val="00774E9E"/>
    <w:rsid w:val="0077707A"/>
    <w:rsid w:val="00777564"/>
    <w:rsid w:val="00777EE0"/>
    <w:rsid w:val="00784801"/>
    <w:rsid w:val="007A1B07"/>
    <w:rsid w:val="007A670D"/>
    <w:rsid w:val="007B012A"/>
    <w:rsid w:val="007B1C8F"/>
    <w:rsid w:val="007B2387"/>
    <w:rsid w:val="007B2A54"/>
    <w:rsid w:val="007B4849"/>
    <w:rsid w:val="007C111D"/>
    <w:rsid w:val="007C32B2"/>
    <w:rsid w:val="007C3578"/>
    <w:rsid w:val="007C5EE1"/>
    <w:rsid w:val="007D2DB7"/>
    <w:rsid w:val="007D5E54"/>
    <w:rsid w:val="007E2E3A"/>
    <w:rsid w:val="007E5901"/>
    <w:rsid w:val="007E5B4D"/>
    <w:rsid w:val="007E73A7"/>
    <w:rsid w:val="007E73C2"/>
    <w:rsid w:val="007F2EF9"/>
    <w:rsid w:val="007F33EE"/>
    <w:rsid w:val="007F524E"/>
    <w:rsid w:val="008019C3"/>
    <w:rsid w:val="00801F3B"/>
    <w:rsid w:val="00802327"/>
    <w:rsid w:val="00803C60"/>
    <w:rsid w:val="008066F7"/>
    <w:rsid w:val="00812FB8"/>
    <w:rsid w:val="00813DCD"/>
    <w:rsid w:val="00817FED"/>
    <w:rsid w:val="008205F5"/>
    <w:rsid w:val="008237BC"/>
    <w:rsid w:val="00823D9F"/>
    <w:rsid w:val="00824F38"/>
    <w:rsid w:val="008262EE"/>
    <w:rsid w:val="008427F1"/>
    <w:rsid w:val="0084514B"/>
    <w:rsid w:val="008558B3"/>
    <w:rsid w:val="0086720F"/>
    <w:rsid w:val="00870994"/>
    <w:rsid w:val="00874684"/>
    <w:rsid w:val="00876938"/>
    <w:rsid w:val="00876D00"/>
    <w:rsid w:val="008933DF"/>
    <w:rsid w:val="008A1C6A"/>
    <w:rsid w:val="008A593D"/>
    <w:rsid w:val="008A79C1"/>
    <w:rsid w:val="008B1850"/>
    <w:rsid w:val="008C0876"/>
    <w:rsid w:val="008C2523"/>
    <w:rsid w:val="008C3F2E"/>
    <w:rsid w:val="008C411B"/>
    <w:rsid w:val="008D1EDA"/>
    <w:rsid w:val="008D2061"/>
    <w:rsid w:val="008D3A85"/>
    <w:rsid w:val="008D454F"/>
    <w:rsid w:val="008E0125"/>
    <w:rsid w:val="008E0309"/>
    <w:rsid w:val="008E4E33"/>
    <w:rsid w:val="008F16BB"/>
    <w:rsid w:val="008F449E"/>
    <w:rsid w:val="008F5CB9"/>
    <w:rsid w:val="009015C2"/>
    <w:rsid w:val="00902D66"/>
    <w:rsid w:val="00903A34"/>
    <w:rsid w:val="009053A2"/>
    <w:rsid w:val="0091266D"/>
    <w:rsid w:val="00922318"/>
    <w:rsid w:val="0092313F"/>
    <w:rsid w:val="00924E0A"/>
    <w:rsid w:val="00930611"/>
    <w:rsid w:val="00933A8B"/>
    <w:rsid w:val="00935D9C"/>
    <w:rsid w:val="009376FC"/>
    <w:rsid w:val="009419F9"/>
    <w:rsid w:val="00944A0C"/>
    <w:rsid w:val="00944AE1"/>
    <w:rsid w:val="00951D69"/>
    <w:rsid w:val="00951FF0"/>
    <w:rsid w:val="009522D5"/>
    <w:rsid w:val="00952B7E"/>
    <w:rsid w:val="00954E55"/>
    <w:rsid w:val="00954F05"/>
    <w:rsid w:val="00962DFD"/>
    <w:rsid w:val="009665F8"/>
    <w:rsid w:val="00971376"/>
    <w:rsid w:val="00973C3A"/>
    <w:rsid w:val="009812E1"/>
    <w:rsid w:val="00981E49"/>
    <w:rsid w:val="00991668"/>
    <w:rsid w:val="009A07C9"/>
    <w:rsid w:val="009B3F3F"/>
    <w:rsid w:val="009C0C9A"/>
    <w:rsid w:val="009C3000"/>
    <w:rsid w:val="009C5A3F"/>
    <w:rsid w:val="009D27D6"/>
    <w:rsid w:val="009E2381"/>
    <w:rsid w:val="009E4442"/>
    <w:rsid w:val="009E47B3"/>
    <w:rsid w:val="009E6916"/>
    <w:rsid w:val="009E7BFC"/>
    <w:rsid w:val="009F0089"/>
    <w:rsid w:val="009F0496"/>
    <w:rsid w:val="009F20FD"/>
    <w:rsid w:val="009F435C"/>
    <w:rsid w:val="009F4CB5"/>
    <w:rsid w:val="009F6936"/>
    <w:rsid w:val="00A04655"/>
    <w:rsid w:val="00A047C4"/>
    <w:rsid w:val="00A14EDC"/>
    <w:rsid w:val="00A21685"/>
    <w:rsid w:val="00A2511A"/>
    <w:rsid w:val="00A32357"/>
    <w:rsid w:val="00A327B6"/>
    <w:rsid w:val="00A33034"/>
    <w:rsid w:val="00A40807"/>
    <w:rsid w:val="00A41E6B"/>
    <w:rsid w:val="00A4461B"/>
    <w:rsid w:val="00A452EC"/>
    <w:rsid w:val="00A456A4"/>
    <w:rsid w:val="00A500BA"/>
    <w:rsid w:val="00A5195C"/>
    <w:rsid w:val="00A526CB"/>
    <w:rsid w:val="00A61759"/>
    <w:rsid w:val="00A74F6C"/>
    <w:rsid w:val="00A77742"/>
    <w:rsid w:val="00A869BC"/>
    <w:rsid w:val="00A86CC8"/>
    <w:rsid w:val="00A92675"/>
    <w:rsid w:val="00AA2229"/>
    <w:rsid w:val="00AA6C49"/>
    <w:rsid w:val="00AB7A75"/>
    <w:rsid w:val="00AC21C0"/>
    <w:rsid w:val="00AD2E12"/>
    <w:rsid w:val="00AF1F74"/>
    <w:rsid w:val="00B02A93"/>
    <w:rsid w:val="00B242EE"/>
    <w:rsid w:val="00B300C3"/>
    <w:rsid w:val="00B308CF"/>
    <w:rsid w:val="00B343FC"/>
    <w:rsid w:val="00B35598"/>
    <w:rsid w:val="00B416ED"/>
    <w:rsid w:val="00B41F5D"/>
    <w:rsid w:val="00B42913"/>
    <w:rsid w:val="00B43D21"/>
    <w:rsid w:val="00B54906"/>
    <w:rsid w:val="00B60969"/>
    <w:rsid w:val="00B67CAA"/>
    <w:rsid w:val="00B72946"/>
    <w:rsid w:val="00B92E4F"/>
    <w:rsid w:val="00B94A13"/>
    <w:rsid w:val="00BA07A1"/>
    <w:rsid w:val="00BA33E4"/>
    <w:rsid w:val="00BA77E9"/>
    <w:rsid w:val="00BA7C23"/>
    <w:rsid w:val="00BB6491"/>
    <w:rsid w:val="00BC3C2E"/>
    <w:rsid w:val="00BC6563"/>
    <w:rsid w:val="00BC7BB1"/>
    <w:rsid w:val="00BD428A"/>
    <w:rsid w:val="00BD7BA5"/>
    <w:rsid w:val="00BF1FA3"/>
    <w:rsid w:val="00BF21C4"/>
    <w:rsid w:val="00C00A4F"/>
    <w:rsid w:val="00C0243F"/>
    <w:rsid w:val="00C049CF"/>
    <w:rsid w:val="00C12C1B"/>
    <w:rsid w:val="00C15E81"/>
    <w:rsid w:val="00C24C21"/>
    <w:rsid w:val="00C2718C"/>
    <w:rsid w:val="00C36245"/>
    <w:rsid w:val="00C40DDE"/>
    <w:rsid w:val="00C430CA"/>
    <w:rsid w:val="00C45C79"/>
    <w:rsid w:val="00C553D9"/>
    <w:rsid w:val="00C57C74"/>
    <w:rsid w:val="00C71242"/>
    <w:rsid w:val="00C7275A"/>
    <w:rsid w:val="00C86959"/>
    <w:rsid w:val="00C87E64"/>
    <w:rsid w:val="00C93DCC"/>
    <w:rsid w:val="00C9520D"/>
    <w:rsid w:val="00C974D0"/>
    <w:rsid w:val="00CA122C"/>
    <w:rsid w:val="00CA185F"/>
    <w:rsid w:val="00CA5ACE"/>
    <w:rsid w:val="00CA7EBA"/>
    <w:rsid w:val="00CC1B2D"/>
    <w:rsid w:val="00CC278D"/>
    <w:rsid w:val="00CC4701"/>
    <w:rsid w:val="00CC6AF7"/>
    <w:rsid w:val="00CD09E1"/>
    <w:rsid w:val="00CD43C3"/>
    <w:rsid w:val="00CD51FE"/>
    <w:rsid w:val="00CE2358"/>
    <w:rsid w:val="00CE2C7B"/>
    <w:rsid w:val="00CE66B6"/>
    <w:rsid w:val="00CF3509"/>
    <w:rsid w:val="00CF3FEB"/>
    <w:rsid w:val="00CF5315"/>
    <w:rsid w:val="00D0750E"/>
    <w:rsid w:val="00D1130E"/>
    <w:rsid w:val="00D153FC"/>
    <w:rsid w:val="00D261CA"/>
    <w:rsid w:val="00D30EF8"/>
    <w:rsid w:val="00D327E4"/>
    <w:rsid w:val="00D36B45"/>
    <w:rsid w:val="00D36ED2"/>
    <w:rsid w:val="00D37420"/>
    <w:rsid w:val="00D40CDE"/>
    <w:rsid w:val="00D41A06"/>
    <w:rsid w:val="00D55A45"/>
    <w:rsid w:val="00D563FE"/>
    <w:rsid w:val="00D62C5A"/>
    <w:rsid w:val="00D657AB"/>
    <w:rsid w:val="00D7331C"/>
    <w:rsid w:val="00D80C5F"/>
    <w:rsid w:val="00D84D80"/>
    <w:rsid w:val="00D925FE"/>
    <w:rsid w:val="00D94B28"/>
    <w:rsid w:val="00D953C4"/>
    <w:rsid w:val="00DA337E"/>
    <w:rsid w:val="00DB6C02"/>
    <w:rsid w:val="00DC3FC8"/>
    <w:rsid w:val="00DC4823"/>
    <w:rsid w:val="00DD02B5"/>
    <w:rsid w:val="00DD1057"/>
    <w:rsid w:val="00DD352D"/>
    <w:rsid w:val="00DD5910"/>
    <w:rsid w:val="00DF3C54"/>
    <w:rsid w:val="00DF41A6"/>
    <w:rsid w:val="00DF5C12"/>
    <w:rsid w:val="00E04F69"/>
    <w:rsid w:val="00E07641"/>
    <w:rsid w:val="00E07726"/>
    <w:rsid w:val="00E1167D"/>
    <w:rsid w:val="00E117A5"/>
    <w:rsid w:val="00E24AB2"/>
    <w:rsid w:val="00E25A88"/>
    <w:rsid w:val="00E308A9"/>
    <w:rsid w:val="00E3316A"/>
    <w:rsid w:val="00E34A16"/>
    <w:rsid w:val="00E45373"/>
    <w:rsid w:val="00E4546F"/>
    <w:rsid w:val="00E479C5"/>
    <w:rsid w:val="00E53089"/>
    <w:rsid w:val="00E546F5"/>
    <w:rsid w:val="00E60DF1"/>
    <w:rsid w:val="00E71F42"/>
    <w:rsid w:val="00E846E9"/>
    <w:rsid w:val="00E848F9"/>
    <w:rsid w:val="00E8649C"/>
    <w:rsid w:val="00E90534"/>
    <w:rsid w:val="00E94EC4"/>
    <w:rsid w:val="00EA13F8"/>
    <w:rsid w:val="00EA1490"/>
    <w:rsid w:val="00EA1A05"/>
    <w:rsid w:val="00EB4F78"/>
    <w:rsid w:val="00EB6425"/>
    <w:rsid w:val="00EC131D"/>
    <w:rsid w:val="00EC677B"/>
    <w:rsid w:val="00ED0147"/>
    <w:rsid w:val="00ED6C80"/>
    <w:rsid w:val="00EE26D4"/>
    <w:rsid w:val="00EE2D01"/>
    <w:rsid w:val="00EE3DAE"/>
    <w:rsid w:val="00EE7E69"/>
    <w:rsid w:val="00EF0811"/>
    <w:rsid w:val="00EF63BA"/>
    <w:rsid w:val="00F006FD"/>
    <w:rsid w:val="00F00EF7"/>
    <w:rsid w:val="00F03845"/>
    <w:rsid w:val="00F122FE"/>
    <w:rsid w:val="00F13EEB"/>
    <w:rsid w:val="00F15C8A"/>
    <w:rsid w:val="00F2038F"/>
    <w:rsid w:val="00F20DF3"/>
    <w:rsid w:val="00F265B7"/>
    <w:rsid w:val="00F27011"/>
    <w:rsid w:val="00F31648"/>
    <w:rsid w:val="00F31AC9"/>
    <w:rsid w:val="00F36676"/>
    <w:rsid w:val="00F43DA8"/>
    <w:rsid w:val="00F44B48"/>
    <w:rsid w:val="00F57013"/>
    <w:rsid w:val="00F63094"/>
    <w:rsid w:val="00F64310"/>
    <w:rsid w:val="00F70CD2"/>
    <w:rsid w:val="00F70DEA"/>
    <w:rsid w:val="00F7468E"/>
    <w:rsid w:val="00F750D2"/>
    <w:rsid w:val="00F75C1A"/>
    <w:rsid w:val="00F7637F"/>
    <w:rsid w:val="00F805C9"/>
    <w:rsid w:val="00F8084F"/>
    <w:rsid w:val="00F902E8"/>
    <w:rsid w:val="00F90B27"/>
    <w:rsid w:val="00F910D0"/>
    <w:rsid w:val="00F92893"/>
    <w:rsid w:val="00F947B4"/>
    <w:rsid w:val="00F94B34"/>
    <w:rsid w:val="00F953B0"/>
    <w:rsid w:val="00FA11D2"/>
    <w:rsid w:val="00FA6558"/>
    <w:rsid w:val="00FB32C8"/>
    <w:rsid w:val="00FB4E7E"/>
    <w:rsid w:val="00FC4CB9"/>
    <w:rsid w:val="00FD2A08"/>
    <w:rsid w:val="00FD4F2C"/>
    <w:rsid w:val="00FD5832"/>
    <w:rsid w:val="00FE1B35"/>
    <w:rsid w:val="00FE2B29"/>
    <w:rsid w:val="00FE43A8"/>
    <w:rsid w:val="00FE4D8B"/>
    <w:rsid w:val="00FF74C0"/>
    <w:rsid w:val="06001FDF"/>
    <w:rsid w:val="071034C2"/>
    <w:rsid w:val="076344D8"/>
    <w:rsid w:val="09BA76D7"/>
    <w:rsid w:val="0A277801"/>
    <w:rsid w:val="0A2B2AE9"/>
    <w:rsid w:val="0B5C1251"/>
    <w:rsid w:val="0C960B0D"/>
    <w:rsid w:val="0DC324B5"/>
    <w:rsid w:val="0F245CE3"/>
    <w:rsid w:val="12D838DB"/>
    <w:rsid w:val="147D77EF"/>
    <w:rsid w:val="19DE59E5"/>
    <w:rsid w:val="1AD31924"/>
    <w:rsid w:val="1D370C3D"/>
    <w:rsid w:val="1D6A22A6"/>
    <w:rsid w:val="28BE1D34"/>
    <w:rsid w:val="2F4F11E9"/>
    <w:rsid w:val="34157415"/>
    <w:rsid w:val="3836606F"/>
    <w:rsid w:val="38BA692D"/>
    <w:rsid w:val="39913314"/>
    <w:rsid w:val="3C8A5947"/>
    <w:rsid w:val="3D792184"/>
    <w:rsid w:val="460F1B51"/>
    <w:rsid w:val="46796585"/>
    <w:rsid w:val="47330326"/>
    <w:rsid w:val="4A0D152A"/>
    <w:rsid w:val="515527B5"/>
    <w:rsid w:val="589E58DB"/>
    <w:rsid w:val="596C58BB"/>
    <w:rsid w:val="5C7527FC"/>
    <w:rsid w:val="5D1644B7"/>
    <w:rsid w:val="62BC59DC"/>
    <w:rsid w:val="64DA0BFA"/>
    <w:rsid w:val="66826F81"/>
    <w:rsid w:val="69D27CFF"/>
    <w:rsid w:val="6DFF4C7D"/>
    <w:rsid w:val="74286F1F"/>
    <w:rsid w:val="751A4ADC"/>
    <w:rsid w:val="76FF2479"/>
    <w:rsid w:val="78886A02"/>
    <w:rsid w:val="7B6007E5"/>
    <w:rsid w:val="7BB07E5D"/>
    <w:rsid w:val="7CDF1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38E431"/>
  <w15:docId w15:val="{66839DA0-E061-4896-B3AD-E2BE605C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D40"/>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B6D40"/>
    <w:pPr>
      <w:spacing w:after="0" w:line="240" w:lineRule="auto"/>
    </w:pPr>
    <w:rPr>
      <w:rFonts w:ascii="Segoe UI" w:hAnsi="Segoe UI" w:cs="Segoe UI"/>
      <w:sz w:val="18"/>
      <w:szCs w:val="18"/>
    </w:rPr>
  </w:style>
  <w:style w:type="paragraph" w:styleId="a4">
    <w:name w:val="endnote text"/>
    <w:basedOn w:val="a"/>
    <w:link w:val="Char0"/>
    <w:uiPriority w:val="99"/>
    <w:semiHidden/>
    <w:unhideWhenUsed/>
    <w:qFormat/>
    <w:rsid w:val="002B6D40"/>
    <w:pPr>
      <w:spacing w:after="0" w:line="240" w:lineRule="auto"/>
    </w:pPr>
    <w:rPr>
      <w:sz w:val="20"/>
      <w:szCs w:val="20"/>
    </w:rPr>
  </w:style>
  <w:style w:type="paragraph" w:styleId="a5">
    <w:name w:val="footer"/>
    <w:basedOn w:val="a"/>
    <w:link w:val="Char1"/>
    <w:unhideWhenUsed/>
    <w:qFormat/>
    <w:rsid w:val="002B6D40"/>
    <w:pPr>
      <w:tabs>
        <w:tab w:val="center" w:pos="4680"/>
        <w:tab w:val="right" w:pos="9360"/>
      </w:tabs>
      <w:spacing w:after="0" w:line="240" w:lineRule="auto"/>
    </w:pPr>
  </w:style>
  <w:style w:type="paragraph" w:styleId="a6">
    <w:name w:val="footnote text"/>
    <w:basedOn w:val="a"/>
    <w:link w:val="Char2"/>
    <w:uiPriority w:val="99"/>
    <w:unhideWhenUsed/>
    <w:qFormat/>
    <w:rsid w:val="002B6D40"/>
    <w:pPr>
      <w:spacing w:after="0" w:line="240" w:lineRule="auto"/>
    </w:pPr>
    <w:rPr>
      <w:sz w:val="20"/>
      <w:szCs w:val="20"/>
    </w:rPr>
  </w:style>
  <w:style w:type="paragraph" w:styleId="a7">
    <w:name w:val="header"/>
    <w:basedOn w:val="a"/>
    <w:link w:val="Char3"/>
    <w:uiPriority w:val="99"/>
    <w:unhideWhenUsed/>
    <w:qFormat/>
    <w:rsid w:val="002B6D40"/>
    <w:pPr>
      <w:tabs>
        <w:tab w:val="center" w:pos="4680"/>
        <w:tab w:val="right" w:pos="9360"/>
      </w:tabs>
      <w:spacing w:after="0" w:line="240" w:lineRule="auto"/>
    </w:pPr>
  </w:style>
  <w:style w:type="character" w:styleId="a8">
    <w:name w:val="endnote reference"/>
    <w:basedOn w:val="a0"/>
    <w:uiPriority w:val="99"/>
    <w:semiHidden/>
    <w:unhideWhenUsed/>
    <w:qFormat/>
    <w:rsid w:val="002B6D40"/>
    <w:rPr>
      <w:vertAlign w:val="superscript"/>
    </w:rPr>
  </w:style>
  <w:style w:type="character" w:styleId="a9">
    <w:name w:val="footnote reference"/>
    <w:basedOn w:val="a0"/>
    <w:uiPriority w:val="99"/>
    <w:semiHidden/>
    <w:unhideWhenUsed/>
    <w:qFormat/>
    <w:rsid w:val="002B6D40"/>
    <w:rPr>
      <w:vertAlign w:val="superscript"/>
    </w:rPr>
  </w:style>
  <w:style w:type="character" w:styleId="-">
    <w:name w:val="Hyperlink"/>
    <w:basedOn w:val="a0"/>
    <w:qFormat/>
    <w:rsid w:val="002B6D40"/>
    <w:rPr>
      <w:color w:val="0000FF"/>
      <w:u w:val="single"/>
    </w:rPr>
  </w:style>
  <w:style w:type="table" w:styleId="aa">
    <w:name w:val="Table Grid"/>
    <w:basedOn w:val="a1"/>
    <w:uiPriority w:val="59"/>
    <w:qFormat/>
    <w:rsid w:val="002B6D40"/>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3">
    <w:name w:val="Κεφαλίδα Char"/>
    <w:basedOn w:val="a0"/>
    <w:link w:val="a7"/>
    <w:uiPriority w:val="99"/>
    <w:qFormat/>
    <w:rsid w:val="002B6D40"/>
  </w:style>
  <w:style w:type="character" w:customStyle="1" w:styleId="Char1">
    <w:name w:val="Υποσέλιδο Char"/>
    <w:basedOn w:val="a0"/>
    <w:link w:val="a5"/>
    <w:uiPriority w:val="99"/>
    <w:semiHidden/>
    <w:qFormat/>
    <w:rsid w:val="002B6D40"/>
  </w:style>
  <w:style w:type="character" w:customStyle="1" w:styleId="Char2">
    <w:name w:val="Κείμενο υποσημείωσης Char"/>
    <w:basedOn w:val="a0"/>
    <w:link w:val="a6"/>
    <w:uiPriority w:val="99"/>
    <w:qFormat/>
    <w:rsid w:val="002B6D40"/>
    <w:rPr>
      <w:sz w:val="20"/>
      <w:szCs w:val="20"/>
    </w:rPr>
  </w:style>
  <w:style w:type="paragraph" w:styleId="ab">
    <w:name w:val="List Paragraph"/>
    <w:basedOn w:val="a"/>
    <w:uiPriority w:val="34"/>
    <w:qFormat/>
    <w:rsid w:val="002B6D40"/>
    <w:pPr>
      <w:contextualSpacing/>
    </w:pPr>
    <w:rPr>
      <w:rFonts w:ascii="Calibri" w:eastAsia="Calibri" w:hAnsi="Calibri" w:cs="Times New Roman"/>
    </w:rPr>
  </w:style>
  <w:style w:type="character" w:customStyle="1" w:styleId="UnresolvedMention1">
    <w:name w:val="Unresolved Mention1"/>
    <w:basedOn w:val="a0"/>
    <w:uiPriority w:val="99"/>
    <w:semiHidden/>
    <w:unhideWhenUsed/>
    <w:qFormat/>
    <w:rsid w:val="002B6D40"/>
    <w:rPr>
      <w:color w:val="605E5C"/>
      <w:shd w:val="clear" w:color="auto" w:fill="E1DFDD"/>
    </w:rPr>
  </w:style>
  <w:style w:type="character" w:customStyle="1" w:styleId="Char0">
    <w:name w:val="Κείμενο σημείωσης τέλους Char"/>
    <w:basedOn w:val="a0"/>
    <w:link w:val="a4"/>
    <w:uiPriority w:val="99"/>
    <w:semiHidden/>
    <w:qFormat/>
    <w:rsid w:val="002B6D40"/>
    <w:rPr>
      <w:sz w:val="20"/>
      <w:szCs w:val="20"/>
    </w:rPr>
  </w:style>
  <w:style w:type="paragraph" w:customStyle="1" w:styleId="Default">
    <w:name w:val="Default"/>
    <w:qFormat/>
    <w:rsid w:val="002B6D40"/>
    <w:pPr>
      <w:autoSpaceDE w:val="0"/>
      <w:autoSpaceDN w:val="0"/>
      <w:adjustRightInd w:val="0"/>
      <w:spacing w:after="0" w:line="240" w:lineRule="auto"/>
    </w:pPr>
    <w:rPr>
      <w:rFonts w:ascii="Arial" w:hAnsi="Arial" w:cs="Arial"/>
      <w:color w:val="000000"/>
      <w:sz w:val="24"/>
      <w:szCs w:val="24"/>
      <w:lang w:val="en-GB"/>
    </w:rPr>
  </w:style>
  <w:style w:type="table" w:customStyle="1" w:styleId="GridTable1Light-Accent11">
    <w:name w:val="Grid Table 1 Light - Accent 11"/>
    <w:basedOn w:val="a1"/>
    <w:uiPriority w:val="46"/>
    <w:qFormat/>
    <w:rsid w:val="002B6D40"/>
    <w:pPr>
      <w:spacing w:after="0" w:line="240" w:lineRule="auto"/>
    </w:p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2">
    <w:name w:val="Unresolved Mention2"/>
    <w:basedOn w:val="a0"/>
    <w:uiPriority w:val="99"/>
    <w:semiHidden/>
    <w:unhideWhenUsed/>
    <w:qFormat/>
    <w:rsid w:val="002B6D40"/>
    <w:rPr>
      <w:color w:val="605E5C"/>
      <w:shd w:val="clear" w:color="auto" w:fill="E1DFDD"/>
    </w:rPr>
  </w:style>
  <w:style w:type="paragraph" w:customStyle="1" w:styleId="Revision1">
    <w:name w:val="Revision1"/>
    <w:hidden/>
    <w:uiPriority w:val="99"/>
    <w:semiHidden/>
    <w:qFormat/>
    <w:rsid w:val="002B6D40"/>
    <w:pPr>
      <w:spacing w:after="0" w:line="240" w:lineRule="auto"/>
    </w:pPr>
    <w:rPr>
      <w:sz w:val="22"/>
      <w:szCs w:val="22"/>
    </w:rPr>
  </w:style>
  <w:style w:type="character" w:customStyle="1" w:styleId="Char">
    <w:name w:val="Κείμενο πλαισίου Char"/>
    <w:basedOn w:val="a0"/>
    <w:link w:val="a3"/>
    <w:uiPriority w:val="99"/>
    <w:semiHidden/>
    <w:qFormat/>
    <w:rsid w:val="002B6D40"/>
    <w:rPr>
      <w:rFonts w:ascii="Segoe UI" w:hAnsi="Segoe UI" w:cs="Segoe UI"/>
      <w:sz w:val="18"/>
      <w:szCs w:val="18"/>
    </w:rPr>
  </w:style>
  <w:style w:type="character" w:customStyle="1" w:styleId="UnresolvedMention3">
    <w:name w:val="Unresolved Mention3"/>
    <w:basedOn w:val="a0"/>
    <w:uiPriority w:val="99"/>
    <w:semiHidden/>
    <w:unhideWhenUsed/>
    <w:rsid w:val="0008012F"/>
    <w:rPr>
      <w:color w:val="605E5C"/>
      <w:shd w:val="clear" w:color="auto" w:fill="E1DFDD"/>
    </w:rPr>
  </w:style>
  <w:style w:type="character" w:customStyle="1" w:styleId="UnresolvedMention">
    <w:name w:val="Unresolved Mention"/>
    <w:basedOn w:val="a0"/>
    <w:uiPriority w:val="99"/>
    <w:semiHidden/>
    <w:unhideWhenUsed/>
    <w:rsid w:val="00F94B34"/>
    <w:rPr>
      <w:color w:val="605E5C"/>
      <w:shd w:val="clear" w:color="auto" w:fill="E1DFDD"/>
    </w:rPr>
  </w:style>
  <w:style w:type="paragraph" w:styleId="ac">
    <w:name w:val="caption"/>
    <w:basedOn w:val="a"/>
    <w:next w:val="a"/>
    <w:uiPriority w:val="35"/>
    <w:unhideWhenUsed/>
    <w:qFormat/>
    <w:rsid w:val="004422BC"/>
    <w:pPr>
      <w:spacing w:line="240" w:lineRule="auto"/>
    </w:pPr>
    <w:rPr>
      <w:rFonts w:ascii="Calibri" w:eastAsiaTheme="minorEastAsia" w:hAnsi="Calibri"/>
      <w:b/>
      <w:iCs/>
      <w:color w:val="1F497D" w:themeColor="text2"/>
      <w:szCs w:val="18"/>
      <w:lang w:val="el-GR" w:eastAsia="el-GR"/>
    </w:rPr>
  </w:style>
  <w:style w:type="paragraph" w:styleId="ad">
    <w:name w:val="Quote"/>
    <w:basedOn w:val="a"/>
    <w:next w:val="a"/>
    <w:link w:val="Char4"/>
    <w:uiPriority w:val="29"/>
    <w:qFormat/>
    <w:rsid w:val="004422BC"/>
    <w:pPr>
      <w:spacing w:before="60" w:after="120" w:line="240" w:lineRule="auto"/>
    </w:pPr>
    <w:rPr>
      <w:rFonts w:ascii="Calibri" w:eastAsiaTheme="minorEastAsia" w:hAnsi="Calibri"/>
      <w:i/>
      <w:iCs/>
      <w:color w:val="404040" w:themeColor="text1" w:themeTint="BF"/>
      <w:sz w:val="20"/>
      <w:lang w:val="el-GR" w:eastAsia="el-GR"/>
    </w:rPr>
  </w:style>
  <w:style w:type="character" w:customStyle="1" w:styleId="Char4">
    <w:name w:val="Απόσπασμα Char"/>
    <w:basedOn w:val="a0"/>
    <w:link w:val="ad"/>
    <w:uiPriority w:val="29"/>
    <w:rsid w:val="004422BC"/>
    <w:rPr>
      <w:rFonts w:ascii="Calibri" w:eastAsiaTheme="minorEastAsia" w:hAnsi="Calibri"/>
      <w:i/>
      <w:iCs/>
      <w:color w:val="404040" w:themeColor="text1" w:themeTint="BF"/>
      <w:szCs w:val="22"/>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379186">
      <w:bodyDiv w:val="1"/>
      <w:marLeft w:val="0"/>
      <w:marRight w:val="0"/>
      <w:marTop w:val="0"/>
      <w:marBottom w:val="0"/>
      <w:divBdr>
        <w:top w:val="none" w:sz="0" w:space="0" w:color="auto"/>
        <w:left w:val="none" w:sz="0" w:space="0" w:color="auto"/>
        <w:bottom w:val="none" w:sz="0" w:space="0" w:color="auto"/>
        <w:right w:val="none" w:sz="0" w:space="0" w:color="auto"/>
      </w:divBdr>
    </w:div>
    <w:div w:id="1013848836">
      <w:bodyDiv w:val="1"/>
      <w:marLeft w:val="0"/>
      <w:marRight w:val="0"/>
      <w:marTop w:val="0"/>
      <w:marBottom w:val="0"/>
      <w:divBdr>
        <w:top w:val="none" w:sz="0" w:space="0" w:color="auto"/>
        <w:left w:val="none" w:sz="0" w:space="0" w:color="auto"/>
        <w:bottom w:val="none" w:sz="0" w:space="0" w:color="auto"/>
        <w:right w:val="none" w:sz="0" w:space="0" w:color="auto"/>
      </w:divBdr>
    </w:div>
    <w:div w:id="1332610420">
      <w:bodyDiv w:val="1"/>
      <w:marLeft w:val="0"/>
      <w:marRight w:val="0"/>
      <w:marTop w:val="0"/>
      <w:marBottom w:val="0"/>
      <w:divBdr>
        <w:top w:val="none" w:sz="0" w:space="0" w:color="auto"/>
        <w:left w:val="none" w:sz="0" w:space="0" w:color="auto"/>
        <w:bottom w:val="none" w:sz="0" w:space="0" w:color="auto"/>
        <w:right w:val="none" w:sz="0" w:space="0" w:color="auto"/>
      </w:divBdr>
    </w:div>
    <w:div w:id="1648582402">
      <w:bodyDiv w:val="1"/>
      <w:marLeft w:val="0"/>
      <w:marRight w:val="0"/>
      <w:marTop w:val="0"/>
      <w:marBottom w:val="0"/>
      <w:divBdr>
        <w:top w:val="none" w:sz="0" w:space="0" w:color="auto"/>
        <w:left w:val="none" w:sz="0" w:space="0" w:color="auto"/>
        <w:bottom w:val="none" w:sz="0" w:space="0" w:color="auto"/>
        <w:right w:val="none" w:sz="0" w:space="0" w:color="auto"/>
      </w:divBdr>
    </w:div>
    <w:div w:id="1680235250">
      <w:bodyDiv w:val="1"/>
      <w:marLeft w:val="0"/>
      <w:marRight w:val="0"/>
      <w:marTop w:val="0"/>
      <w:marBottom w:val="0"/>
      <w:divBdr>
        <w:top w:val="none" w:sz="0" w:space="0" w:color="auto"/>
        <w:left w:val="none" w:sz="0" w:space="0" w:color="auto"/>
        <w:bottom w:val="none" w:sz="0" w:space="0" w:color="auto"/>
        <w:right w:val="none" w:sz="0" w:space="0" w:color="auto"/>
      </w:divBdr>
    </w:div>
    <w:div w:id="1894930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gora.mfa.gr" TargetMode="External"/><Relationship Id="rId1" Type="http://schemas.openxmlformats.org/officeDocument/2006/relationships/hyperlink" Target="mailto:ecocom.london@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065756-880D-4535-8E10-B5978E6A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7577</Characters>
  <Application>Microsoft Office Word</Application>
  <DocSecurity>0</DocSecurity>
  <Lines>63</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oey02</dc:creator>
  <cp:lastModifiedBy>Λογαριασμός Microsoft</cp:lastModifiedBy>
  <cp:revision>3</cp:revision>
  <cp:lastPrinted>2021-03-01T13:43:00Z</cp:lastPrinted>
  <dcterms:created xsi:type="dcterms:W3CDTF">2023-03-06T12:19:00Z</dcterms:created>
  <dcterms:modified xsi:type="dcterms:W3CDTF">2023-03-06T12:19:00Z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1033-11.2.0.8942</vt:lpwstr>
  </property>
</Properties>
</file>