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7D17" w:rsidRPr="00DE7D17" w:rsidRDefault="00286841" w:rsidP="00DE7D17">
      <w:pPr>
        <w:rPr>
          <w:rFonts w:ascii="Calibri" w:hAnsi="Calibri" w:cs="Arial"/>
          <w:b/>
          <w:bCs/>
          <w:sz w:val="32"/>
          <w:szCs w:val="32"/>
        </w:rPr>
      </w:pPr>
      <w:bookmarkStart w:id="0" w:name="_GoBack"/>
      <w:bookmarkEnd w:id="0"/>
      <w:r>
        <w:t xml:space="preserve">    </w:t>
      </w:r>
      <w:r w:rsidR="00581F7E" w:rsidRPr="007B2C3D">
        <w:t xml:space="preserve"> </w:t>
      </w:r>
      <w:r w:rsidR="00DE7D17" w:rsidRPr="00DE7D17">
        <w:rPr>
          <w:rFonts w:ascii="Calibri" w:hAnsi="Calibri" w:cs="Arial"/>
          <w:b/>
          <w:bCs/>
          <w:sz w:val="32"/>
          <w:szCs w:val="32"/>
        </w:rPr>
        <w:t>ΓΡΑΦΕΙΟ ΟΙΚΟΝΟΜΙΚΩΝ ΚΑΙ ΕΜΠΟΡΙΚΩΝ ΥΠΟΘΕΣΕΩΝ ΕΡΜΠΙΛ</w:t>
      </w:r>
    </w:p>
    <w:p w:rsidR="00DE7D17" w:rsidRPr="004F42EA" w:rsidRDefault="00DE7D17" w:rsidP="006D7621">
      <w:pPr>
        <w:spacing w:after="200" w:line="276" w:lineRule="auto"/>
        <w:rPr>
          <w:rFonts w:ascii="Calibri" w:hAnsi="Calibri" w:cs="Arial"/>
          <w:b/>
          <w:bCs/>
          <w:sz w:val="48"/>
          <w:szCs w:val="48"/>
        </w:rPr>
      </w:pPr>
      <w:r w:rsidRPr="00DE7D17">
        <w:rPr>
          <w:rFonts w:ascii="Calibri" w:hAnsi="Calibri" w:cs="Arial"/>
          <w:b/>
          <w:bCs/>
          <w:sz w:val="32"/>
          <w:szCs w:val="32"/>
        </w:rPr>
        <w:t xml:space="preserve">                </w:t>
      </w:r>
      <w:r w:rsidR="004F42EA">
        <w:rPr>
          <w:rFonts w:ascii="Calibri" w:hAnsi="Calibri" w:cs="Arial"/>
          <w:b/>
          <w:bCs/>
          <w:sz w:val="32"/>
          <w:szCs w:val="32"/>
          <w:lang w:val="en-US"/>
        </w:rPr>
        <w:t xml:space="preserve">    </w:t>
      </w:r>
      <w:r w:rsidRPr="00DE7D17">
        <w:rPr>
          <w:rFonts w:ascii="Calibri" w:hAnsi="Calibri" w:cs="Arial"/>
          <w:b/>
          <w:bCs/>
          <w:sz w:val="32"/>
          <w:szCs w:val="32"/>
        </w:rPr>
        <w:t xml:space="preserve">     </w:t>
      </w:r>
      <w:r w:rsidRPr="004F42EA">
        <w:rPr>
          <w:rFonts w:ascii="Calibri" w:hAnsi="Calibri" w:cs="Arial"/>
          <w:b/>
          <w:bCs/>
          <w:sz w:val="48"/>
          <w:szCs w:val="48"/>
        </w:rPr>
        <w:t>ΟΔΗΓΟΣ  ΕΠΙΧΕΙΡΕΙΝ  202</w:t>
      </w:r>
      <w:r w:rsidR="00C46056" w:rsidRPr="004F42EA">
        <w:rPr>
          <w:rFonts w:ascii="Calibri" w:hAnsi="Calibri" w:cs="Arial"/>
          <w:b/>
          <w:bCs/>
          <w:sz w:val="48"/>
          <w:szCs w:val="48"/>
        </w:rPr>
        <w:t>3</w:t>
      </w:r>
    </w:p>
    <w:p w:rsidR="00DE7D17" w:rsidRPr="006D7621" w:rsidRDefault="00DE7D17" w:rsidP="00DE7D17">
      <w:pPr>
        <w:spacing w:after="200" w:line="276" w:lineRule="auto"/>
        <w:rPr>
          <w:rFonts w:ascii="Calibri" w:hAnsi="Calibri" w:cs="Arial"/>
          <w:b/>
          <w:bCs/>
          <w:sz w:val="36"/>
          <w:szCs w:val="36"/>
        </w:rPr>
      </w:pPr>
      <w:r w:rsidRPr="00DE7D17">
        <w:rPr>
          <w:rFonts w:ascii="Calibri" w:hAnsi="Calibri" w:cs="Arial"/>
          <w:b/>
          <w:bCs/>
          <w:sz w:val="22"/>
          <w:szCs w:val="22"/>
        </w:rPr>
        <w:t xml:space="preserve">            </w:t>
      </w:r>
      <w:r w:rsidRPr="006D7621">
        <w:rPr>
          <w:rFonts w:ascii="Calibri" w:hAnsi="Calibri" w:cs="Arial"/>
          <w:b/>
          <w:bCs/>
          <w:sz w:val="36"/>
          <w:szCs w:val="36"/>
        </w:rPr>
        <w:t>ΣΤΟ ΙΡΑΚ ΚΑΙ ΣΤΗΝ ΠΕΡΙΦΕΡΕΙΑ ΤΟΥ ΚΟΥΡΔΙΚΟΥ ΙΡΑΚ</w:t>
      </w:r>
    </w:p>
    <w:tbl>
      <w:tblPr>
        <w:tblW w:w="0" w:type="auto"/>
        <w:tblLook w:val="01E0" w:firstRow="1" w:lastRow="1" w:firstColumn="1" w:lastColumn="1" w:noHBand="0" w:noVBand="0"/>
      </w:tblPr>
      <w:tblGrid>
        <w:gridCol w:w="4584"/>
        <w:gridCol w:w="4596"/>
      </w:tblGrid>
      <w:tr w:rsidR="00DE7D17" w:rsidRPr="00DE7D17" w:rsidTr="000F1874">
        <w:tc>
          <w:tcPr>
            <w:tcW w:w="4788" w:type="dxa"/>
          </w:tcPr>
          <w:p w:rsidR="00DE7D17" w:rsidRPr="00DE7D17" w:rsidRDefault="00700B2D" w:rsidP="00DE7D17">
            <w:pPr>
              <w:tabs>
                <w:tab w:val="center" w:pos="1800"/>
              </w:tabs>
              <w:jc w:val="center"/>
              <w:rPr>
                <w:rFonts w:ascii="Calibri" w:hAnsi="Calibri" w:cs="Arial"/>
                <w:noProof/>
                <w:sz w:val="22"/>
                <w:szCs w:val="22"/>
                <w:rtl/>
                <w:lang w:val="en-US" w:eastAsia="en-US"/>
              </w:rPr>
            </w:pPr>
            <w:r w:rsidRPr="00DE7D17">
              <w:rPr>
                <w:rFonts w:ascii="Calibri" w:hAnsi="Calibri" w:cs="Arial"/>
                <w:noProof/>
                <w:sz w:val="22"/>
                <w:szCs w:val="22"/>
              </w:rPr>
              <w:drawing>
                <wp:inline distT="0" distB="0" distL="0" distR="0">
                  <wp:extent cx="1562100" cy="1085850"/>
                  <wp:effectExtent l="0" t="0" r="0" b="0"/>
                  <wp:docPr id="1" name="Picture 1" descr="Flag_of_Gree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ag_of_Gree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62100" cy="1085850"/>
                          </a:xfrm>
                          <a:prstGeom prst="rect">
                            <a:avLst/>
                          </a:prstGeom>
                          <a:noFill/>
                          <a:ln>
                            <a:noFill/>
                          </a:ln>
                        </pic:spPr>
                      </pic:pic>
                    </a:graphicData>
                  </a:graphic>
                </wp:inline>
              </w:drawing>
            </w:r>
            <w:r w:rsidR="00DE7D17" w:rsidRPr="00DE7D17">
              <w:rPr>
                <w:rFonts w:ascii="Calibri" w:hAnsi="Calibri" w:cs="Arial" w:hint="cs"/>
                <w:noProof/>
                <w:sz w:val="22"/>
                <w:szCs w:val="22"/>
                <w:rtl/>
                <w:lang w:val="en-US" w:eastAsia="en-US"/>
              </w:rPr>
              <w:t xml:space="preserve"> </w:t>
            </w:r>
          </w:p>
          <w:p w:rsidR="00DE7D17" w:rsidRPr="00DE7D17" w:rsidRDefault="00DE7D17" w:rsidP="00DE7D17">
            <w:pPr>
              <w:tabs>
                <w:tab w:val="center" w:pos="1800"/>
              </w:tabs>
              <w:jc w:val="center"/>
              <w:rPr>
                <w:rFonts w:ascii="Calibri" w:hAnsi="Calibri" w:cs="Arial"/>
                <w:noProof/>
                <w:sz w:val="22"/>
                <w:szCs w:val="22"/>
                <w:rtl/>
                <w:lang w:val="en-US" w:eastAsia="en-US"/>
              </w:rPr>
            </w:pPr>
          </w:p>
          <w:p w:rsidR="00DE7D17" w:rsidRPr="00DE7D17" w:rsidRDefault="00DE7D17" w:rsidP="00DE7D17">
            <w:pPr>
              <w:tabs>
                <w:tab w:val="center" w:pos="1800"/>
              </w:tabs>
              <w:jc w:val="center"/>
              <w:rPr>
                <w:rFonts w:ascii="Calibri" w:hAnsi="Calibri" w:cs="Arial"/>
                <w:noProof/>
                <w:sz w:val="22"/>
                <w:szCs w:val="22"/>
                <w:rtl/>
                <w:lang w:val="en-US" w:eastAsia="en-US"/>
              </w:rPr>
            </w:pPr>
          </w:p>
          <w:p w:rsidR="00DE7D17" w:rsidRPr="00DE7D17" w:rsidRDefault="00DE7D17" w:rsidP="00DE7D17">
            <w:pPr>
              <w:tabs>
                <w:tab w:val="center" w:pos="1800"/>
              </w:tabs>
              <w:jc w:val="center"/>
              <w:rPr>
                <w:rFonts w:ascii="Calibri" w:hAnsi="Calibri" w:cs="Arial"/>
                <w:b/>
                <w:bCs/>
                <w:smallCaps/>
                <w:color w:val="3E3E67"/>
                <w:sz w:val="28"/>
                <w:szCs w:val="28"/>
              </w:rPr>
            </w:pPr>
          </w:p>
        </w:tc>
        <w:tc>
          <w:tcPr>
            <w:tcW w:w="4788" w:type="dxa"/>
          </w:tcPr>
          <w:p w:rsidR="00DE7D17" w:rsidRPr="00DE7D17" w:rsidRDefault="00DE7D17" w:rsidP="00DE7D17">
            <w:pPr>
              <w:tabs>
                <w:tab w:val="center" w:pos="1800"/>
              </w:tabs>
              <w:jc w:val="center"/>
              <w:rPr>
                <w:rFonts w:ascii="Calibri" w:hAnsi="Calibri" w:cs="Arial"/>
                <w:b/>
                <w:bCs/>
                <w:smallCaps/>
                <w:color w:val="3E3E67"/>
                <w:sz w:val="28"/>
                <w:szCs w:val="28"/>
                <w:rtl/>
              </w:rPr>
            </w:pPr>
            <w:r w:rsidRPr="00DE7D17">
              <w:rPr>
                <w:rFonts w:ascii="Calibri" w:hAnsi="Calibri" w:cs="Arial" w:hint="cs"/>
                <w:b/>
                <w:bCs/>
                <w:smallCaps/>
                <w:color w:val="3E3E67"/>
                <w:sz w:val="28"/>
                <w:szCs w:val="28"/>
                <w:rtl/>
              </w:rPr>
              <w:t xml:space="preserve">   </w:t>
            </w:r>
            <w:r w:rsidR="00700B2D" w:rsidRPr="00DE7D17">
              <w:rPr>
                <w:rFonts w:ascii="Calibri" w:hAnsi="Calibri" w:cs="Arial"/>
                <w:b/>
                <w:bCs/>
                <w:smallCaps/>
                <w:noProof/>
                <w:color w:val="3E3E67"/>
                <w:sz w:val="28"/>
                <w:szCs w:val="28"/>
              </w:rPr>
              <w:drawing>
                <wp:inline distT="0" distB="0" distL="0" distR="0">
                  <wp:extent cx="1600200" cy="1076325"/>
                  <wp:effectExtent l="0" t="0" r="0" b="0"/>
                  <wp:docPr id="2" name="Εικόνα 2" descr="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wnloa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00200" cy="1076325"/>
                          </a:xfrm>
                          <a:prstGeom prst="rect">
                            <a:avLst/>
                          </a:prstGeom>
                          <a:noFill/>
                          <a:ln>
                            <a:noFill/>
                          </a:ln>
                        </pic:spPr>
                      </pic:pic>
                    </a:graphicData>
                  </a:graphic>
                </wp:inline>
              </w:drawing>
            </w:r>
            <w:r w:rsidRPr="00DE7D17">
              <w:rPr>
                <w:rFonts w:ascii="Calibri" w:hAnsi="Calibri" w:cs="Arial" w:hint="cs"/>
                <w:b/>
                <w:bCs/>
                <w:smallCaps/>
                <w:color w:val="3E3E67"/>
                <w:sz w:val="28"/>
                <w:szCs w:val="28"/>
                <w:rtl/>
              </w:rPr>
              <w:t xml:space="preserve">  </w:t>
            </w:r>
          </w:p>
          <w:p w:rsidR="00DE7D17" w:rsidRPr="00DE7D17" w:rsidRDefault="00DE7D17" w:rsidP="00DE7D17">
            <w:pPr>
              <w:tabs>
                <w:tab w:val="center" w:pos="1800"/>
              </w:tabs>
              <w:jc w:val="center"/>
              <w:rPr>
                <w:rFonts w:ascii="Calibri" w:hAnsi="Calibri" w:cs="Arial"/>
                <w:b/>
                <w:bCs/>
                <w:smallCaps/>
                <w:color w:val="3E3E67"/>
                <w:sz w:val="28"/>
                <w:szCs w:val="28"/>
                <w:rtl/>
              </w:rPr>
            </w:pPr>
          </w:p>
          <w:p w:rsidR="00DE7D17" w:rsidRPr="00DE7D17" w:rsidRDefault="00700B2D" w:rsidP="00DE7D17">
            <w:pPr>
              <w:tabs>
                <w:tab w:val="center" w:pos="1800"/>
              </w:tabs>
              <w:jc w:val="center"/>
              <w:rPr>
                <w:rFonts w:ascii="Calibri" w:hAnsi="Calibri" w:cs="Arial"/>
                <w:b/>
                <w:bCs/>
                <w:smallCaps/>
                <w:color w:val="3E3E67"/>
                <w:sz w:val="28"/>
                <w:szCs w:val="28"/>
              </w:rPr>
            </w:pPr>
            <w:r w:rsidRPr="00DE7D17">
              <w:rPr>
                <w:rFonts w:ascii="Calibri" w:hAnsi="Calibri" w:cs="Arial"/>
                <w:b/>
                <w:bCs/>
                <w:smallCaps/>
                <w:noProof/>
                <w:color w:val="3E3E67"/>
                <w:sz w:val="28"/>
                <w:szCs w:val="28"/>
              </w:rPr>
              <w:drawing>
                <wp:inline distT="0" distB="0" distL="0" distR="0">
                  <wp:extent cx="1628775" cy="1085850"/>
                  <wp:effectExtent l="0" t="0" r="0" b="0"/>
                  <wp:docPr id="3" name="Εικόνα 3"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28775" cy="1085850"/>
                          </a:xfrm>
                          <a:prstGeom prst="rect">
                            <a:avLst/>
                          </a:prstGeom>
                          <a:noFill/>
                          <a:ln>
                            <a:noFill/>
                          </a:ln>
                        </pic:spPr>
                      </pic:pic>
                    </a:graphicData>
                  </a:graphic>
                </wp:inline>
              </w:drawing>
            </w:r>
          </w:p>
        </w:tc>
      </w:tr>
      <w:tr w:rsidR="00DE7D17" w:rsidRPr="00DE7D17" w:rsidTr="000F1874">
        <w:tc>
          <w:tcPr>
            <w:tcW w:w="9576" w:type="dxa"/>
            <w:gridSpan w:val="2"/>
          </w:tcPr>
          <w:p w:rsidR="00DE7D17" w:rsidRPr="00DE7D17" w:rsidRDefault="00DE7D17" w:rsidP="00DE7D17">
            <w:pPr>
              <w:tabs>
                <w:tab w:val="center" w:pos="1800"/>
              </w:tabs>
              <w:rPr>
                <w:rFonts w:ascii="Calibri" w:hAnsi="Calibri" w:cs="Arial"/>
                <w:b/>
                <w:bCs/>
                <w:smallCaps/>
                <w:color w:val="3E3E67"/>
                <w:sz w:val="28"/>
                <w:szCs w:val="28"/>
                <w:lang w:val="en-US"/>
              </w:rPr>
            </w:pPr>
            <w:r w:rsidRPr="00DE7D17">
              <w:rPr>
                <w:rFonts w:ascii="Calibri" w:hAnsi="Calibri" w:cs="Arial"/>
                <w:b/>
                <w:bCs/>
                <w:smallCaps/>
                <w:color w:val="3E3E67"/>
                <w:sz w:val="28"/>
                <w:szCs w:val="28"/>
                <w:lang w:val="en-US"/>
              </w:rPr>
              <w:t xml:space="preserve">                                                                          </w:t>
            </w:r>
          </w:p>
        </w:tc>
      </w:tr>
    </w:tbl>
    <w:p w:rsidR="00DE7D17" w:rsidRPr="00DE7D17" w:rsidRDefault="00700B2D" w:rsidP="00DE7D17">
      <w:pPr>
        <w:spacing w:after="200" w:line="276" w:lineRule="auto"/>
        <w:rPr>
          <w:rFonts w:ascii="Calibri" w:hAnsi="Calibri" w:cs="Arial"/>
          <w:sz w:val="22"/>
          <w:szCs w:val="22"/>
        </w:rPr>
      </w:pPr>
      <w:r w:rsidRPr="00DE7D17">
        <w:rPr>
          <w:rFonts w:ascii="Calibri" w:hAnsi="Calibri" w:cs="Arial"/>
          <w:noProof/>
          <w:sz w:val="22"/>
          <w:szCs w:val="22"/>
        </w:rPr>
        <w:drawing>
          <wp:inline distT="0" distB="0" distL="0" distR="0">
            <wp:extent cx="5829300" cy="4133850"/>
            <wp:effectExtent l="0" t="0" r="0" b="0"/>
            <wp:docPr id="4" name="Εικόνα 1" descr="Location map of Iraq. | Download Scientific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Location map of Iraq. | Download Scientific Diagram"/>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29300" cy="4133850"/>
                    </a:xfrm>
                    <a:prstGeom prst="rect">
                      <a:avLst/>
                    </a:prstGeom>
                    <a:noFill/>
                    <a:ln>
                      <a:noFill/>
                    </a:ln>
                  </pic:spPr>
                </pic:pic>
              </a:graphicData>
            </a:graphic>
          </wp:inline>
        </w:drawing>
      </w:r>
    </w:p>
    <w:p w:rsidR="00DE7D17" w:rsidRPr="00DE7D17" w:rsidRDefault="00DE7D17" w:rsidP="00DE7D17">
      <w:pPr>
        <w:spacing w:after="200" w:line="276" w:lineRule="auto"/>
        <w:rPr>
          <w:rFonts w:ascii="Calibri" w:hAnsi="Calibri" w:cs="Arial"/>
          <w:b/>
          <w:bCs/>
          <w:sz w:val="28"/>
          <w:szCs w:val="28"/>
        </w:rPr>
      </w:pPr>
      <w:r w:rsidRPr="00DE7D17">
        <w:rPr>
          <w:rFonts w:ascii="Calibri" w:hAnsi="Calibri" w:cs="Arial"/>
          <w:b/>
          <w:bCs/>
          <w:sz w:val="28"/>
          <w:szCs w:val="28"/>
        </w:rPr>
        <w:t xml:space="preserve">                                                             Συντάκτης</w:t>
      </w:r>
    </w:p>
    <w:p w:rsidR="00DE7D17" w:rsidRPr="00DE7D17" w:rsidRDefault="00DE7D17" w:rsidP="006D7621">
      <w:pPr>
        <w:spacing w:after="200" w:line="276" w:lineRule="auto"/>
        <w:rPr>
          <w:rFonts w:ascii="Calibri" w:hAnsi="Calibri" w:cs="Arial"/>
          <w:b/>
          <w:bCs/>
          <w:sz w:val="32"/>
          <w:szCs w:val="32"/>
        </w:rPr>
      </w:pPr>
      <w:r w:rsidRPr="00DE7D17">
        <w:rPr>
          <w:rFonts w:ascii="Calibri" w:hAnsi="Calibri" w:cs="Arial"/>
          <w:b/>
          <w:bCs/>
          <w:sz w:val="32"/>
          <w:szCs w:val="32"/>
        </w:rPr>
        <w:t xml:space="preserve">                           Κωνσταντίνος  Α. Γκούλιος   Σ. Ο.Ε.Υ.  Α΄</w:t>
      </w:r>
    </w:p>
    <w:p w:rsidR="00DE7D17" w:rsidRPr="00DE7D17" w:rsidRDefault="00DE7D17" w:rsidP="004E6A7F">
      <w:pPr>
        <w:spacing w:after="200" w:line="276" w:lineRule="auto"/>
        <w:rPr>
          <w:rFonts w:ascii="Calibri" w:hAnsi="Calibri" w:cs="Arial"/>
          <w:b/>
          <w:bCs/>
          <w:sz w:val="36"/>
          <w:szCs w:val="36"/>
        </w:rPr>
      </w:pPr>
      <w:r w:rsidRPr="00DE7D17">
        <w:rPr>
          <w:rFonts w:ascii="Calibri" w:hAnsi="Calibri" w:cs="Arial"/>
          <w:b/>
          <w:bCs/>
          <w:sz w:val="28"/>
          <w:szCs w:val="28"/>
        </w:rPr>
        <w:t xml:space="preserve">                             </w:t>
      </w:r>
      <w:r w:rsidRPr="00DE7D17">
        <w:rPr>
          <w:rFonts w:ascii="Calibri" w:hAnsi="Calibri" w:cs="Arial"/>
          <w:b/>
          <w:bCs/>
          <w:sz w:val="36"/>
          <w:szCs w:val="36"/>
        </w:rPr>
        <w:t>Ερμπίλ, Κουρδικ</w:t>
      </w:r>
      <w:r w:rsidR="004E6A7F">
        <w:rPr>
          <w:rFonts w:ascii="Calibri" w:hAnsi="Calibri" w:cs="Arial"/>
          <w:b/>
          <w:bCs/>
          <w:sz w:val="36"/>
          <w:szCs w:val="36"/>
        </w:rPr>
        <w:t>ό</w:t>
      </w:r>
      <w:r w:rsidRPr="00DE7D17">
        <w:rPr>
          <w:rFonts w:ascii="Calibri" w:hAnsi="Calibri" w:cs="Arial"/>
          <w:b/>
          <w:bCs/>
          <w:sz w:val="36"/>
          <w:szCs w:val="36"/>
        </w:rPr>
        <w:t xml:space="preserve"> Ιράκ, Ιούνιος  202</w:t>
      </w:r>
      <w:r w:rsidR="00C46056">
        <w:rPr>
          <w:rFonts w:ascii="Calibri" w:hAnsi="Calibri" w:cs="Arial"/>
          <w:b/>
          <w:bCs/>
          <w:sz w:val="36"/>
          <w:szCs w:val="36"/>
        </w:rPr>
        <w:t>3</w:t>
      </w:r>
      <w:r w:rsidRPr="00DE7D17">
        <w:rPr>
          <w:rFonts w:ascii="Calibri" w:hAnsi="Calibri" w:cs="Arial"/>
          <w:b/>
          <w:bCs/>
          <w:sz w:val="36"/>
          <w:szCs w:val="36"/>
        </w:rPr>
        <w:t>.</w:t>
      </w:r>
    </w:p>
    <w:p w:rsidR="00DE7D17" w:rsidRPr="00DE7D17" w:rsidRDefault="00700B2D" w:rsidP="00DE7D17">
      <w:pPr>
        <w:jc w:val="center"/>
        <w:rPr>
          <w:rFonts w:ascii="Calibri" w:hAnsi="Calibri" w:cs="Arial"/>
          <w:b/>
          <w:bCs/>
          <w:color w:val="000000"/>
          <w:sz w:val="36"/>
          <w:szCs w:val="36"/>
        </w:rPr>
      </w:pPr>
      <w:r w:rsidRPr="00DE7D17">
        <w:rPr>
          <w:rFonts w:ascii="Calibri" w:hAnsi="Calibri" w:cs="Arial"/>
          <w:noProof/>
          <w:sz w:val="22"/>
          <w:szCs w:val="22"/>
        </w:rPr>
        <w:lastRenderedPageBreak/>
        <w:drawing>
          <wp:inline distT="0" distB="0" distL="0" distR="0">
            <wp:extent cx="2409825" cy="1828800"/>
            <wp:effectExtent l="0" t="0" r="0" b="0"/>
            <wp:docPr id="5" name="Picture 9" descr="Αποτέλεσμα εικόνας για flag of ira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Αποτέλεσμα εικόνας για flag of iraq"/>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09825" cy="1828800"/>
                    </a:xfrm>
                    <a:prstGeom prst="rect">
                      <a:avLst/>
                    </a:prstGeom>
                    <a:noFill/>
                    <a:ln>
                      <a:noFill/>
                    </a:ln>
                  </pic:spPr>
                </pic:pic>
              </a:graphicData>
            </a:graphic>
          </wp:inline>
        </w:drawing>
      </w:r>
    </w:p>
    <w:p w:rsidR="00DE7D17" w:rsidRPr="00DE7D17" w:rsidRDefault="00DE7D17" w:rsidP="00DE7D17">
      <w:pPr>
        <w:jc w:val="center"/>
        <w:rPr>
          <w:rFonts w:ascii="Calibri" w:hAnsi="Calibri" w:cs="Arial"/>
          <w:b/>
          <w:bCs/>
          <w:color w:val="000000"/>
          <w:sz w:val="36"/>
          <w:szCs w:val="36"/>
        </w:rPr>
      </w:pPr>
    </w:p>
    <w:p w:rsidR="00DE7D17" w:rsidRPr="00DE7D17" w:rsidRDefault="00DE7D17" w:rsidP="00DE7D17">
      <w:pPr>
        <w:jc w:val="center"/>
        <w:rPr>
          <w:rFonts w:ascii="Calibri" w:hAnsi="Calibri" w:cs="Arial"/>
          <w:b/>
          <w:bCs/>
          <w:color w:val="000000"/>
          <w:sz w:val="36"/>
          <w:szCs w:val="36"/>
          <w:lang w:val="en-US"/>
        </w:rPr>
      </w:pPr>
      <w:r w:rsidRPr="00DE7D17">
        <w:rPr>
          <w:rFonts w:ascii="Calibri" w:hAnsi="Calibri" w:cs="Arial"/>
          <w:b/>
          <w:bCs/>
          <w:color w:val="000000"/>
          <w:sz w:val="36"/>
          <w:szCs w:val="36"/>
          <w:lang w:val="en-US"/>
        </w:rPr>
        <w:t xml:space="preserve">        </w:t>
      </w:r>
    </w:p>
    <w:p w:rsidR="00DE7D17" w:rsidRPr="00DE7D17" w:rsidRDefault="00700B2D" w:rsidP="00DE7D17">
      <w:pPr>
        <w:jc w:val="center"/>
        <w:rPr>
          <w:rFonts w:ascii="Calibri" w:hAnsi="Calibri" w:cs="Arial"/>
          <w:b/>
          <w:bCs/>
          <w:color w:val="000000"/>
          <w:sz w:val="36"/>
          <w:szCs w:val="36"/>
        </w:rPr>
      </w:pPr>
      <w:r w:rsidRPr="00DE7D17">
        <w:rPr>
          <w:rFonts w:ascii="Calibri" w:hAnsi="Calibri" w:cs="Arial"/>
          <w:b/>
          <w:bCs/>
          <w:noProof/>
          <w:color w:val="000000"/>
          <w:sz w:val="36"/>
          <w:szCs w:val="36"/>
        </w:rPr>
        <w:drawing>
          <wp:inline distT="0" distB="0" distL="0" distR="0">
            <wp:extent cx="1981200" cy="2314575"/>
            <wp:effectExtent l="0" t="0" r="0" b="0"/>
            <wp:docPr id="6" name="Εικόνα 6" descr="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ownloa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81200" cy="2314575"/>
                    </a:xfrm>
                    <a:prstGeom prst="rect">
                      <a:avLst/>
                    </a:prstGeom>
                    <a:noFill/>
                    <a:ln>
                      <a:noFill/>
                    </a:ln>
                  </pic:spPr>
                </pic:pic>
              </a:graphicData>
            </a:graphic>
          </wp:inline>
        </w:drawing>
      </w:r>
    </w:p>
    <w:p w:rsidR="00DE7D17" w:rsidRPr="00DE7D17" w:rsidRDefault="00DE7D17" w:rsidP="00DE7D17">
      <w:pPr>
        <w:jc w:val="center"/>
        <w:rPr>
          <w:rFonts w:ascii="Calibri" w:hAnsi="Calibri" w:cs="Arial"/>
          <w:b/>
          <w:bCs/>
          <w:color w:val="000000"/>
          <w:sz w:val="36"/>
          <w:szCs w:val="36"/>
        </w:rPr>
      </w:pPr>
    </w:p>
    <w:p w:rsidR="00DE7D17" w:rsidRPr="00DE7D17" w:rsidRDefault="00DE7D17" w:rsidP="00DE7D17">
      <w:pPr>
        <w:jc w:val="center"/>
        <w:rPr>
          <w:rFonts w:ascii="Calibri" w:hAnsi="Calibri" w:cs="Arial"/>
          <w:b/>
          <w:bCs/>
          <w:color w:val="000000"/>
          <w:sz w:val="36"/>
          <w:szCs w:val="36"/>
        </w:rPr>
      </w:pPr>
    </w:p>
    <w:p w:rsidR="00DE7D17" w:rsidRPr="00DE7D17" w:rsidRDefault="00DE7D17" w:rsidP="00DE7D17">
      <w:pPr>
        <w:spacing w:after="200" w:line="276" w:lineRule="auto"/>
        <w:ind w:left="2790"/>
        <w:rPr>
          <w:rFonts w:ascii="Calibri" w:hAnsi="Calibri" w:cs="Arial"/>
          <w:sz w:val="28"/>
          <w:szCs w:val="28"/>
        </w:rPr>
      </w:pPr>
      <w:r w:rsidRPr="00DE7D17">
        <w:rPr>
          <w:rFonts w:ascii="Calibri" w:hAnsi="Calibri" w:cs="Arial"/>
          <w:b/>
          <w:bCs/>
          <w:sz w:val="28"/>
          <w:szCs w:val="28"/>
        </w:rPr>
        <w:t>Ιράκ</w:t>
      </w:r>
      <w:r w:rsidRPr="00DE7D17">
        <w:rPr>
          <w:rFonts w:ascii="Calibri" w:hAnsi="Calibri" w:cs="Arial"/>
          <w:sz w:val="28"/>
          <w:szCs w:val="28"/>
        </w:rPr>
        <w:t xml:space="preserve"> : 438.317 τ.χ.</w:t>
      </w:r>
    </w:p>
    <w:p w:rsidR="00DE7D17" w:rsidRPr="00DE7D17" w:rsidRDefault="00DE7D17" w:rsidP="00C46056">
      <w:pPr>
        <w:spacing w:after="200" w:line="276" w:lineRule="auto"/>
        <w:rPr>
          <w:rFonts w:ascii="Calibri" w:hAnsi="Calibri" w:cs="Arial"/>
          <w:sz w:val="28"/>
          <w:szCs w:val="28"/>
        </w:rPr>
      </w:pPr>
      <w:r w:rsidRPr="00DE7D17">
        <w:rPr>
          <w:rFonts w:ascii="Calibri" w:hAnsi="Calibri" w:cs="Arial"/>
          <w:sz w:val="28"/>
          <w:szCs w:val="28"/>
        </w:rPr>
        <w:t xml:space="preserve">                                            Πληθυσμός : 41.2  εκατ. (202</w:t>
      </w:r>
      <w:r w:rsidR="00C46056">
        <w:rPr>
          <w:rFonts w:ascii="Calibri" w:hAnsi="Calibri" w:cs="Arial"/>
          <w:sz w:val="28"/>
          <w:szCs w:val="28"/>
        </w:rPr>
        <w:t>2</w:t>
      </w:r>
      <w:r w:rsidRPr="00DE7D17">
        <w:rPr>
          <w:rFonts w:ascii="Calibri" w:hAnsi="Calibri" w:cs="Arial"/>
          <w:sz w:val="28"/>
          <w:szCs w:val="28"/>
        </w:rPr>
        <w:t xml:space="preserve"> εκτ.).</w:t>
      </w:r>
    </w:p>
    <w:p w:rsidR="00DE7D17" w:rsidRPr="00DE7D17" w:rsidRDefault="00DE7D17" w:rsidP="00DE7D17">
      <w:pPr>
        <w:spacing w:after="200" w:line="276" w:lineRule="auto"/>
        <w:rPr>
          <w:rFonts w:ascii="Calibri" w:hAnsi="Calibri" w:cs="Arial"/>
          <w:sz w:val="28"/>
          <w:szCs w:val="28"/>
        </w:rPr>
      </w:pPr>
      <w:r w:rsidRPr="00DE7D17">
        <w:rPr>
          <w:rFonts w:ascii="Calibri" w:hAnsi="Calibri" w:cs="Arial"/>
          <w:sz w:val="28"/>
          <w:szCs w:val="28"/>
        </w:rPr>
        <w:t xml:space="preserve">                                            Πρωτεύουσα :  Βαγδάτη :10.5 εκατ. κατ.</w:t>
      </w:r>
    </w:p>
    <w:p w:rsidR="00DE7D17" w:rsidRPr="00DE7D17" w:rsidRDefault="00DE7D17" w:rsidP="00DE7D17">
      <w:pPr>
        <w:spacing w:after="200" w:line="276" w:lineRule="auto"/>
        <w:rPr>
          <w:rFonts w:ascii="Calibri" w:hAnsi="Calibri" w:cs="Arial"/>
          <w:sz w:val="28"/>
          <w:szCs w:val="28"/>
        </w:rPr>
      </w:pPr>
      <w:r w:rsidRPr="00DE7D17">
        <w:rPr>
          <w:rFonts w:ascii="Calibri" w:hAnsi="Calibri" w:cs="Arial"/>
          <w:sz w:val="28"/>
          <w:szCs w:val="28"/>
        </w:rPr>
        <w:t xml:space="preserve">                                            Μεγάλες πόλεις : Βασόρα 2,3 εκ. Μοσούλη 2    </w:t>
      </w:r>
    </w:p>
    <w:p w:rsidR="00DE7D17" w:rsidRPr="00DE7D17" w:rsidRDefault="00DE7D17" w:rsidP="00DE7D17">
      <w:pPr>
        <w:spacing w:after="200" w:line="276" w:lineRule="auto"/>
        <w:rPr>
          <w:rFonts w:ascii="Calibri" w:hAnsi="Calibri" w:cs="Arial"/>
          <w:sz w:val="28"/>
          <w:szCs w:val="28"/>
        </w:rPr>
      </w:pPr>
      <w:r w:rsidRPr="00DE7D17">
        <w:rPr>
          <w:rFonts w:ascii="Calibri" w:hAnsi="Calibri" w:cs="Arial"/>
          <w:sz w:val="28"/>
          <w:szCs w:val="28"/>
        </w:rPr>
        <w:t xml:space="preserve">                                            εκ. Ερμπίλ 1.1 εκ. , </w:t>
      </w:r>
      <w:r w:rsidR="00580451">
        <w:rPr>
          <w:rFonts w:ascii="Calibri" w:hAnsi="Calibri" w:cs="Arial"/>
          <w:sz w:val="28"/>
          <w:szCs w:val="28"/>
        </w:rPr>
        <w:t xml:space="preserve">Σουλειμανία 1.3 εκ. </w:t>
      </w:r>
      <w:r w:rsidRPr="00DE7D17">
        <w:rPr>
          <w:rFonts w:ascii="Calibri" w:hAnsi="Calibri" w:cs="Arial"/>
          <w:sz w:val="28"/>
          <w:szCs w:val="28"/>
        </w:rPr>
        <w:t>Κιρκούκ 1.1 εκ.</w:t>
      </w:r>
    </w:p>
    <w:p w:rsidR="00DE7D17" w:rsidRPr="00DE7D17" w:rsidRDefault="00DE7D17" w:rsidP="00E8669A">
      <w:pPr>
        <w:spacing w:after="200" w:line="276" w:lineRule="auto"/>
        <w:ind w:left="2790"/>
        <w:rPr>
          <w:rFonts w:ascii="Calibri" w:hAnsi="Calibri" w:cs="Arial"/>
          <w:sz w:val="28"/>
          <w:szCs w:val="28"/>
        </w:rPr>
      </w:pPr>
      <w:r w:rsidRPr="00DE7D17">
        <w:rPr>
          <w:rFonts w:ascii="Calibri" w:hAnsi="Calibri" w:cs="Arial"/>
          <w:sz w:val="28"/>
          <w:szCs w:val="28"/>
        </w:rPr>
        <w:t>Α.Ε.Π. : 2</w:t>
      </w:r>
      <w:r w:rsidR="00E8669A" w:rsidRPr="00E8669A">
        <w:rPr>
          <w:rFonts w:ascii="Calibri" w:hAnsi="Calibri" w:cs="Arial"/>
          <w:sz w:val="28"/>
          <w:szCs w:val="28"/>
        </w:rPr>
        <w:t>82,8</w:t>
      </w:r>
      <w:r w:rsidRPr="00DE7D17">
        <w:rPr>
          <w:rFonts w:ascii="Calibri" w:hAnsi="Calibri" w:cs="Arial"/>
          <w:sz w:val="28"/>
          <w:szCs w:val="28"/>
        </w:rPr>
        <w:t xml:space="preserve"> δις </w:t>
      </w:r>
      <w:r w:rsidR="00E8669A" w:rsidRPr="00E8669A">
        <w:rPr>
          <w:rFonts w:ascii="Calibri" w:hAnsi="Calibri" w:cs="Arial"/>
          <w:sz w:val="28"/>
          <w:szCs w:val="28"/>
        </w:rPr>
        <w:t xml:space="preserve">$ </w:t>
      </w:r>
      <w:r w:rsidRPr="00DE7D17">
        <w:rPr>
          <w:rFonts w:ascii="Calibri" w:hAnsi="Calibri" w:cs="Arial"/>
          <w:sz w:val="28"/>
          <w:szCs w:val="28"/>
        </w:rPr>
        <w:t>(202</w:t>
      </w:r>
      <w:r w:rsidR="00E8669A" w:rsidRPr="00E8669A">
        <w:rPr>
          <w:rFonts w:ascii="Calibri" w:hAnsi="Calibri" w:cs="Arial"/>
          <w:sz w:val="28"/>
          <w:szCs w:val="28"/>
        </w:rPr>
        <w:t>2</w:t>
      </w:r>
      <w:r w:rsidRPr="00DE7D17">
        <w:rPr>
          <w:rFonts w:ascii="Calibri" w:hAnsi="Calibri" w:cs="Arial"/>
          <w:sz w:val="28"/>
          <w:szCs w:val="28"/>
        </w:rPr>
        <w:t>)</w:t>
      </w:r>
    </w:p>
    <w:p w:rsidR="00DE7D17" w:rsidRPr="00DE7D17" w:rsidRDefault="00DE7D17" w:rsidP="00E8669A">
      <w:pPr>
        <w:spacing w:after="200" w:line="276" w:lineRule="auto"/>
        <w:rPr>
          <w:rFonts w:ascii="Calibri" w:hAnsi="Calibri" w:cs="Arial"/>
          <w:sz w:val="28"/>
          <w:szCs w:val="28"/>
        </w:rPr>
      </w:pPr>
      <w:r w:rsidRPr="00DE7D17">
        <w:rPr>
          <w:rFonts w:ascii="Calibri" w:hAnsi="Calibri" w:cs="Arial"/>
          <w:sz w:val="28"/>
          <w:szCs w:val="28"/>
        </w:rPr>
        <w:t xml:space="preserve">                                            Εισόδημα κατά κεφαλήν : </w:t>
      </w:r>
      <w:r w:rsidR="00E8669A" w:rsidRPr="00E8669A">
        <w:rPr>
          <w:rFonts w:ascii="Calibri" w:hAnsi="Calibri" w:cs="Arial"/>
          <w:sz w:val="28"/>
          <w:szCs w:val="28"/>
        </w:rPr>
        <w:t xml:space="preserve">6.665  $  </w:t>
      </w:r>
      <w:r w:rsidRPr="00DE7D17">
        <w:rPr>
          <w:rFonts w:ascii="Calibri" w:hAnsi="Calibri" w:cs="Arial"/>
          <w:sz w:val="28"/>
          <w:szCs w:val="28"/>
        </w:rPr>
        <w:t>(202</w:t>
      </w:r>
      <w:r w:rsidR="00E8669A" w:rsidRPr="00E8669A">
        <w:rPr>
          <w:rFonts w:ascii="Calibri" w:hAnsi="Calibri" w:cs="Arial"/>
          <w:sz w:val="28"/>
          <w:szCs w:val="28"/>
        </w:rPr>
        <w:t>2</w:t>
      </w:r>
      <w:r w:rsidRPr="00DE7D17">
        <w:rPr>
          <w:rFonts w:ascii="Calibri" w:hAnsi="Calibri" w:cs="Arial"/>
          <w:sz w:val="28"/>
          <w:szCs w:val="28"/>
        </w:rPr>
        <w:t>).</w:t>
      </w:r>
    </w:p>
    <w:p w:rsidR="00DE7D17" w:rsidRPr="00E8669A" w:rsidRDefault="00DE7D17" w:rsidP="00953AB1">
      <w:pPr>
        <w:spacing w:after="200" w:line="276" w:lineRule="auto"/>
        <w:rPr>
          <w:rFonts w:ascii="Calibri" w:hAnsi="Calibri" w:cs="Arial"/>
          <w:sz w:val="28"/>
          <w:szCs w:val="28"/>
          <w:lang w:val="en-US" w:bidi="ar-IQ"/>
        </w:rPr>
      </w:pPr>
      <w:r w:rsidRPr="00E8669A">
        <w:rPr>
          <w:rFonts w:ascii="Calibri" w:hAnsi="Calibri" w:cs="Arial"/>
          <w:sz w:val="22"/>
          <w:szCs w:val="22"/>
          <w:lang w:val="en-US"/>
        </w:rPr>
        <w:t xml:space="preserve">                                                        </w:t>
      </w:r>
      <w:r w:rsidRPr="00E8669A">
        <w:rPr>
          <w:rFonts w:ascii="Calibri" w:hAnsi="Calibri" w:cs="Arial"/>
          <w:sz w:val="28"/>
          <w:szCs w:val="28"/>
          <w:lang w:val="en-US"/>
        </w:rPr>
        <w:t xml:space="preserve">1 </w:t>
      </w:r>
      <w:r w:rsidRPr="00DE7D17">
        <w:rPr>
          <w:rFonts w:ascii="Calibri" w:hAnsi="Calibri" w:cs="Arial"/>
          <w:sz w:val="28"/>
          <w:szCs w:val="28"/>
        </w:rPr>
        <w:t>ευρώ</w:t>
      </w:r>
      <w:r w:rsidRPr="00E8669A">
        <w:rPr>
          <w:rFonts w:ascii="Calibri" w:hAnsi="Calibri" w:cs="Arial"/>
          <w:sz w:val="28"/>
          <w:szCs w:val="28"/>
          <w:lang w:val="en-US"/>
        </w:rPr>
        <w:t xml:space="preserve"> = 1.</w:t>
      </w:r>
      <w:r w:rsidR="00953AB1">
        <w:rPr>
          <w:rFonts w:ascii="Calibri" w:hAnsi="Calibri" w:cs="Arial"/>
          <w:sz w:val="28"/>
          <w:szCs w:val="28"/>
          <w:lang w:val="en-US"/>
        </w:rPr>
        <w:t>417</w:t>
      </w:r>
      <w:r w:rsidRPr="00E8669A">
        <w:rPr>
          <w:rFonts w:ascii="Calibri" w:hAnsi="Calibri" w:cs="Arial"/>
          <w:sz w:val="28"/>
          <w:szCs w:val="28"/>
          <w:lang w:val="en-US"/>
        </w:rPr>
        <w:t>,7</w:t>
      </w:r>
      <w:r w:rsidR="00953AB1">
        <w:rPr>
          <w:rFonts w:ascii="Calibri" w:hAnsi="Calibri" w:cs="Arial"/>
          <w:sz w:val="28"/>
          <w:szCs w:val="28"/>
          <w:lang w:val="en-US"/>
        </w:rPr>
        <w:t>0</w:t>
      </w:r>
      <w:r w:rsidRPr="00E8669A">
        <w:rPr>
          <w:rFonts w:ascii="Calibri" w:hAnsi="Calibri" w:cs="Arial"/>
          <w:sz w:val="28"/>
          <w:szCs w:val="28"/>
          <w:lang w:val="en-US"/>
        </w:rPr>
        <w:t xml:space="preserve">  </w:t>
      </w:r>
      <w:r w:rsidRPr="00E8669A">
        <w:rPr>
          <w:rFonts w:ascii="Calibri" w:hAnsi="Calibri" w:cs="Arial"/>
          <w:sz w:val="28"/>
          <w:szCs w:val="28"/>
          <w:lang w:val="en-US" w:bidi="ar-IQ"/>
        </w:rPr>
        <w:t xml:space="preserve"> </w:t>
      </w:r>
      <w:r w:rsidRPr="00DE7D17">
        <w:rPr>
          <w:rFonts w:ascii="Calibri" w:hAnsi="Calibri" w:cs="Arial"/>
          <w:sz w:val="28"/>
          <w:szCs w:val="28"/>
          <w:lang w:val="en-US" w:bidi="ar-IQ"/>
        </w:rPr>
        <w:t>Iraqi</w:t>
      </w:r>
      <w:r w:rsidRPr="00E8669A">
        <w:rPr>
          <w:rFonts w:ascii="Calibri" w:hAnsi="Calibri" w:cs="Arial"/>
          <w:sz w:val="28"/>
          <w:szCs w:val="28"/>
          <w:lang w:val="en-US" w:bidi="ar-IQ"/>
        </w:rPr>
        <w:t xml:space="preserve"> </w:t>
      </w:r>
      <w:r w:rsidRPr="00DE7D17">
        <w:rPr>
          <w:rFonts w:ascii="Calibri" w:hAnsi="Calibri" w:cs="Arial"/>
          <w:sz w:val="28"/>
          <w:szCs w:val="28"/>
          <w:lang w:val="en-US" w:bidi="ar-IQ"/>
        </w:rPr>
        <w:t>Dinar</w:t>
      </w:r>
      <w:r w:rsidRPr="00E8669A">
        <w:rPr>
          <w:rFonts w:ascii="Calibri" w:hAnsi="Calibri" w:cs="Arial"/>
          <w:sz w:val="28"/>
          <w:szCs w:val="28"/>
          <w:lang w:val="en-US" w:bidi="ar-IQ"/>
        </w:rPr>
        <w:t xml:space="preserve">   (</w:t>
      </w:r>
      <w:r w:rsidR="00953AB1">
        <w:rPr>
          <w:rFonts w:ascii="Calibri" w:hAnsi="Calibri" w:cs="Arial"/>
          <w:sz w:val="28"/>
          <w:szCs w:val="28"/>
          <w:lang w:val="en-US" w:bidi="ar-IQ"/>
        </w:rPr>
        <w:t>15</w:t>
      </w:r>
      <w:r w:rsidRPr="00E8669A">
        <w:rPr>
          <w:rFonts w:ascii="Calibri" w:hAnsi="Calibri" w:cs="Arial"/>
          <w:sz w:val="28"/>
          <w:szCs w:val="28"/>
          <w:lang w:val="en-US" w:bidi="ar-IQ"/>
        </w:rPr>
        <w:t>.06.202</w:t>
      </w:r>
      <w:r w:rsidR="00E8669A">
        <w:rPr>
          <w:rFonts w:ascii="Calibri" w:hAnsi="Calibri" w:cs="Arial"/>
          <w:sz w:val="28"/>
          <w:szCs w:val="28"/>
          <w:lang w:val="en-US" w:bidi="ar-IQ"/>
        </w:rPr>
        <w:t>3</w:t>
      </w:r>
      <w:r w:rsidRPr="00E8669A">
        <w:rPr>
          <w:rFonts w:ascii="Calibri" w:hAnsi="Calibri" w:cs="Arial"/>
          <w:sz w:val="28"/>
          <w:szCs w:val="28"/>
          <w:lang w:val="en-US" w:bidi="ar-IQ"/>
        </w:rPr>
        <w:t>).</w:t>
      </w:r>
    </w:p>
    <w:p w:rsidR="008255E4" w:rsidRDefault="00DE7D17" w:rsidP="00953AB1">
      <w:pPr>
        <w:spacing w:after="200" w:line="276" w:lineRule="auto"/>
        <w:rPr>
          <w:rFonts w:ascii="Calibri" w:hAnsi="Calibri" w:cs="Arial"/>
          <w:sz w:val="28"/>
          <w:szCs w:val="28"/>
          <w:lang w:val="en-US" w:bidi="ar-IQ"/>
        </w:rPr>
      </w:pPr>
      <w:r w:rsidRPr="00E8669A">
        <w:rPr>
          <w:rFonts w:ascii="Calibri" w:hAnsi="Calibri" w:cs="Arial"/>
          <w:sz w:val="28"/>
          <w:szCs w:val="28"/>
          <w:lang w:val="en-US" w:bidi="ar-IQ"/>
        </w:rPr>
        <w:t xml:space="preserve">                                            </w:t>
      </w:r>
      <w:r w:rsidRPr="00DE7D17">
        <w:rPr>
          <w:rFonts w:ascii="Calibri" w:hAnsi="Calibri" w:cs="Arial"/>
          <w:sz w:val="28"/>
          <w:szCs w:val="28"/>
          <w:lang w:val="en-US" w:bidi="ar-IQ"/>
        </w:rPr>
        <w:t>1   U.S. $ = 1.</w:t>
      </w:r>
      <w:r w:rsidR="00953AB1">
        <w:rPr>
          <w:rFonts w:ascii="Calibri" w:hAnsi="Calibri" w:cs="Arial"/>
          <w:sz w:val="28"/>
          <w:szCs w:val="28"/>
          <w:lang w:val="en-US" w:bidi="ar-IQ"/>
        </w:rPr>
        <w:t>306</w:t>
      </w:r>
      <w:r w:rsidRPr="00DE7D17">
        <w:rPr>
          <w:rFonts w:ascii="Calibri" w:hAnsi="Calibri" w:cs="Arial"/>
          <w:sz w:val="28"/>
          <w:szCs w:val="28"/>
          <w:lang w:val="en-US" w:bidi="ar-IQ"/>
        </w:rPr>
        <w:t>,</w:t>
      </w:r>
      <w:r w:rsidR="00953AB1">
        <w:rPr>
          <w:rFonts w:ascii="Calibri" w:hAnsi="Calibri" w:cs="Arial"/>
          <w:sz w:val="28"/>
          <w:szCs w:val="28"/>
          <w:lang w:val="en-US" w:bidi="ar-IQ"/>
        </w:rPr>
        <w:t>27</w:t>
      </w:r>
      <w:r w:rsidRPr="00DE7D17">
        <w:rPr>
          <w:rFonts w:ascii="Calibri" w:hAnsi="Calibri" w:cs="Arial"/>
          <w:sz w:val="28"/>
          <w:szCs w:val="28"/>
          <w:lang w:val="en-US" w:bidi="ar-IQ"/>
        </w:rPr>
        <w:t xml:space="preserve">  IRD   (</w:t>
      </w:r>
      <w:r w:rsidR="00953AB1">
        <w:rPr>
          <w:rFonts w:ascii="Calibri" w:hAnsi="Calibri" w:cs="Arial"/>
          <w:sz w:val="28"/>
          <w:szCs w:val="28"/>
          <w:lang w:val="en-US" w:bidi="ar-IQ"/>
        </w:rPr>
        <w:t>15</w:t>
      </w:r>
      <w:r w:rsidRPr="00DE7D17">
        <w:rPr>
          <w:rFonts w:ascii="Calibri" w:hAnsi="Calibri" w:cs="Arial"/>
          <w:sz w:val="28"/>
          <w:szCs w:val="28"/>
          <w:lang w:val="en-US" w:bidi="ar-IQ"/>
        </w:rPr>
        <w:t>.06.202</w:t>
      </w:r>
      <w:r w:rsidR="00E8669A">
        <w:rPr>
          <w:rFonts w:ascii="Calibri" w:hAnsi="Calibri" w:cs="Arial"/>
          <w:sz w:val="28"/>
          <w:szCs w:val="28"/>
          <w:lang w:val="en-US" w:bidi="ar-IQ"/>
        </w:rPr>
        <w:t>3</w:t>
      </w:r>
      <w:r w:rsidRPr="00DE7D17">
        <w:rPr>
          <w:rFonts w:ascii="Calibri" w:hAnsi="Calibri" w:cs="Arial"/>
          <w:sz w:val="28"/>
          <w:szCs w:val="28"/>
          <w:lang w:val="en-US" w:bidi="ar-IQ"/>
        </w:rPr>
        <w:t>).</w:t>
      </w:r>
    </w:p>
    <w:p w:rsidR="008255E4" w:rsidRPr="008255E4" w:rsidRDefault="008255E4" w:rsidP="008255E4">
      <w:pPr>
        <w:rPr>
          <w:rFonts w:ascii="Calibri" w:hAnsi="Calibri" w:cs="Arial"/>
          <w:sz w:val="28"/>
          <w:szCs w:val="28"/>
          <w:lang w:val="en-US" w:bidi="ar-IQ"/>
        </w:rPr>
      </w:pPr>
    </w:p>
    <w:p w:rsidR="008255E4" w:rsidRDefault="008255E4" w:rsidP="008255E4">
      <w:pPr>
        <w:rPr>
          <w:rFonts w:ascii="Calibri" w:hAnsi="Calibri" w:cs="Arial"/>
          <w:sz w:val="28"/>
          <w:szCs w:val="28"/>
          <w:lang w:val="en-US" w:bidi="ar-IQ"/>
        </w:rPr>
      </w:pPr>
    </w:p>
    <w:p w:rsidR="00DE7D17" w:rsidRPr="008255E4" w:rsidRDefault="00DE7D17" w:rsidP="008255E4">
      <w:pPr>
        <w:rPr>
          <w:rFonts w:ascii="Calibri" w:hAnsi="Calibri" w:cs="Arial"/>
          <w:sz w:val="28"/>
          <w:szCs w:val="28"/>
          <w:lang w:val="en-US" w:bidi="ar-IQ"/>
        </w:rPr>
      </w:pPr>
    </w:p>
    <w:p w:rsidR="00DE7D17" w:rsidRPr="002935FB" w:rsidRDefault="00DE7D17" w:rsidP="00DE7D17">
      <w:pPr>
        <w:spacing w:after="200" w:line="276" w:lineRule="auto"/>
        <w:rPr>
          <w:rFonts w:ascii="Calibri" w:hAnsi="Calibri" w:cs="Arial"/>
          <w:sz w:val="22"/>
          <w:szCs w:val="22"/>
          <w:lang w:val="en-US"/>
        </w:rPr>
      </w:pPr>
      <w:r w:rsidRPr="00DE7D17">
        <w:rPr>
          <w:rFonts w:ascii="Calibri" w:hAnsi="Calibri" w:cs="Arial"/>
          <w:b/>
          <w:bCs/>
          <w:smallCaps/>
          <w:color w:val="3E3E67"/>
          <w:sz w:val="28"/>
          <w:szCs w:val="28"/>
          <w:lang w:val="en-US"/>
        </w:rPr>
        <w:lastRenderedPageBreak/>
        <w:t xml:space="preserve">                                                                   </w:t>
      </w:r>
      <w:r w:rsidR="00700B2D" w:rsidRPr="00DE7D17">
        <w:rPr>
          <w:rFonts w:ascii="Calibri" w:hAnsi="Calibri" w:cs="Arial"/>
          <w:b/>
          <w:bCs/>
          <w:smallCaps/>
          <w:noProof/>
          <w:color w:val="3E3E67"/>
          <w:sz w:val="28"/>
          <w:szCs w:val="28"/>
        </w:rPr>
        <w:drawing>
          <wp:inline distT="0" distB="0" distL="0" distR="0">
            <wp:extent cx="1628775" cy="1085850"/>
            <wp:effectExtent l="0" t="0" r="0" b="0"/>
            <wp:docPr id="7" name="Εικόνα 7"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28775" cy="1085850"/>
                    </a:xfrm>
                    <a:prstGeom prst="rect">
                      <a:avLst/>
                    </a:prstGeom>
                    <a:noFill/>
                    <a:ln>
                      <a:noFill/>
                    </a:ln>
                  </pic:spPr>
                </pic:pic>
              </a:graphicData>
            </a:graphic>
          </wp:inline>
        </w:drawing>
      </w:r>
    </w:p>
    <w:p w:rsidR="00DE7D17" w:rsidRPr="00DE7D17" w:rsidRDefault="00DE7D17" w:rsidP="002935FB">
      <w:pPr>
        <w:spacing w:after="200" w:line="276" w:lineRule="auto"/>
        <w:rPr>
          <w:rFonts w:ascii="Calibri" w:hAnsi="Calibri" w:cs="Arial"/>
          <w:noProof/>
          <w:sz w:val="22"/>
          <w:szCs w:val="22"/>
          <w:lang w:val="en-US" w:eastAsia="en-US"/>
        </w:rPr>
      </w:pPr>
      <w:r w:rsidRPr="00DE7D17">
        <w:rPr>
          <w:rFonts w:ascii="Calibri" w:hAnsi="Calibri" w:cs="Arial"/>
          <w:sz w:val="28"/>
          <w:szCs w:val="28"/>
          <w:lang w:val="en-US"/>
        </w:rPr>
        <w:t xml:space="preserve">            </w:t>
      </w:r>
      <w:r w:rsidRPr="00DE7D17">
        <w:rPr>
          <w:rFonts w:ascii="Calibri" w:hAnsi="Calibri" w:cs="Arial"/>
          <w:sz w:val="28"/>
          <w:szCs w:val="28"/>
        </w:rPr>
        <w:t>ΠΕΡΙΦΕΡΕΙΑ</w:t>
      </w:r>
      <w:r w:rsidRPr="00DE7D17">
        <w:rPr>
          <w:rFonts w:ascii="Calibri" w:hAnsi="Calibri" w:cs="Arial"/>
          <w:sz w:val="28"/>
          <w:szCs w:val="28"/>
          <w:lang w:val="en-US"/>
        </w:rPr>
        <w:t xml:space="preserve">  </w:t>
      </w:r>
      <w:r w:rsidRPr="00DE7D17">
        <w:rPr>
          <w:rFonts w:ascii="Calibri" w:hAnsi="Calibri" w:cs="Arial"/>
          <w:sz w:val="28"/>
          <w:szCs w:val="28"/>
        </w:rPr>
        <w:t>ΚΟΥΡΔΙΚΟΥ</w:t>
      </w:r>
      <w:r w:rsidRPr="00DE7D17">
        <w:rPr>
          <w:rFonts w:ascii="Calibri" w:hAnsi="Calibri" w:cs="Arial"/>
          <w:sz w:val="28"/>
          <w:szCs w:val="28"/>
          <w:lang w:val="en-US"/>
        </w:rPr>
        <w:t xml:space="preserve"> </w:t>
      </w:r>
      <w:r w:rsidRPr="00DE7D17">
        <w:rPr>
          <w:rFonts w:ascii="Calibri" w:hAnsi="Calibri" w:cs="Arial"/>
          <w:sz w:val="28"/>
          <w:szCs w:val="28"/>
        </w:rPr>
        <w:t>ΙΡΑΚ</w:t>
      </w:r>
      <w:r w:rsidRPr="00DE7D17">
        <w:rPr>
          <w:rFonts w:ascii="Calibri" w:hAnsi="Calibri" w:cs="Arial"/>
          <w:sz w:val="28"/>
          <w:szCs w:val="28"/>
          <w:lang w:val="en-US"/>
        </w:rPr>
        <w:t xml:space="preserve"> (</w:t>
      </w:r>
      <w:r w:rsidRPr="00DE7D17">
        <w:rPr>
          <w:rFonts w:ascii="Calibri" w:hAnsi="Calibri" w:cs="Arial" w:hint="cs"/>
          <w:sz w:val="28"/>
          <w:szCs w:val="28"/>
          <w:rtl/>
        </w:rPr>
        <w:t xml:space="preserve"> </w:t>
      </w:r>
      <w:r w:rsidRPr="00DE7D17">
        <w:rPr>
          <w:rFonts w:ascii="Calibri" w:hAnsi="Calibri" w:cs="Arial"/>
          <w:sz w:val="28"/>
          <w:szCs w:val="28"/>
          <w:lang w:val="en-US"/>
        </w:rPr>
        <w:t>KURDISTAN REGION OF IRAQ ( K</w:t>
      </w:r>
      <w:r w:rsidR="002935FB">
        <w:rPr>
          <w:rFonts w:ascii="Calibri" w:hAnsi="Calibri" w:cs="Arial"/>
          <w:sz w:val="28"/>
          <w:szCs w:val="28"/>
          <w:lang w:val="en-US"/>
        </w:rPr>
        <w:t>.</w:t>
      </w:r>
      <w:r w:rsidRPr="00DE7D17">
        <w:rPr>
          <w:rFonts w:ascii="Calibri" w:hAnsi="Calibri" w:cs="Arial"/>
          <w:sz w:val="28"/>
          <w:szCs w:val="28"/>
          <w:lang w:val="en-US"/>
        </w:rPr>
        <w:t>R</w:t>
      </w:r>
      <w:r w:rsidR="002935FB">
        <w:rPr>
          <w:rFonts w:ascii="Calibri" w:hAnsi="Calibri" w:cs="Arial"/>
          <w:sz w:val="28"/>
          <w:szCs w:val="28"/>
          <w:lang w:val="en-US"/>
        </w:rPr>
        <w:t>.I.</w:t>
      </w:r>
      <w:r w:rsidRPr="00DE7D17">
        <w:rPr>
          <w:rFonts w:ascii="Calibri" w:hAnsi="Calibri" w:cs="Arial"/>
          <w:sz w:val="28"/>
          <w:szCs w:val="28"/>
          <w:lang w:val="en-US"/>
        </w:rPr>
        <w:t>).</w:t>
      </w:r>
      <w:r w:rsidRPr="00DE7D17">
        <w:rPr>
          <w:rFonts w:ascii="Calibri" w:hAnsi="Calibri" w:cs="Arial"/>
          <w:noProof/>
          <w:sz w:val="22"/>
          <w:szCs w:val="22"/>
          <w:lang w:val="en-US" w:eastAsia="en-US"/>
        </w:rPr>
        <w:t xml:space="preserve"> </w:t>
      </w:r>
    </w:p>
    <w:p w:rsidR="00DE7D17" w:rsidRPr="00DE7D17" w:rsidRDefault="00DE7D17" w:rsidP="00DE7D17">
      <w:pPr>
        <w:spacing w:after="200" w:line="276" w:lineRule="auto"/>
        <w:rPr>
          <w:rFonts w:ascii="Calibri" w:hAnsi="Calibri" w:cs="Arial"/>
          <w:noProof/>
          <w:sz w:val="22"/>
          <w:szCs w:val="22"/>
          <w:lang w:val="en-US" w:eastAsia="en-US"/>
        </w:rPr>
      </w:pPr>
      <w:r w:rsidRPr="00DE7D17">
        <w:rPr>
          <w:rFonts w:ascii="Calibri" w:hAnsi="Calibri" w:cs="Arial"/>
          <w:noProof/>
          <w:sz w:val="22"/>
          <w:szCs w:val="22"/>
          <w:lang w:val="en-US" w:eastAsia="en-US"/>
        </w:rPr>
        <w:t xml:space="preserve">                           </w:t>
      </w:r>
      <w:r w:rsidR="00700B2D" w:rsidRPr="00DE7D17">
        <w:rPr>
          <w:rFonts w:ascii="Calibri" w:hAnsi="Calibri" w:cs="Arial"/>
          <w:noProof/>
          <w:sz w:val="22"/>
          <w:szCs w:val="22"/>
        </w:rPr>
        <w:drawing>
          <wp:inline distT="0" distB="0" distL="0" distR="0">
            <wp:extent cx="4324350" cy="2724150"/>
            <wp:effectExtent l="0" t="0" r="0" b="0"/>
            <wp:docPr id="8" name="Picture 8" descr="Αποτέλεσμα εικόνας για map of iraqi kurdistan region ira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Αποτέλεσμα εικόνας για map of iraqi kurdistan region iraq"/>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24350" cy="2724150"/>
                    </a:xfrm>
                    <a:prstGeom prst="rect">
                      <a:avLst/>
                    </a:prstGeom>
                    <a:noFill/>
                    <a:ln>
                      <a:noFill/>
                    </a:ln>
                  </pic:spPr>
                </pic:pic>
              </a:graphicData>
            </a:graphic>
          </wp:inline>
        </w:drawing>
      </w:r>
    </w:p>
    <w:p w:rsidR="00DE7D17" w:rsidRPr="00DE7D17" w:rsidRDefault="00DE7D17" w:rsidP="00DE7D17">
      <w:pPr>
        <w:spacing w:after="200" w:line="276" w:lineRule="auto"/>
        <w:rPr>
          <w:rFonts w:ascii="Calibri" w:hAnsi="Calibri" w:cs="Arial"/>
          <w:b/>
          <w:bCs/>
          <w:sz w:val="28"/>
          <w:szCs w:val="28"/>
        </w:rPr>
      </w:pPr>
      <w:r w:rsidRPr="00DE7D17">
        <w:rPr>
          <w:rFonts w:ascii="Calibri" w:hAnsi="Calibri" w:cs="Arial"/>
          <w:sz w:val="22"/>
          <w:szCs w:val="22"/>
        </w:rPr>
        <w:t xml:space="preserve">                                    </w:t>
      </w:r>
      <w:r w:rsidRPr="00DE7D17">
        <w:rPr>
          <w:rFonts w:ascii="Calibri" w:hAnsi="Calibri" w:cs="Arial"/>
          <w:b/>
          <w:bCs/>
          <w:sz w:val="36"/>
          <w:szCs w:val="36"/>
        </w:rPr>
        <w:t xml:space="preserve">Κουρδικό  Ιράκ </w:t>
      </w:r>
      <w:r w:rsidRPr="00DE7D17">
        <w:rPr>
          <w:rFonts w:ascii="Calibri" w:hAnsi="Calibri" w:cs="Arial"/>
          <w:b/>
          <w:bCs/>
          <w:sz w:val="28"/>
          <w:szCs w:val="28"/>
        </w:rPr>
        <w:t xml:space="preserve">        (άρθρο 117 του Ιρακινού Συντάγματος</w:t>
      </w:r>
    </w:p>
    <w:p w:rsidR="00DE7D17" w:rsidRPr="00DE7D17" w:rsidRDefault="00DE7D17" w:rsidP="00DE7D17">
      <w:pPr>
        <w:spacing w:after="200" w:line="276" w:lineRule="auto"/>
        <w:rPr>
          <w:rFonts w:ascii="Calibri" w:hAnsi="Calibri" w:cs="Arial"/>
          <w:sz w:val="28"/>
          <w:szCs w:val="28"/>
        </w:rPr>
      </w:pPr>
      <w:r w:rsidRPr="00DE7D17">
        <w:rPr>
          <w:rFonts w:ascii="Calibri" w:hAnsi="Calibri" w:cs="Arial"/>
          <w:sz w:val="28"/>
          <w:szCs w:val="28"/>
        </w:rPr>
        <w:t xml:space="preserve">                             Έκταση :  40.643 τ.χ.        </w:t>
      </w:r>
      <w:r w:rsidRPr="00DE7D17">
        <w:rPr>
          <w:rFonts w:ascii="Calibri" w:hAnsi="Calibri" w:cs="Arial"/>
          <w:b/>
          <w:bCs/>
          <w:sz w:val="28"/>
          <w:szCs w:val="28"/>
        </w:rPr>
        <w:t>αναγνωρίζει το Κουρδιστάν ως</w:t>
      </w:r>
      <w:r w:rsidRPr="00DE7D17">
        <w:rPr>
          <w:rFonts w:ascii="Calibri" w:hAnsi="Calibri" w:cs="Arial"/>
          <w:sz w:val="28"/>
          <w:szCs w:val="28"/>
        </w:rPr>
        <w:t xml:space="preserve"> </w:t>
      </w:r>
    </w:p>
    <w:p w:rsidR="00DE7D17" w:rsidRPr="00DE7D17" w:rsidRDefault="00DE7D17" w:rsidP="00DE7D17">
      <w:pPr>
        <w:spacing w:after="200" w:line="276" w:lineRule="auto"/>
        <w:rPr>
          <w:rFonts w:ascii="Calibri" w:hAnsi="Calibri" w:cs="Arial"/>
          <w:sz w:val="28"/>
          <w:szCs w:val="28"/>
        </w:rPr>
      </w:pPr>
      <w:r w:rsidRPr="00DE7D17">
        <w:rPr>
          <w:rFonts w:ascii="Calibri" w:hAnsi="Calibri" w:cs="Arial"/>
          <w:sz w:val="28"/>
          <w:szCs w:val="28"/>
        </w:rPr>
        <w:t xml:space="preserve">                             Πληθυσμός : 6.17 εκ.       </w:t>
      </w:r>
      <w:r w:rsidRPr="00DE7D17">
        <w:rPr>
          <w:rFonts w:ascii="Calibri" w:hAnsi="Calibri" w:cs="Arial"/>
          <w:b/>
          <w:bCs/>
          <w:sz w:val="28"/>
          <w:szCs w:val="28"/>
        </w:rPr>
        <w:t>Ομοσπονδιακή Περιφέρεια του Ιράκ)</w:t>
      </w:r>
      <w:r w:rsidRPr="00DE7D17">
        <w:rPr>
          <w:rFonts w:ascii="Calibri" w:hAnsi="Calibri" w:cs="Arial"/>
          <w:sz w:val="28"/>
          <w:szCs w:val="28"/>
        </w:rPr>
        <w:t>.</w:t>
      </w:r>
    </w:p>
    <w:p w:rsidR="00DE7D17" w:rsidRPr="00DE7D17" w:rsidRDefault="00DE7D17" w:rsidP="00DE7D17">
      <w:pPr>
        <w:spacing w:after="200" w:line="276" w:lineRule="auto"/>
        <w:rPr>
          <w:rFonts w:ascii="Calibri" w:hAnsi="Calibri" w:cs="Arial"/>
          <w:sz w:val="28"/>
          <w:szCs w:val="28"/>
          <w:lang w:val="en-US"/>
        </w:rPr>
      </w:pPr>
      <w:r w:rsidRPr="00DE7D17">
        <w:rPr>
          <w:rFonts w:ascii="Calibri" w:hAnsi="Calibri" w:cs="Arial"/>
          <w:sz w:val="28"/>
          <w:szCs w:val="28"/>
        </w:rPr>
        <w:t xml:space="preserve">                             Α</w:t>
      </w:r>
      <w:r w:rsidRPr="00DE7D17">
        <w:rPr>
          <w:rFonts w:ascii="Calibri" w:hAnsi="Calibri" w:cs="Arial"/>
          <w:sz w:val="28"/>
          <w:szCs w:val="28"/>
          <w:lang w:val="en-US"/>
        </w:rPr>
        <w:t>.</w:t>
      </w:r>
      <w:r w:rsidRPr="00DE7D17">
        <w:rPr>
          <w:rFonts w:ascii="Calibri" w:hAnsi="Calibri" w:cs="Arial"/>
          <w:sz w:val="28"/>
          <w:szCs w:val="28"/>
        </w:rPr>
        <w:t>Ε</w:t>
      </w:r>
      <w:r w:rsidRPr="00DE7D17">
        <w:rPr>
          <w:rFonts w:ascii="Calibri" w:hAnsi="Calibri" w:cs="Arial"/>
          <w:sz w:val="28"/>
          <w:szCs w:val="28"/>
          <w:lang w:val="en-US"/>
        </w:rPr>
        <w:t>.</w:t>
      </w:r>
      <w:r w:rsidRPr="00DE7D17">
        <w:rPr>
          <w:rFonts w:ascii="Calibri" w:hAnsi="Calibri" w:cs="Arial"/>
          <w:sz w:val="28"/>
          <w:szCs w:val="28"/>
        </w:rPr>
        <w:t>Π</w:t>
      </w:r>
      <w:r w:rsidRPr="00DE7D17">
        <w:rPr>
          <w:rFonts w:ascii="Calibri" w:hAnsi="Calibri" w:cs="Arial"/>
          <w:sz w:val="28"/>
          <w:szCs w:val="28"/>
          <w:lang w:val="en-US"/>
        </w:rPr>
        <w:t xml:space="preserve">. : 27 </w:t>
      </w:r>
      <w:r w:rsidRPr="00DE7D17">
        <w:rPr>
          <w:rFonts w:ascii="Calibri" w:hAnsi="Calibri" w:cs="Arial"/>
          <w:sz w:val="28"/>
          <w:szCs w:val="28"/>
        </w:rPr>
        <w:t>δις</w:t>
      </w:r>
      <w:r w:rsidRPr="00DE7D17">
        <w:rPr>
          <w:rFonts w:ascii="Calibri" w:hAnsi="Calibri" w:cs="Arial"/>
          <w:sz w:val="28"/>
          <w:szCs w:val="28"/>
          <w:lang w:val="en-US"/>
        </w:rPr>
        <w:t xml:space="preserve">. $                </w:t>
      </w:r>
      <w:r w:rsidRPr="00DE7D17">
        <w:rPr>
          <w:rFonts w:ascii="Calibri" w:hAnsi="Calibri" w:cs="Arial"/>
          <w:b/>
          <w:bCs/>
          <w:sz w:val="28"/>
          <w:szCs w:val="28"/>
          <w:lang w:val="en-US"/>
        </w:rPr>
        <w:t>Kurdistan Region of Iraq , K</w:t>
      </w:r>
      <w:r w:rsidR="002935FB">
        <w:rPr>
          <w:rFonts w:ascii="Calibri" w:hAnsi="Calibri" w:cs="Arial"/>
          <w:b/>
          <w:bCs/>
          <w:sz w:val="28"/>
          <w:szCs w:val="28"/>
          <w:lang w:val="en-US"/>
        </w:rPr>
        <w:t>.</w:t>
      </w:r>
      <w:r w:rsidRPr="00DE7D17">
        <w:rPr>
          <w:rFonts w:ascii="Calibri" w:hAnsi="Calibri" w:cs="Arial"/>
          <w:b/>
          <w:bCs/>
          <w:sz w:val="28"/>
          <w:szCs w:val="28"/>
          <w:lang w:val="en-US"/>
        </w:rPr>
        <w:t>R</w:t>
      </w:r>
      <w:r w:rsidR="002935FB">
        <w:rPr>
          <w:rFonts w:ascii="Calibri" w:hAnsi="Calibri" w:cs="Arial"/>
          <w:b/>
          <w:bCs/>
          <w:sz w:val="28"/>
          <w:szCs w:val="28"/>
          <w:lang w:val="en-US"/>
        </w:rPr>
        <w:t>.</w:t>
      </w:r>
      <w:r w:rsidRPr="00DE7D17">
        <w:rPr>
          <w:rFonts w:ascii="Calibri" w:hAnsi="Calibri" w:cs="Arial"/>
          <w:b/>
          <w:bCs/>
          <w:sz w:val="28"/>
          <w:szCs w:val="28"/>
          <w:lang w:val="en-US"/>
        </w:rPr>
        <w:t>I</w:t>
      </w:r>
      <w:r w:rsidR="002935FB">
        <w:rPr>
          <w:rFonts w:ascii="Calibri" w:hAnsi="Calibri" w:cs="Arial"/>
          <w:b/>
          <w:bCs/>
          <w:sz w:val="28"/>
          <w:szCs w:val="28"/>
          <w:lang w:val="en-US"/>
        </w:rPr>
        <w:t>.</w:t>
      </w:r>
    </w:p>
    <w:p w:rsidR="00DE7D17" w:rsidRPr="00DE7D17" w:rsidRDefault="00DE7D17" w:rsidP="00C072F8">
      <w:pPr>
        <w:spacing w:after="200" w:line="276" w:lineRule="auto"/>
        <w:rPr>
          <w:rFonts w:ascii="Calibri" w:hAnsi="Calibri" w:cs="Arial"/>
          <w:sz w:val="28"/>
          <w:szCs w:val="28"/>
        </w:rPr>
      </w:pPr>
      <w:r w:rsidRPr="00DE7D17">
        <w:rPr>
          <w:rFonts w:ascii="Calibri" w:hAnsi="Calibri" w:cs="Arial"/>
          <w:sz w:val="28"/>
          <w:szCs w:val="28"/>
          <w:lang w:val="en-US"/>
        </w:rPr>
        <w:t xml:space="preserve">                             </w:t>
      </w:r>
      <w:r w:rsidRPr="00DE7D17">
        <w:rPr>
          <w:rFonts w:ascii="Calibri" w:hAnsi="Calibri" w:cs="Arial"/>
          <w:sz w:val="28"/>
          <w:szCs w:val="28"/>
        </w:rPr>
        <w:t>Μεγάλες πόλεις : Ερμπίλ 1.1 εκ., Σουλειμανία : 1,3 εκ.,</w:t>
      </w:r>
    </w:p>
    <w:p w:rsidR="00DE7D17" w:rsidRPr="00DE7D17" w:rsidRDefault="00DE7D17" w:rsidP="00DE7D17">
      <w:pPr>
        <w:spacing w:after="200" w:line="276" w:lineRule="auto"/>
        <w:rPr>
          <w:rFonts w:ascii="Calibri" w:hAnsi="Calibri" w:cs="Arial"/>
          <w:sz w:val="28"/>
          <w:szCs w:val="28"/>
        </w:rPr>
      </w:pPr>
      <w:r w:rsidRPr="00DE7D17">
        <w:rPr>
          <w:rFonts w:ascii="Calibri" w:hAnsi="Calibri" w:cs="Arial"/>
          <w:sz w:val="28"/>
          <w:szCs w:val="28"/>
        </w:rPr>
        <w:t xml:space="preserve">                             Ντουχόκ  1.4 εκ., Χαλάπτζα 740.988</w:t>
      </w:r>
    </w:p>
    <w:p w:rsidR="00DE7D17" w:rsidRPr="00DE7D17" w:rsidRDefault="00DE7D17" w:rsidP="00DE7D17">
      <w:pPr>
        <w:spacing w:after="200" w:line="276" w:lineRule="auto"/>
        <w:rPr>
          <w:rFonts w:ascii="Calibri" w:hAnsi="Calibri" w:cs="Arial"/>
          <w:sz w:val="28"/>
          <w:szCs w:val="28"/>
          <w:lang w:bidi="ar-IQ"/>
        </w:rPr>
      </w:pPr>
      <w:r w:rsidRPr="00DE7D17">
        <w:rPr>
          <w:rFonts w:ascii="Calibri" w:hAnsi="Calibri" w:cs="Arial"/>
          <w:sz w:val="28"/>
          <w:szCs w:val="28"/>
        </w:rPr>
        <w:t xml:space="preserve">                             Τοπικοί διάλεκτοι :  </w:t>
      </w:r>
      <w:r w:rsidRPr="00DE7D17">
        <w:rPr>
          <w:rFonts w:ascii="Calibri" w:hAnsi="Calibri" w:cs="Arial"/>
          <w:sz w:val="28"/>
          <w:szCs w:val="28"/>
          <w:lang w:val="en-US"/>
        </w:rPr>
        <w:t>Sorani</w:t>
      </w:r>
      <w:r w:rsidRPr="00DE7D17">
        <w:rPr>
          <w:rFonts w:ascii="Calibri" w:hAnsi="Calibri" w:cs="Arial"/>
          <w:sz w:val="28"/>
          <w:szCs w:val="28"/>
        </w:rPr>
        <w:t xml:space="preserve"> </w:t>
      </w:r>
      <w:r w:rsidRPr="00DE7D17">
        <w:rPr>
          <w:rFonts w:ascii="Calibri" w:hAnsi="Calibri" w:cs="Arial"/>
          <w:sz w:val="28"/>
          <w:szCs w:val="28"/>
          <w:lang w:val="en-US"/>
        </w:rPr>
        <w:t>Kurdish</w:t>
      </w:r>
      <w:r w:rsidRPr="00DE7D17">
        <w:rPr>
          <w:rFonts w:ascii="Calibri" w:hAnsi="Calibri" w:cs="Arial"/>
          <w:sz w:val="28"/>
          <w:szCs w:val="28"/>
        </w:rPr>
        <w:t xml:space="preserve"> με αραβική γραφή σε </w:t>
      </w:r>
    </w:p>
    <w:p w:rsidR="00DE7D17" w:rsidRPr="00DE7D17" w:rsidRDefault="00DE7D17" w:rsidP="00DE7D17">
      <w:pPr>
        <w:spacing w:after="200" w:line="276" w:lineRule="auto"/>
        <w:rPr>
          <w:rFonts w:ascii="Calibri" w:hAnsi="Calibri" w:cs="Arial"/>
          <w:sz w:val="28"/>
          <w:szCs w:val="28"/>
          <w:lang w:bidi="ar-IQ"/>
        </w:rPr>
      </w:pPr>
      <w:r w:rsidRPr="00DE7D17">
        <w:rPr>
          <w:rFonts w:ascii="Calibri" w:hAnsi="Calibri" w:cs="Arial"/>
          <w:sz w:val="28"/>
          <w:szCs w:val="28"/>
          <w:lang w:bidi="ar-IQ"/>
        </w:rPr>
        <w:t xml:space="preserve">                              </w:t>
      </w:r>
      <w:r w:rsidRPr="00DE7D17">
        <w:rPr>
          <w:rFonts w:ascii="Calibri" w:hAnsi="Calibri" w:cs="Arial"/>
          <w:sz w:val="28"/>
          <w:szCs w:val="28"/>
          <w:lang w:val="en-US" w:bidi="ar-IQ"/>
        </w:rPr>
        <w:t>Erbil</w:t>
      </w:r>
      <w:r w:rsidRPr="00DE7D17">
        <w:rPr>
          <w:rFonts w:ascii="Calibri" w:hAnsi="Calibri" w:cs="Arial"/>
          <w:sz w:val="28"/>
          <w:szCs w:val="28"/>
          <w:lang w:bidi="ar-IQ"/>
        </w:rPr>
        <w:t xml:space="preserve">, </w:t>
      </w:r>
      <w:r w:rsidRPr="00DE7D17">
        <w:rPr>
          <w:rFonts w:ascii="Calibri" w:hAnsi="Calibri" w:cs="Arial"/>
          <w:sz w:val="28"/>
          <w:szCs w:val="28"/>
          <w:lang w:val="en-US" w:bidi="ar-IQ"/>
        </w:rPr>
        <w:t>Suleimanyiah</w:t>
      </w:r>
      <w:r w:rsidRPr="00DE7D17">
        <w:rPr>
          <w:rFonts w:ascii="Calibri" w:hAnsi="Calibri" w:cs="Arial"/>
          <w:sz w:val="28"/>
          <w:szCs w:val="28"/>
          <w:lang w:bidi="ar-IQ"/>
        </w:rPr>
        <w:t xml:space="preserve"> και </w:t>
      </w:r>
      <w:r w:rsidRPr="00DE7D17">
        <w:rPr>
          <w:rFonts w:ascii="Calibri" w:hAnsi="Calibri" w:cs="Arial"/>
          <w:sz w:val="28"/>
          <w:szCs w:val="28"/>
          <w:lang w:val="en-US" w:bidi="ar-IQ"/>
        </w:rPr>
        <w:t>Kurmanji</w:t>
      </w:r>
      <w:r w:rsidRPr="00DE7D17">
        <w:rPr>
          <w:rFonts w:ascii="Calibri" w:hAnsi="Calibri" w:cs="Arial"/>
          <w:sz w:val="28"/>
          <w:szCs w:val="28"/>
          <w:lang w:bidi="ar-IQ"/>
        </w:rPr>
        <w:t xml:space="preserve">, με λατινική γραφή </w:t>
      </w:r>
    </w:p>
    <w:p w:rsidR="00DE7D17" w:rsidRPr="00DE7D17" w:rsidRDefault="00DE7D17" w:rsidP="00DE7D17">
      <w:pPr>
        <w:spacing w:after="200" w:line="276" w:lineRule="auto"/>
        <w:rPr>
          <w:rFonts w:ascii="Calibri" w:hAnsi="Calibri" w:cs="Arial"/>
          <w:sz w:val="28"/>
          <w:szCs w:val="28"/>
          <w:lang w:bidi="ar-IQ"/>
        </w:rPr>
      </w:pPr>
      <w:r w:rsidRPr="00DE7D17">
        <w:rPr>
          <w:rFonts w:ascii="Calibri" w:hAnsi="Calibri" w:cs="Arial"/>
          <w:sz w:val="28"/>
          <w:szCs w:val="28"/>
          <w:lang w:bidi="ar-IQ"/>
        </w:rPr>
        <w:t xml:space="preserve">                             στο  </w:t>
      </w:r>
      <w:r w:rsidRPr="00DE7D17">
        <w:rPr>
          <w:rFonts w:ascii="Calibri" w:hAnsi="Calibri" w:cs="Arial"/>
          <w:sz w:val="28"/>
          <w:szCs w:val="28"/>
          <w:lang w:val="en-US" w:bidi="ar-IQ"/>
        </w:rPr>
        <w:t>Duhok</w:t>
      </w:r>
      <w:r w:rsidRPr="00DE7D17">
        <w:rPr>
          <w:rFonts w:ascii="Calibri" w:hAnsi="Calibri" w:cs="Arial"/>
          <w:sz w:val="28"/>
          <w:szCs w:val="28"/>
          <w:lang w:bidi="ar-IQ"/>
        </w:rPr>
        <w:t>. Θρησκεία :</w:t>
      </w:r>
      <w:r w:rsidRPr="00DE7D17">
        <w:rPr>
          <w:rFonts w:ascii="Calibri" w:hAnsi="Calibri" w:cs="Arial"/>
          <w:sz w:val="28"/>
          <w:szCs w:val="28"/>
          <w:rtl/>
          <w:lang w:bidi="ar-IQ"/>
        </w:rPr>
        <w:t xml:space="preserve"> </w:t>
      </w:r>
      <w:r w:rsidRPr="00DE7D17">
        <w:rPr>
          <w:rFonts w:ascii="Calibri" w:hAnsi="Calibri" w:cs="Arial"/>
          <w:sz w:val="28"/>
          <w:szCs w:val="28"/>
          <w:lang w:bidi="ar-IQ"/>
        </w:rPr>
        <w:t xml:space="preserve">Στο Κουρδικό Ιράκ κυρίως  </w:t>
      </w:r>
      <w:r w:rsidRPr="00DE7D17">
        <w:rPr>
          <w:rFonts w:ascii="Calibri" w:hAnsi="Calibri" w:cs="Arial"/>
          <w:sz w:val="28"/>
          <w:szCs w:val="28"/>
          <w:lang w:val="en-US" w:bidi="ar-IQ"/>
        </w:rPr>
        <w:t>sunni</w:t>
      </w:r>
      <w:r w:rsidRPr="00DE7D17">
        <w:rPr>
          <w:rFonts w:ascii="Calibri" w:hAnsi="Calibri" w:cs="Arial"/>
          <w:sz w:val="28"/>
          <w:szCs w:val="28"/>
          <w:lang w:bidi="ar-IQ"/>
        </w:rPr>
        <w:t xml:space="preserve"> .</w:t>
      </w:r>
    </w:p>
    <w:p w:rsidR="00DE7D17" w:rsidRPr="00DE7D17" w:rsidRDefault="00DE7D17" w:rsidP="00DE7D17">
      <w:pPr>
        <w:spacing w:after="200" w:line="276" w:lineRule="auto"/>
        <w:rPr>
          <w:rFonts w:ascii="Calibri" w:hAnsi="Calibri" w:cs="Arial"/>
          <w:sz w:val="28"/>
          <w:szCs w:val="28"/>
          <w:lang w:val="en-US" w:bidi="ar-IQ"/>
        </w:rPr>
      </w:pPr>
      <w:r w:rsidRPr="00DE7D17">
        <w:rPr>
          <w:rFonts w:ascii="Calibri" w:hAnsi="Calibri" w:cs="Arial"/>
          <w:sz w:val="28"/>
          <w:szCs w:val="28"/>
          <w:lang w:bidi="ar-IQ"/>
        </w:rPr>
        <w:t xml:space="preserve">                              Αλλά</w:t>
      </w:r>
      <w:r w:rsidRPr="00DE7D17">
        <w:rPr>
          <w:rFonts w:ascii="Calibri" w:hAnsi="Calibri" w:cs="Arial"/>
          <w:sz w:val="28"/>
          <w:szCs w:val="28"/>
          <w:lang w:val="en-US" w:bidi="ar-IQ"/>
        </w:rPr>
        <w:t xml:space="preserve"> </w:t>
      </w:r>
      <w:r w:rsidRPr="00DE7D17">
        <w:rPr>
          <w:rFonts w:ascii="Calibri" w:hAnsi="Calibri" w:cs="Arial"/>
          <w:sz w:val="28"/>
          <w:szCs w:val="28"/>
          <w:lang w:bidi="ar-IQ"/>
        </w:rPr>
        <w:t>και</w:t>
      </w:r>
      <w:r w:rsidRPr="00DE7D17">
        <w:rPr>
          <w:rFonts w:ascii="Calibri" w:hAnsi="Calibri" w:cs="Arial"/>
          <w:sz w:val="28"/>
          <w:szCs w:val="28"/>
          <w:lang w:val="en-US" w:bidi="ar-IQ"/>
        </w:rPr>
        <w:t xml:space="preserve">  Yezidi, Christians Assyrian, Chaldean, Syriac, </w:t>
      </w:r>
    </w:p>
    <w:p w:rsidR="00DE7D17" w:rsidRPr="00DE7D17" w:rsidRDefault="00DE7D17" w:rsidP="00DE7D17">
      <w:pPr>
        <w:spacing w:after="200" w:line="276" w:lineRule="auto"/>
        <w:rPr>
          <w:rFonts w:ascii="Calibri" w:hAnsi="Calibri" w:cs="Arial"/>
          <w:sz w:val="28"/>
          <w:szCs w:val="28"/>
          <w:lang w:val="en-US" w:bidi="ar-IQ"/>
        </w:rPr>
      </w:pPr>
      <w:r w:rsidRPr="00DE7D17">
        <w:rPr>
          <w:rFonts w:ascii="Calibri" w:hAnsi="Calibri" w:cs="Arial"/>
          <w:sz w:val="28"/>
          <w:szCs w:val="28"/>
          <w:lang w:val="en-US" w:bidi="ar-IQ"/>
        </w:rPr>
        <w:t xml:space="preserve">                               Armenian, Mandean, Kaka’I, Zoroastrian, Baha’I &amp; Jew.</w:t>
      </w:r>
    </w:p>
    <w:p w:rsidR="00DE7D17" w:rsidRPr="00DE7D17" w:rsidRDefault="00DE7D17" w:rsidP="00DE7D17">
      <w:pPr>
        <w:spacing w:after="200" w:line="276" w:lineRule="auto"/>
        <w:rPr>
          <w:rFonts w:ascii="Calibri" w:hAnsi="Calibri" w:cs="Arial"/>
          <w:sz w:val="28"/>
          <w:szCs w:val="28"/>
          <w:lang w:val="en-US" w:bidi="ar-IQ"/>
        </w:rPr>
      </w:pPr>
      <w:r w:rsidRPr="00DE7D17">
        <w:rPr>
          <w:rFonts w:ascii="Calibri" w:hAnsi="Calibri" w:cs="Arial"/>
          <w:sz w:val="28"/>
          <w:szCs w:val="28"/>
          <w:lang w:val="en-US" w:bidi="ar-IQ"/>
        </w:rPr>
        <w:t xml:space="preserve">                               734.713  </w:t>
      </w:r>
      <w:r w:rsidRPr="00DE7D17">
        <w:rPr>
          <w:rFonts w:ascii="Calibri" w:hAnsi="Calibri" w:cs="Arial"/>
          <w:sz w:val="28"/>
          <w:szCs w:val="28"/>
          <w:lang w:bidi="ar-IQ"/>
        </w:rPr>
        <w:t>Ιρακινοί</w:t>
      </w:r>
      <w:r w:rsidRPr="00DE7D17">
        <w:rPr>
          <w:rFonts w:ascii="Calibri" w:hAnsi="Calibri" w:cs="Arial"/>
          <w:sz w:val="28"/>
          <w:szCs w:val="28"/>
          <w:lang w:val="en-US" w:bidi="ar-IQ"/>
        </w:rPr>
        <w:t xml:space="preserve">  IDP (Iraqi Displaced people), 257.941</w:t>
      </w:r>
    </w:p>
    <w:p w:rsidR="00DE7D17" w:rsidRPr="00DE7D17" w:rsidRDefault="00DE7D17" w:rsidP="00DE7D17">
      <w:pPr>
        <w:spacing w:after="200" w:line="276" w:lineRule="auto"/>
        <w:rPr>
          <w:rFonts w:ascii="Calibri" w:hAnsi="Calibri" w:cs="Arial"/>
          <w:sz w:val="28"/>
          <w:szCs w:val="28"/>
          <w:lang w:bidi="ar-IQ"/>
        </w:rPr>
      </w:pPr>
      <w:r w:rsidRPr="00DE7D17">
        <w:rPr>
          <w:rFonts w:ascii="Calibri" w:hAnsi="Calibri" w:cs="Arial"/>
          <w:sz w:val="28"/>
          <w:szCs w:val="28"/>
          <w:lang w:val="en-US" w:bidi="ar-IQ"/>
        </w:rPr>
        <w:t xml:space="preserve">                               </w:t>
      </w:r>
      <w:r w:rsidRPr="00DE7D17">
        <w:rPr>
          <w:rFonts w:ascii="Calibri" w:hAnsi="Calibri" w:cs="Arial"/>
          <w:sz w:val="28"/>
          <w:szCs w:val="28"/>
          <w:lang w:bidi="ar-IQ"/>
        </w:rPr>
        <w:t>από γειτονικές χώρες, κυρίως Συρία, Λίβανο.</w:t>
      </w:r>
    </w:p>
    <w:p w:rsidR="00DE7D17" w:rsidRPr="00DE7D17" w:rsidRDefault="00DE7D17" w:rsidP="00DE7D17">
      <w:pPr>
        <w:spacing w:after="200" w:line="276" w:lineRule="auto"/>
        <w:rPr>
          <w:rFonts w:ascii="Calibri" w:hAnsi="Calibri" w:cs="Arial"/>
          <w:sz w:val="36"/>
          <w:szCs w:val="36"/>
          <w:lang w:bidi="ar-IQ"/>
        </w:rPr>
      </w:pPr>
      <w:r w:rsidRPr="00DE7D17">
        <w:rPr>
          <w:rFonts w:ascii="Calibri" w:hAnsi="Calibri" w:cs="Arial"/>
          <w:sz w:val="28"/>
          <w:szCs w:val="28"/>
          <w:lang w:bidi="ar-IQ"/>
        </w:rPr>
        <w:lastRenderedPageBreak/>
        <w:t xml:space="preserve">                                                           </w:t>
      </w:r>
      <w:r w:rsidRPr="00DE7D17">
        <w:rPr>
          <w:rFonts w:ascii="Calibri" w:hAnsi="Calibri" w:cs="Arial"/>
          <w:b/>
          <w:bCs/>
          <w:sz w:val="36"/>
          <w:szCs w:val="36"/>
          <w:lang w:bidi="ar-IQ"/>
        </w:rPr>
        <w:t xml:space="preserve">ΠΕΡΙΕΧΟΜΕΝΑ </w:t>
      </w:r>
      <w:r w:rsidRPr="00DE7D17">
        <w:rPr>
          <w:rFonts w:ascii="Calibri" w:hAnsi="Calibri" w:cs="Arial"/>
          <w:sz w:val="36"/>
          <w:szCs w:val="36"/>
          <w:lang w:bidi="ar-IQ"/>
        </w:rPr>
        <w:t xml:space="preserve"> </w:t>
      </w:r>
    </w:p>
    <w:p w:rsidR="00DE7D17" w:rsidRPr="00DE7D17" w:rsidRDefault="00DE7D17" w:rsidP="00DE7D17">
      <w:pPr>
        <w:spacing w:after="200" w:line="276" w:lineRule="auto"/>
        <w:rPr>
          <w:rFonts w:ascii="Calibri" w:hAnsi="Calibri" w:cs="Arial"/>
          <w:sz w:val="36"/>
          <w:szCs w:val="36"/>
          <w:lang w:bidi="ar-IQ"/>
        </w:rPr>
      </w:pPr>
      <w:r w:rsidRPr="00DE7D17">
        <w:rPr>
          <w:rFonts w:ascii="Calibri" w:hAnsi="Calibri" w:cs="Arial"/>
          <w:sz w:val="36"/>
          <w:szCs w:val="36"/>
          <w:lang w:bidi="ar-IQ"/>
        </w:rPr>
        <w:t xml:space="preserve">                                                                                                    Σελίδα</w:t>
      </w:r>
    </w:p>
    <w:p w:rsidR="00DE7D17" w:rsidRPr="00DE7D17" w:rsidRDefault="00DE7D17" w:rsidP="00F113F9">
      <w:pPr>
        <w:spacing w:after="200" w:line="276" w:lineRule="auto"/>
        <w:rPr>
          <w:rFonts w:ascii="Calibri" w:hAnsi="Calibri" w:cs="Arial"/>
          <w:sz w:val="36"/>
          <w:szCs w:val="36"/>
          <w:lang w:bidi="ar-IQ"/>
        </w:rPr>
      </w:pPr>
      <w:r w:rsidRPr="00DE7D17">
        <w:rPr>
          <w:rFonts w:ascii="Calibri" w:hAnsi="Calibri" w:cs="Arial"/>
          <w:sz w:val="36"/>
          <w:szCs w:val="36"/>
          <w:lang w:bidi="ar-IQ"/>
        </w:rPr>
        <w:t xml:space="preserve">            Περιεχόμενα                                                                        </w:t>
      </w:r>
      <w:r w:rsidRPr="00202862">
        <w:rPr>
          <w:rFonts w:ascii="Calibri" w:hAnsi="Calibri" w:cs="Arial"/>
          <w:sz w:val="36"/>
          <w:szCs w:val="36"/>
          <w:lang w:bidi="ar-IQ"/>
        </w:rPr>
        <w:t>4</w:t>
      </w:r>
    </w:p>
    <w:p w:rsidR="00DE7D17" w:rsidRPr="00DE7D17" w:rsidRDefault="00DE7D17" w:rsidP="00DE7D17">
      <w:pPr>
        <w:spacing w:after="200" w:line="276" w:lineRule="auto"/>
        <w:rPr>
          <w:rFonts w:ascii="Calibri" w:hAnsi="Calibri" w:cs="Arial"/>
          <w:sz w:val="32"/>
          <w:szCs w:val="32"/>
          <w:lang w:bidi="ar-IQ"/>
        </w:rPr>
      </w:pPr>
    </w:p>
    <w:p w:rsidR="00DE7D17" w:rsidRPr="00DE7D17" w:rsidRDefault="00DE7D17" w:rsidP="006F3C12">
      <w:pPr>
        <w:spacing w:after="200" w:line="276" w:lineRule="auto"/>
        <w:rPr>
          <w:rFonts w:ascii="Calibri" w:hAnsi="Calibri" w:cs="Arial"/>
          <w:b/>
          <w:bCs/>
          <w:sz w:val="28"/>
          <w:szCs w:val="28"/>
          <w:lang w:bidi="ar-IQ"/>
        </w:rPr>
      </w:pPr>
      <w:r w:rsidRPr="00DE7D17">
        <w:rPr>
          <w:rFonts w:ascii="Calibri" w:hAnsi="Calibri" w:cs="Arial"/>
          <w:sz w:val="28"/>
          <w:szCs w:val="28"/>
          <w:lang w:bidi="ar-IQ"/>
        </w:rPr>
        <w:t xml:space="preserve">               </w:t>
      </w:r>
      <w:r w:rsidRPr="00DE7D17">
        <w:rPr>
          <w:rFonts w:ascii="Calibri" w:hAnsi="Calibri" w:cs="Arial"/>
          <w:b/>
          <w:bCs/>
          <w:sz w:val="28"/>
          <w:szCs w:val="28"/>
          <w:lang w:bidi="ar-IQ"/>
        </w:rPr>
        <w:t xml:space="preserve"> </w:t>
      </w:r>
      <w:r w:rsidRPr="00DE7D17">
        <w:rPr>
          <w:rFonts w:ascii="Calibri" w:hAnsi="Calibri" w:cs="Arial"/>
          <w:sz w:val="28"/>
          <w:szCs w:val="28"/>
          <w:lang w:bidi="ar-IQ"/>
        </w:rPr>
        <w:t xml:space="preserve">Συντομογραφίες   </w:t>
      </w:r>
      <w:r w:rsidRPr="00DE7D17">
        <w:rPr>
          <w:rFonts w:ascii="Calibri" w:hAnsi="Calibri" w:cs="Arial"/>
          <w:b/>
          <w:bCs/>
          <w:sz w:val="28"/>
          <w:szCs w:val="28"/>
          <w:lang w:bidi="ar-IQ"/>
        </w:rPr>
        <w:t xml:space="preserve">                                                                                          </w:t>
      </w:r>
      <w:r w:rsidR="006F3C12" w:rsidRPr="00202862">
        <w:rPr>
          <w:rFonts w:ascii="Calibri" w:hAnsi="Calibri" w:cs="Arial"/>
          <w:sz w:val="28"/>
          <w:szCs w:val="28"/>
          <w:lang w:bidi="ar-IQ"/>
        </w:rPr>
        <w:t>6</w:t>
      </w:r>
      <w:r w:rsidRPr="00202862">
        <w:rPr>
          <w:rFonts w:ascii="Calibri" w:hAnsi="Calibri" w:cs="Arial"/>
          <w:sz w:val="28"/>
          <w:szCs w:val="28"/>
          <w:lang w:bidi="ar-IQ"/>
        </w:rPr>
        <w:t xml:space="preserve">  </w:t>
      </w:r>
      <w:r w:rsidRPr="00DE7D17">
        <w:rPr>
          <w:rFonts w:ascii="Calibri" w:hAnsi="Calibri" w:cs="Arial"/>
          <w:b/>
          <w:bCs/>
          <w:sz w:val="28"/>
          <w:szCs w:val="28"/>
          <w:lang w:bidi="ar-IQ"/>
        </w:rPr>
        <w:t xml:space="preserve">                                                                                                       </w:t>
      </w:r>
    </w:p>
    <w:p w:rsidR="00DE7D17" w:rsidRPr="006F3C12" w:rsidRDefault="00DE7D17" w:rsidP="00E90991">
      <w:pPr>
        <w:spacing w:after="200" w:line="276" w:lineRule="auto"/>
        <w:rPr>
          <w:rFonts w:ascii="Calibri" w:hAnsi="Calibri" w:cs="Arial"/>
          <w:sz w:val="28"/>
          <w:szCs w:val="28"/>
          <w:lang w:bidi="ar-IQ"/>
        </w:rPr>
      </w:pPr>
      <w:r w:rsidRPr="00DE7D17">
        <w:rPr>
          <w:rFonts w:ascii="Calibri" w:hAnsi="Calibri" w:cs="Arial"/>
          <w:b/>
          <w:bCs/>
          <w:sz w:val="28"/>
          <w:szCs w:val="28"/>
          <w:lang w:bidi="ar-IQ"/>
        </w:rPr>
        <w:t xml:space="preserve">                </w:t>
      </w:r>
      <w:r w:rsidRPr="00DE7D17">
        <w:rPr>
          <w:rFonts w:ascii="Calibri" w:hAnsi="Calibri" w:cs="Arial"/>
          <w:sz w:val="28"/>
          <w:szCs w:val="28"/>
          <w:lang w:bidi="ar-IQ"/>
        </w:rPr>
        <w:t>Πρόλογος</w:t>
      </w:r>
      <w:r w:rsidRPr="00DE7D17">
        <w:rPr>
          <w:rFonts w:ascii="Calibri" w:hAnsi="Calibri" w:cs="Arial"/>
          <w:b/>
          <w:bCs/>
          <w:sz w:val="28"/>
          <w:szCs w:val="28"/>
          <w:lang w:bidi="ar-IQ"/>
        </w:rPr>
        <w:t xml:space="preserve">  </w:t>
      </w:r>
      <w:r w:rsidRPr="00DE7D17">
        <w:rPr>
          <w:rFonts w:ascii="Calibri" w:hAnsi="Calibri" w:cs="Arial"/>
          <w:sz w:val="28"/>
          <w:szCs w:val="28"/>
          <w:lang w:bidi="ar-IQ"/>
        </w:rPr>
        <w:t xml:space="preserve">                                                                                                       </w:t>
      </w:r>
      <w:r w:rsidR="00E90991" w:rsidRPr="006F3C12">
        <w:rPr>
          <w:rFonts w:ascii="Calibri" w:hAnsi="Calibri" w:cs="Arial"/>
          <w:sz w:val="28"/>
          <w:szCs w:val="28"/>
          <w:lang w:bidi="ar-IQ"/>
        </w:rPr>
        <w:t>7</w:t>
      </w:r>
    </w:p>
    <w:p w:rsidR="00DE7D17" w:rsidRPr="00DE7D17" w:rsidRDefault="00DE7D17" w:rsidP="006F3C12">
      <w:pPr>
        <w:spacing w:after="200" w:line="276" w:lineRule="auto"/>
        <w:rPr>
          <w:rFonts w:ascii="Calibri" w:hAnsi="Calibri" w:cs="Arial"/>
          <w:sz w:val="28"/>
          <w:szCs w:val="28"/>
          <w:lang w:bidi="ar-IQ"/>
        </w:rPr>
      </w:pPr>
      <w:r w:rsidRPr="00DE7D17">
        <w:rPr>
          <w:rFonts w:ascii="Calibri" w:hAnsi="Calibri" w:cs="Arial"/>
          <w:sz w:val="28"/>
          <w:szCs w:val="28"/>
          <w:lang w:bidi="ar-IQ"/>
        </w:rPr>
        <w:t xml:space="preserve">                Περίληψη                                                                                                         </w:t>
      </w:r>
      <w:r w:rsidR="006F3C12">
        <w:rPr>
          <w:rFonts w:ascii="Calibri" w:hAnsi="Calibri" w:cs="Arial"/>
          <w:sz w:val="28"/>
          <w:szCs w:val="28"/>
          <w:lang w:bidi="ar-IQ"/>
        </w:rPr>
        <w:t>9</w:t>
      </w:r>
    </w:p>
    <w:p w:rsidR="00DE7D17" w:rsidRPr="00DE7D17" w:rsidRDefault="00DE7D17" w:rsidP="002228FD">
      <w:pPr>
        <w:spacing w:after="200" w:line="276" w:lineRule="auto"/>
        <w:rPr>
          <w:rFonts w:ascii="Calibri" w:hAnsi="Calibri" w:cs="Arial"/>
          <w:sz w:val="28"/>
          <w:szCs w:val="28"/>
          <w:lang w:bidi="ar-IQ"/>
        </w:rPr>
      </w:pPr>
      <w:r w:rsidRPr="00DE7D17">
        <w:rPr>
          <w:rFonts w:ascii="Calibri" w:hAnsi="Calibri" w:cs="Arial"/>
          <w:sz w:val="28"/>
          <w:szCs w:val="28"/>
          <w:lang w:bidi="ar-IQ"/>
        </w:rPr>
        <w:t xml:space="preserve">                Οικονομικό Προφίλ Ιράκ 202</w:t>
      </w:r>
      <w:r w:rsidR="00E8669A" w:rsidRPr="009060B8">
        <w:rPr>
          <w:rFonts w:ascii="Calibri" w:hAnsi="Calibri" w:cs="Arial"/>
          <w:sz w:val="28"/>
          <w:szCs w:val="28"/>
          <w:lang w:bidi="ar-IQ"/>
        </w:rPr>
        <w:t>2</w:t>
      </w:r>
      <w:r w:rsidRPr="00DE7D17">
        <w:rPr>
          <w:rFonts w:ascii="Calibri" w:hAnsi="Calibri" w:cs="Arial"/>
          <w:sz w:val="28"/>
          <w:szCs w:val="28"/>
          <w:lang w:bidi="ar-IQ"/>
        </w:rPr>
        <w:t xml:space="preserve">                                                                    1</w:t>
      </w:r>
      <w:r w:rsidR="002228FD">
        <w:rPr>
          <w:rFonts w:ascii="Calibri" w:hAnsi="Calibri" w:cs="Arial"/>
          <w:sz w:val="28"/>
          <w:szCs w:val="28"/>
          <w:lang w:bidi="ar-IQ"/>
        </w:rPr>
        <w:t>5</w:t>
      </w:r>
      <w:r w:rsidRPr="00DE7D17">
        <w:rPr>
          <w:rFonts w:ascii="Calibri" w:hAnsi="Calibri" w:cs="Arial"/>
          <w:sz w:val="28"/>
          <w:szCs w:val="28"/>
          <w:lang w:bidi="ar-IQ"/>
        </w:rPr>
        <w:t xml:space="preserve">                      </w:t>
      </w:r>
    </w:p>
    <w:p w:rsidR="00DE7D17" w:rsidRPr="009060B8" w:rsidRDefault="00DE7D17" w:rsidP="002228FD">
      <w:pPr>
        <w:spacing w:after="200" w:line="276" w:lineRule="auto"/>
        <w:rPr>
          <w:rFonts w:ascii="Calibri" w:hAnsi="Calibri" w:cs="Arial"/>
          <w:sz w:val="28"/>
          <w:szCs w:val="28"/>
          <w:lang w:bidi="ar-IQ"/>
        </w:rPr>
      </w:pPr>
      <w:r w:rsidRPr="00DE7D17">
        <w:rPr>
          <w:rFonts w:ascii="Calibri" w:hAnsi="Calibri" w:cs="Arial"/>
          <w:sz w:val="28"/>
          <w:szCs w:val="28"/>
          <w:lang w:bidi="ar-IQ"/>
        </w:rPr>
        <w:t xml:space="preserve">                Συνοπτικά στοιχεία διμερών οικονομικών σχέσεων Ελλάδος – Ιράκ  1</w:t>
      </w:r>
      <w:r w:rsidR="002228FD">
        <w:rPr>
          <w:rFonts w:ascii="Calibri" w:hAnsi="Calibri" w:cs="Arial"/>
          <w:sz w:val="28"/>
          <w:szCs w:val="28"/>
          <w:lang w:bidi="ar-IQ"/>
        </w:rPr>
        <w:t>7</w:t>
      </w:r>
    </w:p>
    <w:p w:rsidR="00DE7D17" w:rsidRPr="009060B8" w:rsidRDefault="00DE7D17" w:rsidP="002228FD">
      <w:pPr>
        <w:spacing w:after="200" w:line="276" w:lineRule="auto"/>
        <w:rPr>
          <w:rFonts w:ascii="Calibri" w:hAnsi="Calibri" w:cs="Arial"/>
          <w:sz w:val="28"/>
          <w:szCs w:val="28"/>
          <w:lang w:bidi="ar-IQ"/>
        </w:rPr>
      </w:pPr>
      <w:r w:rsidRPr="00DE7D17">
        <w:rPr>
          <w:rFonts w:ascii="Calibri" w:hAnsi="Calibri" w:cs="Arial"/>
          <w:sz w:val="28"/>
          <w:szCs w:val="28"/>
          <w:lang w:bidi="ar-IQ"/>
        </w:rPr>
        <w:t xml:space="preserve">                 Εμπορικό Ισοζύγιο Ελλάδος-Ιράκ 2004-202</w:t>
      </w:r>
      <w:r w:rsidR="00E8669A" w:rsidRPr="00AC4D0D">
        <w:rPr>
          <w:rFonts w:ascii="Calibri" w:hAnsi="Calibri" w:cs="Arial"/>
          <w:sz w:val="28"/>
          <w:szCs w:val="28"/>
          <w:lang w:bidi="ar-IQ"/>
        </w:rPr>
        <w:t>2</w:t>
      </w:r>
      <w:r w:rsidRPr="00DE7D17">
        <w:rPr>
          <w:rFonts w:ascii="Calibri" w:hAnsi="Calibri" w:cs="Arial"/>
          <w:sz w:val="28"/>
          <w:szCs w:val="28"/>
          <w:lang w:bidi="ar-IQ"/>
        </w:rPr>
        <w:t xml:space="preserve">                                          </w:t>
      </w:r>
      <w:r w:rsidR="006F3C12">
        <w:rPr>
          <w:rFonts w:ascii="Calibri" w:hAnsi="Calibri" w:cs="Arial"/>
          <w:sz w:val="28"/>
          <w:szCs w:val="28"/>
          <w:lang w:bidi="ar-IQ"/>
        </w:rPr>
        <w:t>2</w:t>
      </w:r>
      <w:r w:rsidR="002228FD">
        <w:rPr>
          <w:rFonts w:ascii="Calibri" w:hAnsi="Calibri" w:cs="Arial"/>
          <w:sz w:val="28"/>
          <w:szCs w:val="28"/>
          <w:lang w:bidi="ar-IQ"/>
        </w:rPr>
        <w:t>7</w:t>
      </w:r>
    </w:p>
    <w:p w:rsidR="00AC4D0D" w:rsidRDefault="00AC4D0D" w:rsidP="002228FD">
      <w:pPr>
        <w:spacing w:after="200" w:line="276" w:lineRule="auto"/>
        <w:jc w:val="both"/>
        <w:rPr>
          <w:rFonts w:ascii="Arial" w:hAnsi="Arial" w:cs="Arial"/>
          <w:sz w:val="28"/>
          <w:szCs w:val="28"/>
        </w:rPr>
      </w:pPr>
      <w:r w:rsidRPr="00AC4D0D">
        <w:rPr>
          <w:rFonts w:ascii="Calibri" w:hAnsi="Calibri" w:cs="Arial"/>
          <w:sz w:val="28"/>
          <w:szCs w:val="28"/>
          <w:lang w:bidi="ar-IQ"/>
        </w:rPr>
        <w:t xml:space="preserve">     </w:t>
      </w:r>
      <w:r w:rsidR="00DE7D17" w:rsidRPr="00DE7D17">
        <w:rPr>
          <w:rFonts w:ascii="Calibri" w:hAnsi="Calibri" w:cs="Arial"/>
          <w:sz w:val="28"/>
          <w:szCs w:val="28"/>
          <w:lang w:bidi="ar-IQ"/>
        </w:rPr>
        <w:t xml:space="preserve">           </w:t>
      </w:r>
      <w:r w:rsidRPr="00AC4D0D">
        <w:rPr>
          <w:rFonts w:ascii="Arial" w:hAnsi="Arial" w:cs="Arial"/>
          <w:sz w:val="28"/>
          <w:szCs w:val="28"/>
        </w:rPr>
        <w:t>Χώρες προέλευσης εισαγωγών μας πετρελαίου το 2022.</w:t>
      </w:r>
      <w:r w:rsidR="009060B8" w:rsidRPr="009060B8">
        <w:rPr>
          <w:rFonts w:ascii="Arial" w:hAnsi="Arial" w:cs="Arial"/>
          <w:sz w:val="28"/>
          <w:szCs w:val="28"/>
        </w:rPr>
        <w:t xml:space="preserve">         </w:t>
      </w:r>
      <w:r w:rsidR="002228FD">
        <w:rPr>
          <w:rFonts w:ascii="Arial" w:hAnsi="Arial" w:cs="Arial"/>
          <w:sz w:val="28"/>
          <w:szCs w:val="28"/>
        </w:rPr>
        <w:t>19</w:t>
      </w:r>
    </w:p>
    <w:p w:rsidR="006F3C12" w:rsidRDefault="006F3C12" w:rsidP="006F3C12">
      <w:pPr>
        <w:spacing w:after="200" w:line="276" w:lineRule="auto"/>
        <w:jc w:val="both"/>
        <w:rPr>
          <w:rFonts w:ascii="Arial" w:hAnsi="Arial" w:cs="Arial"/>
          <w:sz w:val="28"/>
          <w:szCs w:val="28"/>
        </w:rPr>
      </w:pPr>
      <w:r>
        <w:rPr>
          <w:rFonts w:ascii="Arial" w:hAnsi="Arial" w:cs="Arial"/>
          <w:sz w:val="28"/>
          <w:szCs w:val="28"/>
        </w:rPr>
        <w:t xml:space="preserve">             Εξαγωγές πετρελαίου Ιράκ , Ιαν. 2022</w:t>
      </w:r>
      <w:r w:rsidR="00C072F8">
        <w:rPr>
          <w:rFonts w:ascii="Arial" w:hAnsi="Arial" w:cs="Arial"/>
          <w:sz w:val="28"/>
          <w:szCs w:val="28"/>
        </w:rPr>
        <w:t xml:space="preserve">  </w:t>
      </w:r>
      <w:r>
        <w:rPr>
          <w:rFonts w:ascii="Arial" w:hAnsi="Arial" w:cs="Arial"/>
          <w:sz w:val="28"/>
          <w:szCs w:val="28"/>
        </w:rPr>
        <w:t>-</w:t>
      </w:r>
      <w:r w:rsidR="00C072F8">
        <w:rPr>
          <w:rFonts w:ascii="Arial" w:hAnsi="Arial" w:cs="Arial"/>
          <w:sz w:val="28"/>
          <w:szCs w:val="28"/>
        </w:rPr>
        <w:t xml:space="preserve"> </w:t>
      </w:r>
      <w:r>
        <w:rPr>
          <w:rFonts w:ascii="Arial" w:hAnsi="Arial" w:cs="Arial"/>
          <w:sz w:val="28"/>
          <w:szCs w:val="28"/>
        </w:rPr>
        <w:t xml:space="preserve"> Μάιος 2023.</w:t>
      </w:r>
    </w:p>
    <w:p w:rsidR="006F3C12" w:rsidRPr="009060B8" w:rsidRDefault="006F3C12" w:rsidP="002228FD">
      <w:pPr>
        <w:spacing w:after="200" w:line="276" w:lineRule="auto"/>
        <w:jc w:val="both"/>
        <w:rPr>
          <w:rFonts w:ascii="Arial" w:hAnsi="Arial" w:cs="Arial"/>
          <w:sz w:val="28"/>
          <w:szCs w:val="28"/>
        </w:rPr>
      </w:pPr>
      <w:r>
        <w:rPr>
          <w:rFonts w:ascii="Arial" w:hAnsi="Arial" w:cs="Arial"/>
          <w:sz w:val="28"/>
          <w:szCs w:val="28"/>
        </w:rPr>
        <w:t xml:space="preserve">             Έσοδα, ποσότητες συνολικά και ημερήσια.                               2</w:t>
      </w:r>
      <w:r w:rsidR="002228FD">
        <w:rPr>
          <w:rFonts w:ascii="Arial" w:hAnsi="Arial" w:cs="Arial"/>
          <w:sz w:val="28"/>
          <w:szCs w:val="28"/>
        </w:rPr>
        <w:t>0</w:t>
      </w:r>
    </w:p>
    <w:p w:rsidR="00DE7D17" w:rsidRPr="00DE7D17" w:rsidRDefault="00DE7D17" w:rsidP="00DE7D17">
      <w:pPr>
        <w:spacing w:after="200" w:line="276" w:lineRule="auto"/>
        <w:rPr>
          <w:rFonts w:ascii="Calibri" w:hAnsi="Calibri" w:cs="Arial"/>
          <w:sz w:val="28"/>
          <w:szCs w:val="28"/>
          <w:lang w:bidi="ar-IQ"/>
        </w:rPr>
      </w:pPr>
    </w:p>
    <w:p w:rsidR="006438DE" w:rsidRPr="006438DE" w:rsidRDefault="00DE7D17" w:rsidP="002228FD">
      <w:pPr>
        <w:spacing w:after="200" w:line="276" w:lineRule="auto"/>
        <w:rPr>
          <w:rFonts w:ascii="Calibri" w:hAnsi="Calibri" w:cs="Arial"/>
          <w:sz w:val="28"/>
          <w:szCs w:val="28"/>
          <w:lang w:bidi="ar-IQ"/>
        </w:rPr>
      </w:pPr>
      <w:r w:rsidRPr="00DE7D17">
        <w:rPr>
          <w:rFonts w:ascii="Calibri" w:hAnsi="Calibri" w:cs="Arial"/>
          <w:sz w:val="28"/>
          <w:szCs w:val="28"/>
          <w:lang w:bidi="ar-IQ"/>
        </w:rPr>
        <w:t xml:space="preserve">                </w:t>
      </w:r>
      <w:r w:rsidRPr="00CE5071">
        <w:rPr>
          <w:rFonts w:ascii="Calibri" w:hAnsi="Calibri" w:cs="Arial"/>
          <w:b/>
          <w:bCs/>
          <w:sz w:val="36"/>
          <w:szCs w:val="36"/>
          <w:lang w:bidi="ar-IQ"/>
        </w:rPr>
        <w:t xml:space="preserve">Επιχειρηματικό  Περιβάλλον </w:t>
      </w:r>
      <w:r w:rsidRPr="00DE7D17">
        <w:rPr>
          <w:rFonts w:ascii="Calibri" w:hAnsi="Calibri" w:cs="Arial"/>
          <w:b/>
          <w:bCs/>
          <w:sz w:val="28"/>
          <w:szCs w:val="28"/>
          <w:lang w:bidi="ar-IQ"/>
        </w:rPr>
        <w:t xml:space="preserve">    </w:t>
      </w:r>
      <w:r w:rsidRPr="00DE7D17">
        <w:rPr>
          <w:rFonts w:ascii="Calibri" w:hAnsi="Calibri" w:cs="Arial"/>
          <w:sz w:val="28"/>
          <w:szCs w:val="28"/>
          <w:lang w:bidi="ar-IQ"/>
        </w:rPr>
        <w:t xml:space="preserve">                                            </w:t>
      </w:r>
      <w:r w:rsidR="005A554F">
        <w:rPr>
          <w:rFonts w:ascii="Calibri" w:hAnsi="Calibri" w:cs="Arial"/>
          <w:sz w:val="28"/>
          <w:szCs w:val="28"/>
          <w:lang w:bidi="ar-IQ"/>
        </w:rPr>
        <w:t xml:space="preserve"> </w:t>
      </w:r>
      <w:r w:rsidRPr="00DE7D17">
        <w:rPr>
          <w:rFonts w:ascii="Calibri" w:hAnsi="Calibri" w:cs="Arial"/>
          <w:sz w:val="28"/>
          <w:szCs w:val="28"/>
          <w:lang w:bidi="ar-IQ"/>
        </w:rPr>
        <w:t xml:space="preserve">   </w:t>
      </w:r>
      <w:r w:rsidR="009060B8" w:rsidRPr="009060B8">
        <w:rPr>
          <w:rFonts w:ascii="Calibri" w:hAnsi="Calibri" w:cs="Arial"/>
          <w:sz w:val="28"/>
          <w:szCs w:val="28"/>
          <w:lang w:bidi="ar-IQ"/>
        </w:rPr>
        <w:t>2</w:t>
      </w:r>
      <w:r w:rsidR="002228FD">
        <w:rPr>
          <w:rFonts w:ascii="Calibri" w:hAnsi="Calibri" w:cs="Arial"/>
          <w:sz w:val="28"/>
          <w:szCs w:val="28"/>
          <w:lang w:bidi="ar-IQ"/>
        </w:rPr>
        <w:t>5</w:t>
      </w:r>
      <w:r w:rsidR="006438DE" w:rsidRPr="006438DE">
        <w:rPr>
          <w:rFonts w:ascii="Calibri" w:hAnsi="Calibri" w:cs="Arial"/>
          <w:sz w:val="28"/>
          <w:szCs w:val="28"/>
          <w:lang w:bidi="ar-IQ"/>
        </w:rPr>
        <w:t xml:space="preserve"> </w:t>
      </w:r>
    </w:p>
    <w:p w:rsidR="00DE7D17" w:rsidRPr="00916723" w:rsidRDefault="00DE7D17" w:rsidP="002228FD">
      <w:pPr>
        <w:spacing w:after="200" w:line="276" w:lineRule="auto"/>
        <w:rPr>
          <w:rFonts w:ascii="Calibri" w:hAnsi="Calibri" w:cs="Arial"/>
          <w:sz w:val="28"/>
          <w:szCs w:val="28"/>
          <w:lang w:bidi="ar-IQ"/>
        </w:rPr>
      </w:pPr>
      <w:r w:rsidRPr="00DE7D17">
        <w:rPr>
          <w:rFonts w:ascii="Calibri" w:hAnsi="Calibri" w:cs="Arial"/>
          <w:sz w:val="28"/>
          <w:szCs w:val="28"/>
          <w:lang w:bidi="ar-IQ"/>
        </w:rPr>
        <w:t xml:space="preserve">                Θεσμικό  Πλαίσιο                                                                                    </w:t>
      </w:r>
      <w:r w:rsidR="005A554F">
        <w:rPr>
          <w:rFonts w:ascii="Calibri" w:hAnsi="Calibri" w:cs="Arial"/>
          <w:sz w:val="28"/>
          <w:szCs w:val="28"/>
          <w:lang w:bidi="ar-IQ"/>
        </w:rPr>
        <w:t xml:space="preserve"> </w:t>
      </w:r>
      <w:r w:rsidRPr="00DE7D17">
        <w:rPr>
          <w:rFonts w:ascii="Calibri" w:hAnsi="Calibri" w:cs="Arial"/>
          <w:sz w:val="28"/>
          <w:szCs w:val="28"/>
          <w:lang w:bidi="ar-IQ"/>
        </w:rPr>
        <w:t xml:space="preserve">     </w:t>
      </w:r>
      <w:r w:rsidR="009060B8" w:rsidRPr="009060B8">
        <w:rPr>
          <w:rFonts w:ascii="Calibri" w:hAnsi="Calibri" w:cs="Arial"/>
          <w:sz w:val="28"/>
          <w:szCs w:val="28"/>
          <w:lang w:bidi="ar-IQ"/>
        </w:rPr>
        <w:t>2</w:t>
      </w:r>
      <w:r w:rsidR="002228FD">
        <w:rPr>
          <w:rFonts w:ascii="Calibri" w:hAnsi="Calibri" w:cs="Arial"/>
          <w:sz w:val="28"/>
          <w:szCs w:val="28"/>
          <w:lang w:bidi="ar-IQ"/>
        </w:rPr>
        <w:t>5</w:t>
      </w:r>
    </w:p>
    <w:p w:rsidR="009060B8" w:rsidRPr="00916723" w:rsidRDefault="009060B8" w:rsidP="002228FD">
      <w:pPr>
        <w:spacing w:after="200" w:line="276" w:lineRule="auto"/>
        <w:rPr>
          <w:rFonts w:ascii="Calibri" w:hAnsi="Calibri" w:cs="Arial"/>
          <w:sz w:val="28"/>
          <w:szCs w:val="28"/>
          <w:lang w:bidi="ar-IQ"/>
        </w:rPr>
      </w:pPr>
      <w:r w:rsidRPr="009060B8">
        <w:rPr>
          <w:rFonts w:ascii="Calibri" w:hAnsi="Calibri" w:cs="Arial"/>
          <w:sz w:val="28"/>
          <w:szCs w:val="28"/>
          <w:lang w:bidi="ar-IQ"/>
        </w:rPr>
        <w:t xml:space="preserve">                </w:t>
      </w:r>
      <w:r>
        <w:rPr>
          <w:rFonts w:ascii="Calibri" w:hAnsi="Calibri" w:cs="Arial"/>
          <w:sz w:val="28"/>
          <w:szCs w:val="28"/>
          <w:lang w:bidi="ar-IQ"/>
        </w:rPr>
        <w:t xml:space="preserve">Νομική Μορφή εταιρειών                                                                     </w:t>
      </w:r>
      <w:r w:rsidR="005A554F">
        <w:rPr>
          <w:rFonts w:ascii="Calibri" w:hAnsi="Calibri" w:cs="Arial"/>
          <w:sz w:val="28"/>
          <w:szCs w:val="28"/>
          <w:lang w:bidi="ar-IQ"/>
        </w:rPr>
        <w:t xml:space="preserve">  </w:t>
      </w:r>
      <w:r>
        <w:rPr>
          <w:rFonts w:ascii="Calibri" w:hAnsi="Calibri" w:cs="Arial"/>
          <w:sz w:val="28"/>
          <w:szCs w:val="28"/>
          <w:lang w:bidi="ar-IQ"/>
        </w:rPr>
        <w:t xml:space="preserve">    2</w:t>
      </w:r>
      <w:r w:rsidR="002228FD">
        <w:rPr>
          <w:rFonts w:ascii="Calibri" w:hAnsi="Calibri" w:cs="Arial"/>
          <w:sz w:val="28"/>
          <w:szCs w:val="28"/>
          <w:lang w:bidi="ar-IQ"/>
        </w:rPr>
        <w:t>5</w:t>
      </w:r>
    </w:p>
    <w:p w:rsidR="009060B8" w:rsidRPr="00916723" w:rsidRDefault="009060B8" w:rsidP="002228FD">
      <w:pPr>
        <w:spacing w:after="200" w:line="276" w:lineRule="auto"/>
        <w:rPr>
          <w:rFonts w:ascii="Calibri" w:hAnsi="Calibri" w:cs="Arial"/>
          <w:sz w:val="28"/>
          <w:szCs w:val="28"/>
          <w:lang w:bidi="ar-IQ"/>
        </w:rPr>
      </w:pPr>
      <w:r>
        <w:rPr>
          <w:rFonts w:ascii="Calibri" w:hAnsi="Calibri" w:cs="Arial"/>
          <w:sz w:val="28"/>
          <w:szCs w:val="28"/>
          <w:lang w:bidi="ar-IQ"/>
        </w:rPr>
        <w:t xml:space="preserve">                Διαδικασία ίδρυσης εταιρείας                                                              </w:t>
      </w:r>
      <w:r w:rsidR="005A554F">
        <w:rPr>
          <w:rFonts w:ascii="Calibri" w:hAnsi="Calibri" w:cs="Arial"/>
          <w:sz w:val="28"/>
          <w:szCs w:val="28"/>
          <w:lang w:bidi="ar-IQ"/>
        </w:rPr>
        <w:t xml:space="preserve"> </w:t>
      </w:r>
      <w:r>
        <w:rPr>
          <w:rFonts w:ascii="Calibri" w:hAnsi="Calibri" w:cs="Arial"/>
          <w:sz w:val="28"/>
          <w:szCs w:val="28"/>
          <w:lang w:bidi="ar-IQ"/>
        </w:rPr>
        <w:t xml:space="preserve">     </w:t>
      </w:r>
      <w:r w:rsidR="002228FD">
        <w:rPr>
          <w:rFonts w:ascii="Calibri" w:hAnsi="Calibri" w:cs="Arial"/>
          <w:sz w:val="28"/>
          <w:szCs w:val="28"/>
          <w:lang w:bidi="ar-IQ"/>
        </w:rPr>
        <w:t>25</w:t>
      </w:r>
    </w:p>
    <w:p w:rsidR="009060B8" w:rsidRPr="00916723" w:rsidRDefault="009060B8" w:rsidP="002228FD">
      <w:pPr>
        <w:spacing w:after="200" w:line="276" w:lineRule="auto"/>
        <w:rPr>
          <w:rFonts w:ascii="Calibri" w:hAnsi="Calibri" w:cs="Arial"/>
          <w:sz w:val="28"/>
          <w:szCs w:val="28"/>
          <w:lang w:bidi="ar-IQ"/>
        </w:rPr>
      </w:pPr>
      <w:r>
        <w:rPr>
          <w:rFonts w:ascii="Calibri" w:hAnsi="Calibri" w:cs="Arial"/>
          <w:sz w:val="28"/>
          <w:szCs w:val="28"/>
          <w:lang w:bidi="ar-IQ"/>
        </w:rPr>
        <w:t xml:space="preserve">                Καθεστώς αδειοδοτήσεων                                                                           </w:t>
      </w:r>
      <w:r w:rsidR="002228FD">
        <w:rPr>
          <w:rFonts w:ascii="Calibri" w:hAnsi="Calibri" w:cs="Arial"/>
          <w:sz w:val="28"/>
          <w:szCs w:val="28"/>
          <w:lang w:bidi="ar-IQ"/>
        </w:rPr>
        <w:t>26</w:t>
      </w:r>
    </w:p>
    <w:p w:rsidR="009060B8" w:rsidRPr="00916723" w:rsidRDefault="009060B8" w:rsidP="002228FD">
      <w:pPr>
        <w:spacing w:after="200" w:line="276" w:lineRule="auto"/>
        <w:rPr>
          <w:rFonts w:ascii="Calibri" w:hAnsi="Calibri" w:cs="Arial"/>
          <w:sz w:val="28"/>
          <w:szCs w:val="28"/>
          <w:lang w:bidi="ar-IQ"/>
        </w:rPr>
      </w:pPr>
      <w:r>
        <w:rPr>
          <w:rFonts w:ascii="Calibri" w:hAnsi="Calibri" w:cs="Arial"/>
          <w:sz w:val="28"/>
          <w:szCs w:val="28"/>
          <w:lang w:bidi="ar-IQ"/>
        </w:rPr>
        <w:t xml:space="preserve">                Σήμανση / Πιστοποίηση, ετικέτες, πιστοποιήσεις                                   </w:t>
      </w:r>
      <w:r w:rsidR="002228FD">
        <w:rPr>
          <w:rFonts w:ascii="Calibri" w:hAnsi="Calibri" w:cs="Arial"/>
          <w:sz w:val="28"/>
          <w:szCs w:val="28"/>
          <w:lang w:bidi="ar-IQ"/>
        </w:rPr>
        <w:t>26</w:t>
      </w:r>
    </w:p>
    <w:p w:rsidR="009060B8" w:rsidRPr="00916723" w:rsidRDefault="009060B8" w:rsidP="002228FD">
      <w:pPr>
        <w:spacing w:after="200" w:line="276" w:lineRule="auto"/>
        <w:rPr>
          <w:rFonts w:ascii="Calibri" w:hAnsi="Calibri" w:cs="Arial"/>
          <w:sz w:val="28"/>
          <w:szCs w:val="28"/>
          <w:lang w:bidi="ar-IQ"/>
        </w:rPr>
      </w:pPr>
      <w:r>
        <w:rPr>
          <w:rFonts w:ascii="Calibri" w:hAnsi="Calibri" w:cs="Arial"/>
          <w:sz w:val="28"/>
          <w:szCs w:val="28"/>
          <w:lang w:bidi="ar-IQ"/>
        </w:rPr>
        <w:t xml:space="preserve">                Τιμολόγηση                                                                                                     </w:t>
      </w:r>
      <w:r w:rsidR="002228FD">
        <w:rPr>
          <w:rFonts w:ascii="Calibri" w:hAnsi="Calibri" w:cs="Arial"/>
          <w:sz w:val="28"/>
          <w:szCs w:val="28"/>
          <w:lang w:bidi="ar-IQ"/>
        </w:rPr>
        <w:t>27</w:t>
      </w:r>
    </w:p>
    <w:p w:rsidR="009060B8" w:rsidRDefault="009060B8" w:rsidP="002228FD">
      <w:pPr>
        <w:spacing w:after="200" w:line="276" w:lineRule="auto"/>
        <w:rPr>
          <w:rFonts w:ascii="Calibri" w:hAnsi="Calibri" w:cs="Arial"/>
          <w:sz w:val="28"/>
          <w:szCs w:val="28"/>
          <w:lang w:bidi="ar-IQ"/>
        </w:rPr>
      </w:pPr>
      <w:r>
        <w:rPr>
          <w:rFonts w:ascii="Calibri" w:hAnsi="Calibri" w:cs="Arial"/>
          <w:sz w:val="28"/>
          <w:szCs w:val="28"/>
          <w:lang w:bidi="ar-IQ"/>
        </w:rPr>
        <w:t xml:space="preserve">                Τελωνειακή Νομοθεσία </w:t>
      </w:r>
      <w:r w:rsidR="00590430">
        <w:rPr>
          <w:rFonts w:ascii="Calibri" w:hAnsi="Calibri" w:cs="Arial"/>
          <w:sz w:val="28"/>
          <w:szCs w:val="28"/>
          <w:lang w:bidi="ar-IQ"/>
        </w:rPr>
        <w:t xml:space="preserve">( Διαδικασία – Αρχές)  </w:t>
      </w:r>
      <w:r>
        <w:rPr>
          <w:rFonts w:ascii="Calibri" w:hAnsi="Calibri" w:cs="Arial"/>
          <w:sz w:val="28"/>
          <w:szCs w:val="28"/>
          <w:lang w:bidi="ar-IQ"/>
        </w:rPr>
        <w:t xml:space="preserve">                                      </w:t>
      </w:r>
      <w:r w:rsidR="002228FD">
        <w:rPr>
          <w:rFonts w:ascii="Calibri" w:hAnsi="Calibri" w:cs="Arial"/>
          <w:sz w:val="28"/>
          <w:szCs w:val="28"/>
          <w:lang w:bidi="ar-IQ"/>
        </w:rPr>
        <w:t>28</w:t>
      </w:r>
    </w:p>
    <w:p w:rsidR="00916723" w:rsidRDefault="00916723" w:rsidP="002228FD">
      <w:pPr>
        <w:spacing w:after="200" w:line="276" w:lineRule="auto"/>
        <w:rPr>
          <w:rFonts w:ascii="Calibri" w:hAnsi="Calibri" w:cs="Arial"/>
          <w:sz w:val="28"/>
          <w:szCs w:val="28"/>
          <w:lang w:bidi="ar-IQ"/>
        </w:rPr>
      </w:pPr>
      <w:r w:rsidRPr="00916723">
        <w:rPr>
          <w:rFonts w:ascii="Calibri" w:hAnsi="Calibri" w:cs="Arial"/>
          <w:sz w:val="28"/>
          <w:szCs w:val="28"/>
          <w:lang w:bidi="ar-IQ"/>
        </w:rPr>
        <w:t xml:space="preserve">                </w:t>
      </w:r>
      <w:r>
        <w:rPr>
          <w:rFonts w:ascii="Calibri" w:hAnsi="Calibri" w:cs="Arial"/>
          <w:sz w:val="28"/>
          <w:szCs w:val="28"/>
          <w:lang w:bidi="ar-IQ"/>
        </w:rPr>
        <w:t xml:space="preserve">Διαδικασίες εισαγωγής / περιορισμοί εισαγωγών                                  </w:t>
      </w:r>
      <w:r w:rsidR="002228FD">
        <w:rPr>
          <w:rFonts w:ascii="Calibri" w:hAnsi="Calibri" w:cs="Arial"/>
          <w:sz w:val="28"/>
          <w:szCs w:val="28"/>
          <w:lang w:bidi="ar-IQ"/>
        </w:rPr>
        <w:t>30</w:t>
      </w:r>
    </w:p>
    <w:p w:rsidR="00590430" w:rsidRPr="00916723" w:rsidRDefault="00590430" w:rsidP="002228FD">
      <w:pPr>
        <w:spacing w:after="200" w:line="276" w:lineRule="auto"/>
        <w:rPr>
          <w:rFonts w:ascii="Calibri" w:hAnsi="Calibri" w:cs="Arial"/>
          <w:sz w:val="28"/>
          <w:szCs w:val="28"/>
          <w:lang w:bidi="ar-IQ"/>
        </w:rPr>
      </w:pPr>
      <w:r>
        <w:rPr>
          <w:rFonts w:ascii="Calibri" w:hAnsi="Calibri" w:cs="Arial"/>
          <w:sz w:val="28"/>
          <w:szCs w:val="28"/>
          <w:lang w:bidi="ar-IQ"/>
        </w:rPr>
        <w:t xml:space="preserve">                Έντυπο Τελωνειακής Δήλωσης                                                                    </w:t>
      </w:r>
      <w:r w:rsidR="002228FD">
        <w:rPr>
          <w:rFonts w:ascii="Calibri" w:hAnsi="Calibri" w:cs="Arial"/>
          <w:sz w:val="28"/>
          <w:szCs w:val="28"/>
          <w:lang w:bidi="ar-IQ"/>
        </w:rPr>
        <w:t>30</w:t>
      </w:r>
    </w:p>
    <w:p w:rsidR="009060B8" w:rsidRDefault="009060B8" w:rsidP="002228FD">
      <w:pPr>
        <w:spacing w:after="200" w:line="276" w:lineRule="auto"/>
        <w:rPr>
          <w:rFonts w:ascii="Calibri" w:hAnsi="Calibri" w:cs="Arial"/>
          <w:sz w:val="28"/>
          <w:szCs w:val="28"/>
          <w:lang w:bidi="ar-IQ"/>
        </w:rPr>
      </w:pPr>
      <w:r>
        <w:rPr>
          <w:rFonts w:ascii="Calibri" w:hAnsi="Calibri" w:cs="Arial"/>
          <w:sz w:val="28"/>
          <w:szCs w:val="28"/>
          <w:lang w:bidi="ar-IQ"/>
        </w:rPr>
        <w:lastRenderedPageBreak/>
        <w:t xml:space="preserve">                Εξασφάλιση Πιστώσεων                                                                               3</w:t>
      </w:r>
      <w:r w:rsidR="002228FD">
        <w:rPr>
          <w:rFonts w:ascii="Calibri" w:hAnsi="Calibri" w:cs="Arial"/>
          <w:sz w:val="28"/>
          <w:szCs w:val="28"/>
          <w:lang w:bidi="ar-IQ"/>
        </w:rPr>
        <w:t>1</w:t>
      </w:r>
    </w:p>
    <w:p w:rsidR="009060B8" w:rsidRDefault="009060B8" w:rsidP="002228FD">
      <w:pPr>
        <w:spacing w:after="200" w:line="276" w:lineRule="auto"/>
        <w:rPr>
          <w:rFonts w:ascii="Calibri" w:hAnsi="Calibri" w:cs="Arial"/>
          <w:sz w:val="28"/>
          <w:szCs w:val="28"/>
          <w:lang w:bidi="ar-IQ"/>
        </w:rPr>
      </w:pPr>
      <w:r>
        <w:rPr>
          <w:rFonts w:ascii="Calibri" w:hAnsi="Calibri" w:cs="Arial"/>
          <w:sz w:val="28"/>
          <w:szCs w:val="28"/>
          <w:lang w:bidi="ar-IQ"/>
        </w:rPr>
        <w:t xml:space="preserve">                Καθεστώς Ιδιοκτησίας                                                                                   3</w:t>
      </w:r>
      <w:r w:rsidR="002228FD">
        <w:rPr>
          <w:rFonts w:ascii="Calibri" w:hAnsi="Calibri" w:cs="Arial"/>
          <w:sz w:val="28"/>
          <w:szCs w:val="28"/>
          <w:lang w:bidi="ar-IQ"/>
        </w:rPr>
        <w:t>1</w:t>
      </w:r>
    </w:p>
    <w:p w:rsidR="009060B8" w:rsidRPr="009060B8" w:rsidRDefault="009060B8" w:rsidP="002228FD">
      <w:pPr>
        <w:spacing w:after="200" w:line="276" w:lineRule="auto"/>
        <w:rPr>
          <w:rFonts w:ascii="Calibri" w:hAnsi="Calibri" w:cs="Arial"/>
          <w:sz w:val="28"/>
          <w:szCs w:val="28"/>
          <w:lang w:bidi="ar-IQ"/>
        </w:rPr>
      </w:pPr>
      <w:r>
        <w:rPr>
          <w:rFonts w:ascii="Calibri" w:hAnsi="Calibri" w:cs="Arial"/>
          <w:sz w:val="28"/>
          <w:szCs w:val="28"/>
          <w:lang w:bidi="ar-IQ"/>
        </w:rPr>
        <w:t xml:space="preserve">        </w:t>
      </w:r>
      <w:r w:rsidR="005A554F">
        <w:rPr>
          <w:rFonts w:ascii="Calibri" w:hAnsi="Calibri" w:cs="Arial"/>
          <w:sz w:val="28"/>
          <w:szCs w:val="28"/>
          <w:lang w:bidi="ar-IQ"/>
        </w:rPr>
        <w:t xml:space="preserve"> </w:t>
      </w:r>
      <w:r>
        <w:rPr>
          <w:rFonts w:ascii="Calibri" w:hAnsi="Calibri" w:cs="Arial"/>
          <w:sz w:val="28"/>
          <w:szCs w:val="28"/>
          <w:lang w:bidi="ar-IQ"/>
        </w:rPr>
        <w:t xml:space="preserve">       Εργασιακό Καθεστώς                                                                        </w:t>
      </w:r>
      <w:r w:rsidR="005A554F">
        <w:rPr>
          <w:rFonts w:ascii="Calibri" w:hAnsi="Calibri" w:cs="Arial"/>
          <w:sz w:val="28"/>
          <w:szCs w:val="28"/>
          <w:lang w:bidi="ar-IQ"/>
        </w:rPr>
        <w:t xml:space="preserve"> </w:t>
      </w:r>
      <w:r>
        <w:rPr>
          <w:rFonts w:ascii="Calibri" w:hAnsi="Calibri" w:cs="Arial"/>
          <w:sz w:val="28"/>
          <w:szCs w:val="28"/>
          <w:lang w:bidi="ar-IQ"/>
        </w:rPr>
        <w:t xml:space="preserve">          </w:t>
      </w:r>
      <w:r w:rsidR="00590430">
        <w:rPr>
          <w:rFonts w:ascii="Calibri" w:hAnsi="Calibri" w:cs="Arial"/>
          <w:sz w:val="28"/>
          <w:szCs w:val="28"/>
          <w:lang w:bidi="ar-IQ"/>
        </w:rPr>
        <w:t xml:space="preserve">  3</w:t>
      </w:r>
      <w:r w:rsidR="002228FD">
        <w:rPr>
          <w:rFonts w:ascii="Calibri" w:hAnsi="Calibri" w:cs="Arial"/>
          <w:sz w:val="28"/>
          <w:szCs w:val="28"/>
          <w:lang w:bidi="ar-IQ"/>
        </w:rPr>
        <w:t>3</w:t>
      </w:r>
    </w:p>
    <w:p w:rsidR="00DE7D17" w:rsidRDefault="00DE7D17" w:rsidP="002228FD">
      <w:pPr>
        <w:spacing w:after="200" w:line="276" w:lineRule="auto"/>
        <w:rPr>
          <w:rFonts w:ascii="Calibri" w:hAnsi="Calibri" w:cs="Arial"/>
          <w:sz w:val="28"/>
          <w:szCs w:val="28"/>
          <w:lang w:bidi="ar-IQ"/>
        </w:rPr>
      </w:pPr>
      <w:r w:rsidRPr="00DE7D17">
        <w:rPr>
          <w:rFonts w:ascii="Calibri" w:hAnsi="Calibri" w:cs="Arial"/>
          <w:sz w:val="28"/>
          <w:szCs w:val="28"/>
          <w:lang w:bidi="ar-IQ"/>
        </w:rPr>
        <w:t xml:space="preserve">                Στρατηγική εισόδου στην αγορά του Ιράκ                                            </w:t>
      </w:r>
      <w:r w:rsidR="009060B8">
        <w:rPr>
          <w:rFonts w:ascii="Calibri" w:hAnsi="Calibri" w:cs="Arial"/>
          <w:sz w:val="28"/>
          <w:szCs w:val="28"/>
          <w:lang w:bidi="ar-IQ"/>
        </w:rPr>
        <w:t xml:space="preserve">  </w:t>
      </w:r>
      <w:r w:rsidR="00590430">
        <w:rPr>
          <w:rFonts w:ascii="Calibri" w:hAnsi="Calibri" w:cs="Arial"/>
          <w:sz w:val="28"/>
          <w:szCs w:val="28"/>
          <w:lang w:bidi="ar-IQ"/>
        </w:rPr>
        <w:t xml:space="preserve">   </w:t>
      </w:r>
      <w:r w:rsidR="002228FD">
        <w:rPr>
          <w:rFonts w:ascii="Calibri" w:hAnsi="Calibri" w:cs="Arial"/>
          <w:sz w:val="28"/>
          <w:szCs w:val="28"/>
          <w:lang w:bidi="ar-IQ"/>
        </w:rPr>
        <w:t>37</w:t>
      </w:r>
    </w:p>
    <w:p w:rsidR="00916723" w:rsidRDefault="00916723" w:rsidP="002228FD">
      <w:pPr>
        <w:spacing w:after="200" w:line="276" w:lineRule="auto"/>
        <w:rPr>
          <w:rFonts w:ascii="Calibri" w:hAnsi="Calibri" w:cs="Arial"/>
          <w:sz w:val="28"/>
          <w:szCs w:val="28"/>
          <w:lang w:bidi="ar-IQ"/>
        </w:rPr>
      </w:pPr>
      <w:r>
        <w:rPr>
          <w:rFonts w:ascii="Calibri" w:hAnsi="Calibri" w:cs="Arial"/>
          <w:sz w:val="28"/>
          <w:szCs w:val="28"/>
          <w:lang w:bidi="ar-IQ"/>
        </w:rPr>
        <w:t xml:space="preserve">                Συνεργασία με Αντιπροσώπους </w:t>
      </w:r>
      <w:r w:rsidR="00C072F8">
        <w:rPr>
          <w:rFonts w:ascii="Calibri" w:hAnsi="Calibri" w:cs="Arial"/>
          <w:sz w:val="28"/>
          <w:szCs w:val="28"/>
          <w:lang w:bidi="ar-IQ"/>
        </w:rPr>
        <w:t xml:space="preserve">/ </w:t>
      </w:r>
      <w:r>
        <w:rPr>
          <w:rFonts w:ascii="Calibri" w:hAnsi="Calibri" w:cs="Arial"/>
          <w:sz w:val="28"/>
          <w:szCs w:val="28"/>
          <w:lang w:bidi="ar-IQ"/>
        </w:rPr>
        <w:t xml:space="preserve">διανομείς                                           </w:t>
      </w:r>
      <w:r w:rsidR="00590430">
        <w:rPr>
          <w:rFonts w:ascii="Calibri" w:hAnsi="Calibri" w:cs="Arial"/>
          <w:sz w:val="28"/>
          <w:szCs w:val="28"/>
          <w:lang w:bidi="ar-IQ"/>
        </w:rPr>
        <w:t xml:space="preserve">   </w:t>
      </w:r>
      <w:r w:rsidR="002228FD">
        <w:rPr>
          <w:rFonts w:ascii="Calibri" w:hAnsi="Calibri" w:cs="Arial"/>
          <w:sz w:val="28"/>
          <w:szCs w:val="28"/>
          <w:lang w:bidi="ar-IQ"/>
        </w:rPr>
        <w:t>37</w:t>
      </w:r>
    </w:p>
    <w:p w:rsidR="00916723" w:rsidRDefault="00916723" w:rsidP="002228FD">
      <w:pPr>
        <w:spacing w:after="200" w:line="276" w:lineRule="auto"/>
        <w:rPr>
          <w:rFonts w:ascii="Calibri" w:hAnsi="Calibri" w:cs="Arial"/>
          <w:sz w:val="28"/>
          <w:szCs w:val="28"/>
          <w:lang w:bidi="ar-IQ"/>
        </w:rPr>
      </w:pPr>
      <w:r>
        <w:rPr>
          <w:rFonts w:ascii="Calibri" w:hAnsi="Calibri" w:cs="Arial"/>
          <w:sz w:val="28"/>
          <w:szCs w:val="28"/>
          <w:lang w:bidi="ar-IQ"/>
        </w:rPr>
        <w:t xml:space="preserve">                Εγγραφή                                                                                                         </w:t>
      </w:r>
      <w:r w:rsidR="00590430">
        <w:rPr>
          <w:rFonts w:ascii="Calibri" w:hAnsi="Calibri" w:cs="Arial"/>
          <w:sz w:val="28"/>
          <w:szCs w:val="28"/>
          <w:lang w:bidi="ar-IQ"/>
        </w:rPr>
        <w:t xml:space="preserve">   </w:t>
      </w:r>
      <w:r w:rsidR="002228FD">
        <w:rPr>
          <w:rFonts w:ascii="Calibri" w:hAnsi="Calibri" w:cs="Arial"/>
          <w:sz w:val="28"/>
          <w:szCs w:val="28"/>
          <w:lang w:bidi="ar-IQ"/>
        </w:rPr>
        <w:t>39</w:t>
      </w:r>
    </w:p>
    <w:p w:rsidR="00916723" w:rsidRDefault="00916723" w:rsidP="002228FD">
      <w:pPr>
        <w:spacing w:after="200" w:line="276" w:lineRule="auto"/>
        <w:rPr>
          <w:rFonts w:ascii="Calibri" w:hAnsi="Calibri" w:cs="Arial"/>
          <w:sz w:val="28"/>
          <w:szCs w:val="28"/>
          <w:lang w:bidi="ar-IQ"/>
        </w:rPr>
      </w:pPr>
      <w:r>
        <w:rPr>
          <w:rFonts w:ascii="Calibri" w:hAnsi="Calibri" w:cs="Arial"/>
          <w:sz w:val="28"/>
          <w:szCs w:val="28"/>
          <w:lang w:bidi="ar-IQ"/>
        </w:rPr>
        <w:t xml:space="preserve">                Προστασία Εμπορικού Αντιπροσώπου                                                     </w:t>
      </w:r>
      <w:r w:rsidR="00590430">
        <w:rPr>
          <w:rFonts w:ascii="Calibri" w:hAnsi="Calibri" w:cs="Arial"/>
          <w:sz w:val="28"/>
          <w:szCs w:val="28"/>
          <w:lang w:bidi="ar-IQ"/>
        </w:rPr>
        <w:t xml:space="preserve">  </w:t>
      </w:r>
      <w:r w:rsidR="002228FD">
        <w:rPr>
          <w:rFonts w:ascii="Calibri" w:hAnsi="Calibri" w:cs="Arial"/>
          <w:sz w:val="28"/>
          <w:szCs w:val="28"/>
          <w:lang w:bidi="ar-IQ"/>
        </w:rPr>
        <w:t>39</w:t>
      </w:r>
    </w:p>
    <w:p w:rsidR="004832D6" w:rsidRDefault="004832D6" w:rsidP="00916723">
      <w:pPr>
        <w:spacing w:after="200" w:line="276" w:lineRule="auto"/>
        <w:rPr>
          <w:rFonts w:ascii="Calibri" w:hAnsi="Calibri" w:cs="Arial"/>
          <w:sz w:val="28"/>
          <w:szCs w:val="28"/>
          <w:lang w:bidi="ar-IQ"/>
        </w:rPr>
      </w:pPr>
      <w:r>
        <w:rPr>
          <w:rFonts w:ascii="Calibri" w:hAnsi="Calibri" w:cs="Arial"/>
          <w:sz w:val="28"/>
          <w:szCs w:val="28"/>
          <w:lang w:bidi="ar-IQ"/>
        </w:rPr>
        <w:t xml:space="preserve">                Δημιουργία θυγατρικής / υποκαταστήματος / αντιπροσωπείας</w:t>
      </w:r>
    </w:p>
    <w:p w:rsidR="004832D6" w:rsidRPr="00DE7D17" w:rsidRDefault="004832D6" w:rsidP="002228FD">
      <w:pPr>
        <w:spacing w:after="200" w:line="276" w:lineRule="auto"/>
        <w:rPr>
          <w:rFonts w:ascii="Calibri" w:hAnsi="Calibri" w:cs="Arial"/>
          <w:sz w:val="28"/>
          <w:szCs w:val="28"/>
          <w:lang w:bidi="ar-IQ"/>
        </w:rPr>
      </w:pPr>
      <w:r>
        <w:rPr>
          <w:rFonts w:ascii="Calibri" w:hAnsi="Calibri" w:cs="Arial"/>
          <w:sz w:val="28"/>
          <w:szCs w:val="28"/>
          <w:lang w:bidi="ar-IQ"/>
        </w:rPr>
        <w:t xml:space="preserve">                /Κοινοπραξίας                                                                                                 </w:t>
      </w:r>
      <w:r w:rsidR="002228FD">
        <w:rPr>
          <w:rFonts w:ascii="Calibri" w:hAnsi="Calibri" w:cs="Arial"/>
          <w:sz w:val="28"/>
          <w:szCs w:val="28"/>
          <w:lang w:bidi="ar-IQ"/>
        </w:rPr>
        <w:t>40</w:t>
      </w:r>
    </w:p>
    <w:p w:rsidR="00DE7D17" w:rsidRPr="00DE7D17" w:rsidRDefault="00DE7D17" w:rsidP="002228FD">
      <w:pPr>
        <w:spacing w:after="200" w:line="276" w:lineRule="auto"/>
        <w:rPr>
          <w:rFonts w:ascii="Calibri" w:hAnsi="Calibri" w:cs="Arial"/>
          <w:sz w:val="28"/>
          <w:szCs w:val="28"/>
          <w:lang w:bidi="ar-IQ"/>
        </w:rPr>
      </w:pPr>
      <w:r w:rsidRPr="00DE7D17">
        <w:rPr>
          <w:rFonts w:ascii="Calibri" w:hAnsi="Calibri" w:cs="Arial"/>
          <w:sz w:val="28"/>
          <w:szCs w:val="28"/>
          <w:lang w:bidi="ar-IQ"/>
        </w:rPr>
        <w:t xml:space="preserve">                Δίκτυα Διανομής                                                                                          </w:t>
      </w:r>
      <w:r w:rsidR="004832D6">
        <w:rPr>
          <w:rFonts w:ascii="Calibri" w:hAnsi="Calibri" w:cs="Arial"/>
          <w:sz w:val="28"/>
          <w:szCs w:val="28"/>
          <w:lang w:bidi="ar-IQ"/>
        </w:rPr>
        <w:t xml:space="preserve">   4</w:t>
      </w:r>
      <w:r w:rsidR="002228FD">
        <w:rPr>
          <w:rFonts w:ascii="Calibri" w:hAnsi="Calibri" w:cs="Arial"/>
          <w:sz w:val="28"/>
          <w:szCs w:val="28"/>
          <w:lang w:bidi="ar-IQ"/>
        </w:rPr>
        <w:t>3</w:t>
      </w:r>
    </w:p>
    <w:p w:rsidR="00DE7D17" w:rsidRDefault="00DE7D17" w:rsidP="002228FD">
      <w:pPr>
        <w:spacing w:after="200" w:line="276" w:lineRule="auto"/>
        <w:rPr>
          <w:rFonts w:ascii="Calibri" w:hAnsi="Calibri" w:cs="Arial"/>
          <w:sz w:val="28"/>
          <w:szCs w:val="28"/>
          <w:lang w:bidi="ar-IQ"/>
        </w:rPr>
      </w:pPr>
      <w:r w:rsidRPr="00DE7D17">
        <w:rPr>
          <w:rFonts w:ascii="Calibri" w:hAnsi="Calibri" w:cs="Arial"/>
          <w:sz w:val="28"/>
          <w:szCs w:val="28"/>
          <w:lang w:bidi="ar-IQ"/>
        </w:rPr>
        <w:t xml:space="preserve">                Πρακτικές οδηγίες                                                                                         </w:t>
      </w:r>
      <w:r w:rsidR="004832D6">
        <w:rPr>
          <w:rFonts w:ascii="Calibri" w:hAnsi="Calibri" w:cs="Arial"/>
          <w:sz w:val="28"/>
          <w:szCs w:val="28"/>
          <w:lang w:bidi="ar-IQ"/>
        </w:rPr>
        <w:t xml:space="preserve"> </w:t>
      </w:r>
      <w:r w:rsidR="002228FD">
        <w:rPr>
          <w:rFonts w:ascii="Calibri" w:hAnsi="Calibri" w:cs="Arial"/>
          <w:sz w:val="28"/>
          <w:szCs w:val="28"/>
          <w:lang w:bidi="ar-IQ"/>
        </w:rPr>
        <w:t>43</w:t>
      </w:r>
    </w:p>
    <w:p w:rsidR="004832D6" w:rsidRDefault="004832D6" w:rsidP="002228FD">
      <w:pPr>
        <w:spacing w:after="200" w:line="276" w:lineRule="auto"/>
        <w:rPr>
          <w:rFonts w:ascii="Calibri" w:hAnsi="Calibri" w:cs="Arial"/>
          <w:sz w:val="28"/>
          <w:szCs w:val="28"/>
          <w:lang w:bidi="ar-IQ"/>
        </w:rPr>
      </w:pPr>
      <w:r>
        <w:rPr>
          <w:rFonts w:ascii="Calibri" w:hAnsi="Calibri" w:cs="Arial"/>
          <w:sz w:val="28"/>
          <w:szCs w:val="28"/>
          <w:lang w:bidi="ar-IQ"/>
        </w:rPr>
        <w:t xml:space="preserve">                Προώθηση  /  Διαφήμιση                                                                              </w:t>
      </w:r>
      <w:r w:rsidR="002228FD">
        <w:rPr>
          <w:rFonts w:ascii="Calibri" w:hAnsi="Calibri" w:cs="Arial"/>
          <w:sz w:val="28"/>
          <w:szCs w:val="28"/>
          <w:lang w:bidi="ar-IQ"/>
        </w:rPr>
        <w:t>43</w:t>
      </w:r>
    </w:p>
    <w:p w:rsidR="00590430" w:rsidRPr="00DE7D17" w:rsidRDefault="00590430" w:rsidP="002228FD">
      <w:pPr>
        <w:spacing w:after="200" w:line="276" w:lineRule="auto"/>
        <w:rPr>
          <w:rFonts w:ascii="Calibri" w:hAnsi="Calibri" w:cs="Arial"/>
          <w:sz w:val="28"/>
          <w:szCs w:val="28"/>
          <w:lang w:bidi="ar-IQ"/>
        </w:rPr>
      </w:pPr>
      <w:r>
        <w:rPr>
          <w:rFonts w:ascii="Calibri" w:hAnsi="Calibri" w:cs="Arial"/>
          <w:sz w:val="28"/>
          <w:szCs w:val="28"/>
          <w:lang w:bidi="ar-IQ"/>
        </w:rPr>
        <w:t xml:space="preserve">                Βιομηχανική Ιδιοκτησία                                                                                 </w:t>
      </w:r>
      <w:r w:rsidR="002228FD">
        <w:rPr>
          <w:rFonts w:ascii="Calibri" w:hAnsi="Calibri" w:cs="Arial"/>
          <w:sz w:val="28"/>
          <w:szCs w:val="28"/>
          <w:lang w:bidi="ar-IQ"/>
        </w:rPr>
        <w:t>45</w:t>
      </w:r>
    </w:p>
    <w:p w:rsidR="00DE7D17" w:rsidRDefault="00DE7D17" w:rsidP="002228FD">
      <w:pPr>
        <w:spacing w:after="200" w:line="276" w:lineRule="auto"/>
        <w:rPr>
          <w:rFonts w:ascii="Calibri" w:hAnsi="Calibri" w:cs="Arial"/>
          <w:b/>
          <w:bCs/>
          <w:sz w:val="28"/>
          <w:szCs w:val="28"/>
          <w:lang w:bidi="ar-IQ"/>
        </w:rPr>
      </w:pPr>
      <w:r w:rsidRPr="00DE7D17">
        <w:rPr>
          <w:rFonts w:ascii="Calibri" w:hAnsi="Calibri" w:cs="Arial"/>
          <w:sz w:val="28"/>
          <w:szCs w:val="28"/>
          <w:lang w:bidi="ar-IQ"/>
        </w:rPr>
        <w:t xml:space="preserve">                </w:t>
      </w:r>
      <w:r w:rsidRPr="00CE5071">
        <w:rPr>
          <w:rFonts w:ascii="Calibri" w:hAnsi="Calibri" w:cs="Arial"/>
          <w:b/>
          <w:bCs/>
          <w:sz w:val="32"/>
          <w:szCs w:val="32"/>
          <w:lang w:bidi="ar-IQ"/>
        </w:rPr>
        <w:t xml:space="preserve">Φορολογία – Δασμολόγηση </w:t>
      </w:r>
      <w:r w:rsidRPr="00DE7D17">
        <w:rPr>
          <w:rFonts w:ascii="Calibri" w:hAnsi="Calibri" w:cs="Arial"/>
          <w:b/>
          <w:bCs/>
          <w:sz w:val="28"/>
          <w:szCs w:val="28"/>
          <w:lang w:bidi="ar-IQ"/>
        </w:rPr>
        <w:t xml:space="preserve">                                                              </w:t>
      </w:r>
      <w:r w:rsidR="002228FD">
        <w:rPr>
          <w:rFonts w:ascii="Calibri" w:hAnsi="Calibri" w:cs="Arial"/>
          <w:b/>
          <w:bCs/>
          <w:sz w:val="28"/>
          <w:szCs w:val="28"/>
          <w:lang w:bidi="ar-IQ"/>
        </w:rPr>
        <w:t>47</w:t>
      </w:r>
    </w:p>
    <w:p w:rsidR="004832D6" w:rsidRDefault="004832D6" w:rsidP="002228FD">
      <w:pPr>
        <w:spacing w:after="200" w:line="276" w:lineRule="auto"/>
        <w:rPr>
          <w:rFonts w:ascii="Calibri" w:hAnsi="Calibri" w:cs="Arial"/>
          <w:sz w:val="28"/>
          <w:szCs w:val="28"/>
          <w:lang w:bidi="ar-IQ"/>
        </w:rPr>
      </w:pPr>
      <w:r>
        <w:rPr>
          <w:rFonts w:ascii="Calibri" w:hAnsi="Calibri" w:cs="Arial"/>
          <w:b/>
          <w:bCs/>
          <w:sz w:val="28"/>
          <w:szCs w:val="28"/>
          <w:lang w:bidi="ar-IQ"/>
        </w:rPr>
        <w:t xml:space="preserve">                </w:t>
      </w:r>
      <w:r w:rsidRPr="004832D6">
        <w:rPr>
          <w:rFonts w:ascii="Calibri" w:hAnsi="Calibri" w:cs="Arial"/>
          <w:sz w:val="28"/>
          <w:szCs w:val="28"/>
          <w:lang w:bidi="ar-IQ"/>
        </w:rPr>
        <w:t xml:space="preserve">Φορολογία Φυσικών Προσώπων                                                           </w:t>
      </w:r>
      <w:r>
        <w:rPr>
          <w:rFonts w:ascii="Calibri" w:hAnsi="Calibri" w:cs="Arial"/>
          <w:sz w:val="28"/>
          <w:szCs w:val="28"/>
          <w:lang w:bidi="ar-IQ"/>
        </w:rPr>
        <w:t xml:space="preserve"> </w:t>
      </w:r>
      <w:r w:rsidRPr="004832D6">
        <w:rPr>
          <w:rFonts w:ascii="Calibri" w:hAnsi="Calibri" w:cs="Arial"/>
          <w:sz w:val="28"/>
          <w:szCs w:val="28"/>
          <w:lang w:bidi="ar-IQ"/>
        </w:rPr>
        <w:t xml:space="preserve">   </w:t>
      </w:r>
      <w:r w:rsidR="002228FD">
        <w:rPr>
          <w:rFonts w:ascii="Calibri" w:hAnsi="Calibri" w:cs="Arial"/>
          <w:sz w:val="28"/>
          <w:szCs w:val="28"/>
          <w:lang w:bidi="ar-IQ"/>
        </w:rPr>
        <w:t>47</w:t>
      </w:r>
    </w:p>
    <w:p w:rsidR="004832D6" w:rsidRDefault="004832D6" w:rsidP="002228FD">
      <w:pPr>
        <w:spacing w:after="200" w:line="276" w:lineRule="auto"/>
        <w:rPr>
          <w:rFonts w:ascii="Calibri" w:hAnsi="Calibri" w:cs="Arial"/>
          <w:sz w:val="28"/>
          <w:szCs w:val="28"/>
          <w:lang w:bidi="ar-IQ"/>
        </w:rPr>
      </w:pPr>
      <w:r>
        <w:rPr>
          <w:rFonts w:ascii="Calibri" w:hAnsi="Calibri" w:cs="Arial"/>
          <w:sz w:val="28"/>
          <w:szCs w:val="28"/>
          <w:lang w:bidi="ar-IQ"/>
        </w:rPr>
        <w:t xml:space="preserve">                Φορολογία  Επιχειρήσεων                                                                           </w:t>
      </w:r>
      <w:r w:rsidR="002228FD">
        <w:rPr>
          <w:rFonts w:ascii="Calibri" w:hAnsi="Calibri" w:cs="Arial"/>
          <w:sz w:val="28"/>
          <w:szCs w:val="28"/>
          <w:lang w:bidi="ar-IQ"/>
        </w:rPr>
        <w:t>47</w:t>
      </w:r>
    </w:p>
    <w:p w:rsidR="00590430" w:rsidRDefault="00590430" w:rsidP="002228FD">
      <w:pPr>
        <w:spacing w:after="200" w:line="276" w:lineRule="auto"/>
        <w:rPr>
          <w:rFonts w:ascii="Calibri" w:hAnsi="Calibri" w:cs="Arial"/>
          <w:sz w:val="28"/>
          <w:szCs w:val="28"/>
          <w:lang w:bidi="ar-IQ"/>
        </w:rPr>
      </w:pPr>
      <w:r>
        <w:rPr>
          <w:rFonts w:ascii="Calibri" w:hAnsi="Calibri" w:cs="Arial"/>
          <w:sz w:val="28"/>
          <w:szCs w:val="28"/>
          <w:lang w:bidi="ar-IQ"/>
        </w:rPr>
        <w:t xml:space="preserve">                 Φόρος Εταιρειών                                                                                          </w:t>
      </w:r>
      <w:r w:rsidR="002228FD">
        <w:rPr>
          <w:rFonts w:ascii="Calibri" w:hAnsi="Calibri" w:cs="Arial"/>
          <w:sz w:val="28"/>
          <w:szCs w:val="28"/>
          <w:lang w:bidi="ar-IQ"/>
        </w:rPr>
        <w:t>47</w:t>
      </w:r>
    </w:p>
    <w:p w:rsidR="003814C7" w:rsidRDefault="003814C7" w:rsidP="002228FD">
      <w:pPr>
        <w:spacing w:after="200" w:line="276" w:lineRule="auto"/>
        <w:rPr>
          <w:rFonts w:ascii="Calibri" w:hAnsi="Calibri" w:cs="Arial"/>
          <w:sz w:val="28"/>
          <w:szCs w:val="28"/>
          <w:lang w:bidi="ar-IQ"/>
        </w:rPr>
      </w:pPr>
      <w:r>
        <w:rPr>
          <w:rFonts w:ascii="Calibri" w:hAnsi="Calibri" w:cs="Arial"/>
          <w:sz w:val="28"/>
          <w:szCs w:val="28"/>
          <w:lang w:bidi="ar-IQ"/>
        </w:rPr>
        <w:t xml:space="preserve">                 Δασμοί  /   Δασμολόγιο                                                                               </w:t>
      </w:r>
      <w:r w:rsidR="002228FD">
        <w:rPr>
          <w:rFonts w:ascii="Calibri" w:hAnsi="Calibri" w:cs="Arial"/>
          <w:sz w:val="28"/>
          <w:szCs w:val="28"/>
          <w:lang w:bidi="ar-IQ"/>
        </w:rPr>
        <w:t>47</w:t>
      </w:r>
    </w:p>
    <w:p w:rsidR="004832D6" w:rsidRDefault="004832D6" w:rsidP="00FE3277">
      <w:pPr>
        <w:spacing w:after="200" w:line="276" w:lineRule="auto"/>
        <w:rPr>
          <w:rFonts w:ascii="Calibri" w:hAnsi="Calibri" w:cs="Arial"/>
          <w:sz w:val="28"/>
          <w:szCs w:val="28"/>
          <w:lang w:bidi="ar-IQ"/>
        </w:rPr>
      </w:pPr>
      <w:r>
        <w:rPr>
          <w:rFonts w:ascii="Calibri" w:hAnsi="Calibri" w:cs="Arial"/>
          <w:sz w:val="28"/>
          <w:szCs w:val="28"/>
          <w:lang w:bidi="ar-IQ"/>
        </w:rPr>
        <w:t xml:space="preserve">                 Φόρος εισοδήματος για Ξένες </w:t>
      </w:r>
      <w:r w:rsidR="00590430">
        <w:rPr>
          <w:rFonts w:ascii="Calibri" w:hAnsi="Calibri" w:cs="Arial"/>
          <w:sz w:val="28"/>
          <w:szCs w:val="28"/>
          <w:lang w:bidi="ar-IQ"/>
        </w:rPr>
        <w:t xml:space="preserve">Εταιρείες      </w:t>
      </w:r>
      <w:r>
        <w:rPr>
          <w:rFonts w:ascii="Calibri" w:hAnsi="Calibri" w:cs="Arial"/>
          <w:sz w:val="28"/>
          <w:szCs w:val="28"/>
          <w:lang w:bidi="ar-IQ"/>
        </w:rPr>
        <w:t xml:space="preserve">                                           </w:t>
      </w:r>
      <w:r w:rsidR="00FE3277">
        <w:rPr>
          <w:rFonts w:ascii="Calibri" w:hAnsi="Calibri" w:cs="Arial"/>
          <w:sz w:val="28"/>
          <w:szCs w:val="28"/>
          <w:lang w:bidi="ar-IQ"/>
        </w:rPr>
        <w:t>47</w:t>
      </w:r>
    </w:p>
    <w:p w:rsidR="00590430" w:rsidRPr="004832D6" w:rsidRDefault="00590430" w:rsidP="00FE3277">
      <w:pPr>
        <w:spacing w:after="200" w:line="276" w:lineRule="auto"/>
        <w:rPr>
          <w:rFonts w:ascii="Calibri" w:hAnsi="Calibri" w:cs="Arial"/>
          <w:sz w:val="28"/>
          <w:szCs w:val="28"/>
          <w:lang w:bidi="ar-IQ"/>
        </w:rPr>
      </w:pPr>
      <w:r>
        <w:rPr>
          <w:rFonts w:ascii="Calibri" w:hAnsi="Calibri" w:cs="Arial"/>
          <w:sz w:val="28"/>
          <w:szCs w:val="28"/>
          <w:lang w:bidi="ar-IQ"/>
        </w:rPr>
        <w:t xml:space="preserve">                 Φορολόγηση Κεφαλαιουχικών κερδών                                                    </w:t>
      </w:r>
      <w:r w:rsidR="00FE3277">
        <w:rPr>
          <w:rFonts w:ascii="Calibri" w:hAnsi="Calibri" w:cs="Arial"/>
          <w:sz w:val="28"/>
          <w:szCs w:val="28"/>
          <w:lang w:bidi="ar-IQ"/>
        </w:rPr>
        <w:t>47</w:t>
      </w:r>
    </w:p>
    <w:p w:rsidR="00DE7D17" w:rsidRPr="003814C7" w:rsidRDefault="00DE7D17" w:rsidP="00FE3277">
      <w:pPr>
        <w:spacing w:after="200" w:line="276" w:lineRule="auto"/>
        <w:rPr>
          <w:rFonts w:ascii="Calibri" w:hAnsi="Calibri" w:cs="Arial"/>
          <w:sz w:val="28"/>
          <w:szCs w:val="28"/>
          <w:lang w:bidi="ar-IQ"/>
        </w:rPr>
      </w:pPr>
      <w:r w:rsidRPr="00DE7D17">
        <w:rPr>
          <w:rFonts w:ascii="Calibri" w:hAnsi="Calibri" w:cs="Arial"/>
          <w:b/>
          <w:bCs/>
          <w:sz w:val="28"/>
          <w:szCs w:val="28"/>
          <w:lang w:bidi="ar-IQ"/>
        </w:rPr>
        <w:t xml:space="preserve">                </w:t>
      </w:r>
      <w:r w:rsidRPr="00DE7D17">
        <w:rPr>
          <w:rFonts w:ascii="Calibri" w:hAnsi="Calibri" w:cs="Arial"/>
          <w:sz w:val="28"/>
          <w:szCs w:val="28"/>
          <w:lang w:bidi="ar-IQ"/>
        </w:rPr>
        <w:t>Ειδικές Οικονομικές Ζώνες</w:t>
      </w:r>
      <w:r w:rsidRPr="00DE7D17">
        <w:rPr>
          <w:rFonts w:ascii="Calibri" w:hAnsi="Calibri" w:cs="Arial"/>
          <w:b/>
          <w:bCs/>
          <w:sz w:val="28"/>
          <w:szCs w:val="28"/>
          <w:lang w:bidi="ar-IQ"/>
        </w:rPr>
        <w:t xml:space="preserve">                                                                     </w:t>
      </w:r>
      <w:r w:rsidR="003814C7">
        <w:rPr>
          <w:rFonts w:ascii="Calibri" w:hAnsi="Calibri" w:cs="Arial"/>
          <w:b/>
          <w:bCs/>
          <w:sz w:val="28"/>
          <w:szCs w:val="28"/>
          <w:lang w:bidi="ar-IQ"/>
        </w:rPr>
        <w:t xml:space="preserve"> </w:t>
      </w:r>
      <w:r w:rsidRPr="00DE7D17">
        <w:rPr>
          <w:rFonts w:ascii="Calibri" w:hAnsi="Calibri" w:cs="Arial"/>
          <w:b/>
          <w:bCs/>
          <w:sz w:val="28"/>
          <w:szCs w:val="28"/>
          <w:lang w:bidi="ar-IQ"/>
        </w:rPr>
        <w:t xml:space="preserve">     </w:t>
      </w:r>
      <w:r w:rsidR="00FE3277">
        <w:rPr>
          <w:rFonts w:ascii="Calibri" w:hAnsi="Calibri" w:cs="Arial"/>
          <w:b/>
          <w:bCs/>
          <w:sz w:val="28"/>
          <w:szCs w:val="28"/>
          <w:lang w:bidi="ar-IQ"/>
        </w:rPr>
        <w:t>48</w:t>
      </w:r>
    </w:p>
    <w:p w:rsidR="00DE7D17" w:rsidRDefault="00DE7D17" w:rsidP="00FE3277">
      <w:pPr>
        <w:spacing w:after="200" w:line="276" w:lineRule="auto"/>
        <w:rPr>
          <w:rFonts w:ascii="Calibri" w:hAnsi="Calibri" w:cs="Arial"/>
          <w:sz w:val="28"/>
          <w:szCs w:val="28"/>
          <w:lang w:bidi="ar-IQ"/>
        </w:rPr>
      </w:pPr>
      <w:r w:rsidRPr="00DE7D17">
        <w:rPr>
          <w:rFonts w:ascii="Calibri" w:hAnsi="Calibri" w:cs="Arial"/>
          <w:sz w:val="28"/>
          <w:szCs w:val="28"/>
          <w:lang w:bidi="ar-IQ"/>
        </w:rPr>
        <w:t xml:space="preserve">                Επενδυτικό Περιβάλλον                                                                               </w:t>
      </w:r>
      <w:r w:rsidR="00590430">
        <w:rPr>
          <w:rFonts w:ascii="Calibri" w:hAnsi="Calibri" w:cs="Arial"/>
          <w:sz w:val="28"/>
          <w:szCs w:val="28"/>
          <w:lang w:bidi="ar-IQ"/>
        </w:rPr>
        <w:t xml:space="preserve"> </w:t>
      </w:r>
      <w:r w:rsidR="00FE3277">
        <w:rPr>
          <w:rFonts w:ascii="Calibri" w:hAnsi="Calibri" w:cs="Arial"/>
          <w:sz w:val="28"/>
          <w:szCs w:val="28"/>
          <w:lang w:bidi="ar-IQ"/>
        </w:rPr>
        <w:t>5</w:t>
      </w:r>
      <w:r w:rsidR="00590430">
        <w:rPr>
          <w:rFonts w:ascii="Calibri" w:hAnsi="Calibri" w:cs="Arial"/>
          <w:sz w:val="28"/>
          <w:szCs w:val="28"/>
          <w:lang w:bidi="ar-IQ"/>
        </w:rPr>
        <w:t>0</w:t>
      </w:r>
    </w:p>
    <w:p w:rsidR="00196E00" w:rsidRDefault="003814C7" w:rsidP="00FE3277">
      <w:pPr>
        <w:spacing w:after="200" w:line="276" w:lineRule="auto"/>
        <w:rPr>
          <w:rFonts w:ascii="Calibri" w:hAnsi="Calibri" w:cs="Arial"/>
          <w:sz w:val="28"/>
          <w:szCs w:val="28"/>
          <w:lang w:bidi="ar-IQ"/>
        </w:rPr>
      </w:pPr>
      <w:r w:rsidRPr="003814C7">
        <w:rPr>
          <w:rFonts w:ascii="Calibri" w:hAnsi="Calibri" w:cs="Arial"/>
          <w:sz w:val="28"/>
          <w:szCs w:val="28"/>
          <w:lang w:bidi="ar-IQ"/>
        </w:rPr>
        <w:t xml:space="preserve">                </w:t>
      </w:r>
      <w:r w:rsidR="00196E00">
        <w:rPr>
          <w:rFonts w:ascii="Calibri" w:hAnsi="Calibri" w:cs="Arial"/>
          <w:sz w:val="28"/>
          <w:szCs w:val="28"/>
          <w:lang w:bidi="ar-IQ"/>
        </w:rPr>
        <w:t xml:space="preserve"> Πολιτική για  Α. Ξ. Ε.</w:t>
      </w:r>
      <w:r w:rsidR="00A0519F">
        <w:rPr>
          <w:rFonts w:ascii="Calibri" w:hAnsi="Calibri" w:cs="Arial"/>
          <w:sz w:val="28"/>
          <w:szCs w:val="28"/>
          <w:lang w:bidi="ar-IQ"/>
        </w:rPr>
        <w:t xml:space="preserve">                                                                                      </w:t>
      </w:r>
      <w:r w:rsidR="00FE3277">
        <w:rPr>
          <w:rFonts w:ascii="Calibri" w:hAnsi="Calibri" w:cs="Arial"/>
          <w:sz w:val="28"/>
          <w:szCs w:val="28"/>
          <w:lang w:bidi="ar-IQ"/>
        </w:rPr>
        <w:t>50</w:t>
      </w:r>
    </w:p>
    <w:p w:rsidR="00590430" w:rsidRPr="00DE7D17" w:rsidRDefault="00590430" w:rsidP="00FE3277">
      <w:pPr>
        <w:spacing w:after="200" w:line="276" w:lineRule="auto"/>
        <w:rPr>
          <w:rFonts w:ascii="Calibri" w:hAnsi="Calibri" w:cs="Arial"/>
          <w:sz w:val="28"/>
          <w:szCs w:val="28"/>
          <w:lang w:bidi="ar-IQ"/>
        </w:rPr>
      </w:pPr>
      <w:r>
        <w:rPr>
          <w:rFonts w:ascii="Calibri" w:hAnsi="Calibri" w:cs="Arial"/>
          <w:sz w:val="28"/>
          <w:szCs w:val="28"/>
          <w:lang w:bidi="ar-IQ"/>
        </w:rPr>
        <w:t xml:space="preserve">                 Επενδυτικά κίνητρα                                                                                       </w:t>
      </w:r>
      <w:r w:rsidR="00FE3277">
        <w:rPr>
          <w:rFonts w:ascii="Calibri" w:hAnsi="Calibri" w:cs="Arial"/>
          <w:sz w:val="28"/>
          <w:szCs w:val="28"/>
          <w:lang w:bidi="ar-IQ"/>
        </w:rPr>
        <w:t>53</w:t>
      </w:r>
    </w:p>
    <w:p w:rsidR="00655B70" w:rsidRDefault="00DE7D17" w:rsidP="00FE3277">
      <w:pPr>
        <w:spacing w:after="200" w:line="276" w:lineRule="auto"/>
        <w:rPr>
          <w:rFonts w:ascii="Calibri" w:hAnsi="Calibri" w:cs="Arial"/>
          <w:sz w:val="28"/>
          <w:szCs w:val="28"/>
          <w:lang w:bidi="ar-IQ"/>
        </w:rPr>
      </w:pPr>
      <w:r w:rsidRPr="00DE7D17">
        <w:rPr>
          <w:rFonts w:ascii="Calibri" w:hAnsi="Calibri" w:cs="Arial"/>
          <w:sz w:val="28"/>
          <w:szCs w:val="28"/>
          <w:lang w:bidi="ar-IQ"/>
        </w:rPr>
        <w:t xml:space="preserve">                 </w:t>
      </w:r>
      <w:r w:rsidR="00655B70">
        <w:rPr>
          <w:rFonts w:ascii="Calibri" w:hAnsi="Calibri" w:cs="Arial"/>
          <w:sz w:val="28"/>
          <w:szCs w:val="28"/>
          <w:lang w:bidi="ar-IQ"/>
        </w:rPr>
        <w:t xml:space="preserve">Καθεστώς ιδιωτικοποιήσεων                                                                      </w:t>
      </w:r>
      <w:r w:rsidR="00FE3277">
        <w:rPr>
          <w:rFonts w:ascii="Calibri" w:hAnsi="Calibri" w:cs="Arial"/>
          <w:sz w:val="28"/>
          <w:szCs w:val="28"/>
          <w:lang w:bidi="ar-IQ"/>
        </w:rPr>
        <w:t>54</w:t>
      </w:r>
    </w:p>
    <w:p w:rsidR="00655B70" w:rsidRDefault="00655B70" w:rsidP="00FE3277">
      <w:pPr>
        <w:spacing w:after="200" w:line="276" w:lineRule="auto"/>
        <w:rPr>
          <w:rFonts w:ascii="Calibri" w:hAnsi="Calibri" w:cs="Arial"/>
          <w:sz w:val="28"/>
          <w:szCs w:val="28"/>
          <w:lang w:bidi="ar-IQ"/>
        </w:rPr>
      </w:pPr>
      <w:r>
        <w:rPr>
          <w:rFonts w:ascii="Calibri" w:hAnsi="Calibri" w:cs="Arial"/>
          <w:sz w:val="28"/>
          <w:szCs w:val="28"/>
          <w:lang w:bidi="ar-IQ"/>
        </w:rPr>
        <w:lastRenderedPageBreak/>
        <w:t xml:space="preserve">                  Διαγωνισμοί /  Προμήθειες                                                                        </w:t>
      </w:r>
      <w:r w:rsidR="00FE3277">
        <w:rPr>
          <w:rFonts w:ascii="Calibri" w:hAnsi="Calibri" w:cs="Arial"/>
          <w:sz w:val="28"/>
          <w:szCs w:val="28"/>
          <w:lang w:bidi="ar-IQ"/>
        </w:rPr>
        <w:t>55</w:t>
      </w:r>
    </w:p>
    <w:p w:rsidR="00655B70" w:rsidRDefault="00655B70" w:rsidP="00FE3277">
      <w:pPr>
        <w:spacing w:after="200" w:line="276" w:lineRule="auto"/>
        <w:rPr>
          <w:rFonts w:ascii="Calibri" w:hAnsi="Calibri" w:cs="Arial"/>
          <w:sz w:val="28"/>
          <w:szCs w:val="28"/>
          <w:lang w:bidi="ar-IQ"/>
        </w:rPr>
      </w:pPr>
      <w:r>
        <w:rPr>
          <w:rFonts w:ascii="Calibri" w:hAnsi="Calibri" w:cs="Arial"/>
          <w:sz w:val="28"/>
          <w:szCs w:val="28"/>
          <w:lang w:bidi="ar-IQ"/>
        </w:rPr>
        <w:t xml:space="preserve">                 Διαδικασία υποβολής προσφορών                                                            </w:t>
      </w:r>
      <w:r w:rsidR="00FE3277">
        <w:rPr>
          <w:rFonts w:ascii="Calibri" w:hAnsi="Calibri" w:cs="Arial"/>
          <w:sz w:val="28"/>
          <w:szCs w:val="28"/>
          <w:lang w:bidi="ar-IQ"/>
        </w:rPr>
        <w:t>56</w:t>
      </w:r>
    </w:p>
    <w:p w:rsidR="00DE7D17" w:rsidRPr="00CE5071" w:rsidRDefault="00655B70" w:rsidP="00FE3277">
      <w:pPr>
        <w:spacing w:after="200" w:line="276" w:lineRule="auto"/>
        <w:rPr>
          <w:rFonts w:ascii="Calibri" w:hAnsi="Calibri" w:cs="Arial"/>
          <w:b/>
          <w:bCs/>
          <w:sz w:val="32"/>
          <w:szCs w:val="32"/>
          <w:lang w:bidi="ar-IQ"/>
        </w:rPr>
      </w:pPr>
      <w:r>
        <w:rPr>
          <w:rFonts w:ascii="Calibri" w:hAnsi="Calibri" w:cs="Arial"/>
          <w:sz w:val="28"/>
          <w:szCs w:val="28"/>
          <w:lang w:bidi="ar-IQ"/>
        </w:rPr>
        <w:t xml:space="preserve">                 Επίλυση διαφορών                                                                                      </w:t>
      </w:r>
      <w:r w:rsidR="00FE3277">
        <w:rPr>
          <w:rFonts w:ascii="Calibri" w:hAnsi="Calibri" w:cs="Arial"/>
          <w:sz w:val="28"/>
          <w:szCs w:val="28"/>
          <w:lang w:bidi="ar-IQ"/>
        </w:rPr>
        <w:t xml:space="preserve">  57</w:t>
      </w:r>
      <w:r w:rsidR="00DE7D17" w:rsidRPr="00DE7D17">
        <w:rPr>
          <w:rFonts w:ascii="Calibri" w:hAnsi="Calibri" w:cs="Arial"/>
          <w:sz w:val="28"/>
          <w:szCs w:val="28"/>
          <w:lang w:bidi="ar-IQ"/>
        </w:rPr>
        <w:t xml:space="preserve">              </w:t>
      </w:r>
      <w:r w:rsidR="00DE7D17" w:rsidRPr="00DE7D17">
        <w:rPr>
          <w:rFonts w:ascii="Calibri" w:hAnsi="Calibri" w:cs="Arial"/>
          <w:b/>
          <w:bCs/>
          <w:sz w:val="28"/>
          <w:szCs w:val="28"/>
          <w:lang w:bidi="ar-IQ"/>
        </w:rPr>
        <w:t xml:space="preserve"> </w:t>
      </w:r>
      <w:r w:rsidR="00DE7D17" w:rsidRPr="00CE5071">
        <w:rPr>
          <w:rFonts w:ascii="Calibri" w:hAnsi="Calibri" w:cs="Arial"/>
          <w:b/>
          <w:bCs/>
          <w:sz w:val="32"/>
          <w:szCs w:val="32"/>
          <w:lang w:bidi="ar-IQ"/>
        </w:rPr>
        <w:t>ΠΑΡΑΡΤΗΜΑΤΑ</w:t>
      </w:r>
    </w:p>
    <w:p w:rsidR="00E8669A" w:rsidRDefault="00DE7D17" w:rsidP="00FE3277">
      <w:pPr>
        <w:spacing w:after="200" w:line="276" w:lineRule="auto"/>
        <w:ind w:left="720"/>
        <w:rPr>
          <w:rFonts w:ascii="Calibri" w:hAnsi="Calibri" w:cs="Arial"/>
          <w:sz w:val="28"/>
          <w:szCs w:val="28"/>
          <w:lang w:bidi="ar-IQ"/>
        </w:rPr>
      </w:pPr>
      <w:r w:rsidRPr="00DE7D17">
        <w:rPr>
          <w:rFonts w:ascii="Calibri" w:hAnsi="Calibri" w:cs="Arial"/>
          <w:sz w:val="28"/>
          <w:szCs w:val="28"/>
          <w:lang w:bidi="ar-IQ"/>
        </w:rPr>
        <w:t>7.1.  Εισαγωγές – Εξα</w:t>
      </w:r>
      <w:r w:rsidR="002935FB">
        <w:rPr>
          <w:rFonts w:ascii="Calibri" w:hAnsi="Calibri" w:cs="Arial"/>
          <w:sz w:val="28"/>
          <w:szCs w:val="28"/>
          <w:lang w:bidi="ar-IQ"/>
        </w:rPr>
        <w:t>γωγές σε 8—ψήφιο Κωδικό ΕΛ.ΣΤΑΤ</w:t>
      </w:r>
      <w:r w:rsidR="002935FB" w:rsidRPr="002935FB">
        <w:rPr>
          <w:rFonts w:ascii="Calibri" w:hAnsi="Calibri" w:cs="Arial"/>
          <w:sz w:val="28"/>
          <w:szCs w:val="28"/>
          <w:lang w:bidi="ar-IQ"/>
        </w:rPr>
        <w:t>,</w:t>
      </w:r>
      <w:r w:rsidRPr="00DE7D17">
        <w:rPr>
          <w:rFonts w:ascii="Calibri" w:hAnsi="Calibri" w:cs="Arial"/>
          <w:sz w:val="28"/>
          <w:szCs w:val="28"/>
          <w:lang w:bidi="ar-IQ"/>
        </w:rPr>
        <w:t xml:space="preserve"> </w:t>
      </w:r>
      <w:r w:rsidR="002935FB" w:rsidRPr="002935FB">
        <w:rPr>
          <w:rFonts w:ascii="Calibri" w:hAnsi="Calibri" w:cs="Arial"/>
          <w:sz w:val="28"/>
          <w:szCs w:val="28"/>
          <w:lang w:bidi="ar-IQ"/>
        </w:rPr>
        <w:t xml:space="preserve"> </w:t>
      </w:r>
      <w:r w:rsidRPr="00DE7D17">
        <w:rPr>
          <w:rFonts w:ascii="Calibri" w:hAnsi="Calibri" w:cs="Arial"/>
          <w:sz w:val="28"/>
          <w:szCs w:val="28"/>
          <w:lang w:bidi="ar-IQ"/>
        </w:rPr>
        <w:t>202</w:t>
      </w:r>
      <w:r w:rsidR="00E8669A" w:rsidRPr="00E8669A">
        <w:rPr>
          <w:rFonts w:ascii="Calibri" w:hAnsi="Calibri" w:cs="Arial"/>
          <w:sz w:val="28"/>
          <w:szCs w:val="28"/>
          <w:lang w:bidi="ar-IQ"/>
        </w:rPr>
        <w:t>2</w:t>
      </w:r>
      <w:r w:rsidRPr="00DE7D17">
        <w:rPr>
          <w:rFonts w:ascii="Calibri" w:hAnsi="Calibri" w:cs="Arial"/>
          <w:sz w:val="28"/>
          <w:szCs w:val="28"/>
          <w:lang w:bidi="ar-IQ"/>
        </w:rPr>
        <w:t xml:space="preserve">           </w:t>
      </w:r>
      <w:r w:rsidR="00FE3277">
        <w:rPr>
          <w:rFonts w:ascii="Calibri" w:hAnsi="Calibri" w:cs="Arial"/>
          <w:sz w:val="28"/>
          <w:szCs w:val="28"/>
          <w:lang w:bidi="ar-IQ"/>
        </w:rPr>
        <w:t>59</w:t>
      </w:r>
      <w:r w:rsidRPr="00DE7D17">
        <w:rPr>
          <w:rFonts w:ascii="Calibri" w:hAnsi="Calibri" w:cs="Arial"/>
          <w:sz w:val="28"/>
          <w:szCs w:val="28"/>
          <w:lang w:bidi="ar-IQ"/>
        </w:rPr>
        <w:t xml:space="preserve"> </w:t>
      </w:r>
    </w:p>
    <w:p w:rsidR="00E8669A" w:rsidRDefault="00E8669A" w:rsidP="00FE3277">
      <w:pPr>
        <w:spacing w:after="200" w:line="276" w:lineRule="auto"/>
        <w:ind w:left="720"/>
        <w:rPr>
          <w:rFonts w:ascii="Calibri" w:hAnsi="Calibri" w:cs="Arial"/>
          <w:sz w:val="28"/>
          <w:szCs w:val="28"/>
          <w:lang w:bidi="ar-IQ"/>
        </w:rPr>
      </w:pPr>
      <w:r w:rsidRPr="00E8669A">
        <w:rPr>
          <w:rFonts w:ascii="Calibri" w:hAnsi="Calibri" w:cs="Arial"/>
          <w:sz w:val="28"/>
          <w:szCs w:val="28"/>
          <w:lang w:bidi="ar-IQ"/>
        </w:rPr>
        <w:t xml:space="preserve"> 7.2.  </w:t>
      </w:r>
      <w:r>
        <w:rPr>
          <w:rFonts w:ascii="Calibri" w:hAnsi="Calibri" w:cs="Arial"/>
          <w:sz w:val="28"/>
          <w:szCs w:val="28"/>
          <w:lang w:bidi="ar-IQ"/>
        </w:rPr>
        <w:t xml:space="preserve">Εισαγωγές – Εξαγωγές σε 8-ψήφιο Κωδικό </w:t>
      </w:r>
      <w:r w:rsidR="002935FB" w:rsidRPr="002935FB">
        <w:rPr>
          <w:rFonts w:ascii="Calibri" w:hAnsi="Calibri" w:cs="Arial"/>
          <w:sz w:val="28"/>
          <w:szCs w:val="28"/>
          <w:lang w:bidi="ar-IQ"/>
        </w:rPr>
        <w:t xml:space="preserve">  </w:t>
      </w:r>
      <w:r>
        <w:rPr>
          <w:rFonts w:ascii="Calibri" w:hAnsi="Calibri" w:cs="Arial"/>
          <w:sz w:val="28"/>
          <w:szCs w:val="28"/>
          <w:lang w:bidi="ar-IQ"/>
        </w:rPr>
        <w:t xml:space="preserve">ΕΛ.ΣΤΑΤ, </w:t>
      </w:r>
      <w:r w:rsidR="002935FB" w:rsidRPr="002935FB">
        <w:rPr>
          <w:rFonts w:ascii="Calibri" w:hAnsi="Calibri" w:cs="Arial"/>
          <w:sz w:val="28"/>
          <w:szCs w:val="28"/>
          <w:lang w:bidi="ar-IQ"/>
        </w:rPr>
        <w:t xml:space="preserve"> </w:t>
      </w:r>
      <w:r>
        <w:rPr>
          <w:rFonts w:ascii="Calibri" w:hAnsi="Calibri" w:cs="Arial"/>
          <w:sz w:val="28"/>
          <w:szCs w:val="28"/>
          <w:lang w:bidi="ar-IQ"/>
        </w:rPr>
        <w:t>2021</w:t>
      </w:r>
      <w:r w:rsidR="00F113F9">
        <w:rPr>
          <w:rFonts w:ascii="Calibri" w:hAnsi="Calibri" w:cs="Arial"/>
          <w:sz w:val="28"/>
          <w:szCs w:val="28"/>
          <w:lang w:bidi="ar-IQ"/>
        </w:rPr>
        <w:t xml:space="preserve">           </w:t>
      </w:r>
      <w:r w:rsidR="00FE3277">
        <w:rPr>
          <w:rFonts w:ascii="Calibri" w:hAnsi="Calibri" w:cs="Arial"/>
          <w:sz w:val="28"/>
          <w:szCs w:val="28"/>
          <w:lang w:bidi="ar-IQ"/>
        </w:rPr>
        <w:t>68</w:t>
      </w:r>
    </w:p>
    <w:p w:rsidR="00DE7D17" w:rsidRPr="00E8669A" w:rsidRDefault="00E8669A" w:rsidP="00FE3277">
      <w:pPr>
        <w:spacing w:after="200" w:line="276" w:lineRule="auto"/>
        <w:ind w:left="720"/>
        <w:rPr>
          <w:rFonts w:ascii="Calibri" w:hAnsi="Calibri" w:cs="Arial"/>
          <w:sz w:val="28"/>
          <w:szCs w:val="28"/>
          <w:lang w:bidi="ar-IQ"/>
        </w:rPr>
      </w:pPr>
      <w:r w:rsidRPr="00F113F9">
        <w:rPr>
          <w:rFonts w:ascii="Calibri" w:hAnsi="Calibri" w:cs="Arial"/>
          <w:sz w:val="28"/>
          <w:szCs w:val="28"/>
          <w:lang w:bidi="ar-IQ"/>
        </w:rPr>
        <w:t xml:space="preserve"> </w:t>
      </w:r>
      <w:r w:rsidRPr="00E8669A">
        <w:rPr>
          <w:rFonts w:ascii="Calibri" w:hAnsi="Calibri" w:cs="Arial"/>
          <w:sz w:val="28"/>
          <w:szCs w:val="28"/>
          <w:lang w:bidi="ar-IQ"/>
        </w:rPr>
        <w:t xml:space="preserve">7.3. </w:t>
      </w:r>
      <w:r>
        <w:rPr>
          <w:rFonts w:ascii="Calibri" w:hAnsi="Calibri" w:cs="Arial"/>
          <w:sz w:val="28"/>
          <w:szCs w:val="28"/>
          <w:lang w:bidi="ar-IQ"/>
        </w:rPr>
        <w:t xml:space="preserve">  Εισαγωγές – Εξαγωγές σε 8-ψήφιο Κωδικό  ΕΛ.ΣΤΑΤ,  2020</w:t>
      </w:r>
      <w:r w:rsidR="00DE7D17" w:rsidRPr="00E8669A">
        <w:rPr>
          <w:rFonts w:ascii="Calibri" w:hAnsi="Calibri" w:cs="Arial"/>
          <w:sz w:val="28"/>
          <w:szCs w:val="28"/>
          <w:lang w:bidi="ar-IQ"/>
        </w:rPr>
        <w:t xml:space="preserve">        </w:t>
      </w:r>
      <w:r w:rsidR="00F113F9">
        <w:rPr>
          <w:rFonts w:ascii="Calibri" w:hAnsi="Calibri" w:cs="Arial"/>
          <w:sz w:val="28"/>
          <w:szCs w:val="28"/>
          <w:lang w:bidi="ar-IQ"/>
        </w:rPr>
        <w:t xml:space="preserve">   </w:t>
      </w:r>
      <w:r w:rsidR="00FE3277">
        <w:rPr>
          <w:rFonts w:ascii="Calibri" w:hAnsi="Calibri" w:cs="Arial"/>
          <w:sz w:val="28"/>
          <w:szCs w:val="28"/>
          <w:lang w:bidi="ar-IQ"/>
        </w:rPr>
        <w:t>78</w:t>
      </w:r>
      <w:r w:rsidR="00DE7D17" w:rsidRPr="00E8669A">
        <w:rPr>
          <w:rFonts w:ascii="Calibri" w:hAnsi="Calibri" w:cs="Arial"/>
          <w:sz w:val="28"/>
          <w:szCs w:val="28"/>
          <w:lang w:bidi="ar-IQ"/>
        </w:rPr>
        <w:t xml:space="preserve">             </w:t>
      </w:r>
    </w:p>
    <w:p w:rsidR="00DE7D17" w:rsidRPr="00E8669A" w:rsidRDefault="00DE7D17" w:rsidP="00FE3277">
      <w:pPr>
        <w:spacing w:after="200" w:line="276" w:lineRule="auto"/>
        <w:ind w:left="720"/>
        <w:rPr>
          <w:rFonts w:ascii="Calibri" w:hAnsi="Calibri" w:cs="Arial"/>
          <w:sz w:val="32"/>
          <w:szCs w:val="32"/>
          <w:lang w:val="en-US" w:bidi="ar-IQ"/>
        </w:rPr>
      </w:pPr>
      <w:r w:rsidRPr="00E8669A">
        <w:rPr>
          <w:rFonts w:ascii="Calibri" w:hAnsi="Calibri" w:cs="Arial"/>
          <w:sz w:val="28"/>
          <w:szCs w:val="28"/>
          <w:lang w:val="en-US" w:bidi="ar-IQ"/>
        </w:rPr>
        <w:t>7.</w:t>
      </w:r>
      <w:r w:rsidR="00E8669A" w:rsidRPr="00F113F9">
        <w:rPr>
          <w:rFonts w:ascii="Calibri" w:hAnsi="Calibri" w:cs="Arial"/>
          <w:sz w:val="28"/>
          <w:szCs w:val="28"/>
          <w:lang w:val="en-US" w:bidi="ar-IQ"/>
        </w:rPr>
        <w:t>4</w:t>
      </w:r>
      <w:r w:rsidRPr="00E8669A">
        <w:rPr>
          <w:rFonts w:ascii="Calibri" w:hAnsi="Calibri" w:cs="Arial"/>
          <w:sz w:val="28"/>
          <w:szCs w:val="28"/>
          <w:lang w:val="en-US" w:bidi="ar-IQ"/>
        </w:rPr>
        <w:t xml:space="preserve">.  </w:t>
      </w:r>
      <w:r w:rsidRPr="00DE7D17">
        <w:rPr>
          <w:rFonts w:ascii="Calibri" w:hAnsi="Calibri" w:cs="Arial"/>
          <w:sz w:val="28"/>
          <w:szCs w:val="28"/>
          <w:lang w:bidi="ar-IQ"/>
        </w:rPr>
        <w:t>Χρήσιμες</w:t>
      </w:r>
      <w:r w:rsidRPr="00E8669A">
        <w:rPr>
          <w:rFonts w:ascii="Calibri" w:hAnsi="Calibri" w:cs="Arial"/>
          <w:sz w:val="28"/>
          <w:szCs w:val="28"/>
          <w:lang w:val="en-US" w:bidi="ar-IQ"/>
        </w:rPr>
        <w:t xml:space="preserve">  </w:t>
      </w:r>
      <w:r w:rsidRPr="00DE7D17">
        <w:rPr>
          <w:rFonts w:ascii="Calibri" w:hAnsi="Calibri" w:cs="Arial"/>
          <w:sz w:val="28"/>
          <w:szCs w:val="28"/>
          <w:lang w:bidi="ar-IQ"/>
        </w:rPr>
        <w:t>Διευθύνσεις</w:t>
      </w:r>
      <w:r w:rsidRPr="00E8669A">
        <w:rPr>
          <w:rFonts w:ascii="Calibri" w:hAnsi="Calibri" w:cs="Arial"/>
          <w:sz w:val="32"/>
          <w:szCs w:val="32"/>
          <w:lang w:val="en-US" w:bidi="ar-IQ"/>
        </w:rPr>
        <w:t xml:space="preserve">                                                                  </w:t>
      </w:r>
      <w:r w:rsidR="00FE3277" w:rsidRPr="00FE3277">
        <w:rPr>
          <w:rFonts w:ascii="Calibri" w:hAnsi="Calibri" w:cs="Arial"/>
          <w:sz w:val="32"/>
          <w:szCs w:val="32"/>
          <w:lang w:val="en-US" w:bidi="ar-IQ"/>
        </w:rPr>
        <w:t xml:space="preserve">  88</w:t>
      </w:r>
      <w:r w:rsidRPr="00E8669A">
        <w:rPr>
          <w:rFonts w:ascii="Calibri" w:hAnsi="Calibri" w:cs="Arial"/>
          <w:sz w:val="28"/>
          <w:szCs w:val="28"/>
          <w:lang w:val="en-US" w:bidi="ar-IQ"/>
        </w:rPr>
        <w:t xml:space="preserve"> </w:t>
      </w:r>
      <w:r w:rsidRPr="00E8669A">
        <w:rPr>
          <w:rFonts w:ascii="Calibri" w:hAnsi="Calibri" w:cs="Arial"/>
          <w:sz w:val="32"/>
          <w:szCs w:val="32"/>
          <w:lang w:val="en-US" w:bidi="ar-IQ"/>
        </w:rPr>
        <w:t xml:space="preserve"> </w:t>
      </w:r>
    </w:p>
    <w:p w:rsidR="004832D6" w:rsidRPr="00FE3277" w:rsidRDefault="00DE7D17" w:rsidP="00FE3277">
      <w:pPr>
        <w:spacing w:after="200" w:line="276" w:lineRule="auto"/>
        <w:ind w:left="720"/>
        <w:rPr>
          <w:rFonts w:ascii="Calibri" w:hAnsi="Calibri" w:cs="Arial"/>
          <w:sz w:val="32"/>
          <w:szCs w:val="32"/>
          <w:lang w:val="en-US" w:bidi="ar-IQ"/>
        </w:rPr>
      </w:pPr>
      <w:r w:rsidRPr="00E8669A">
        <w:rPr>
          <w:rFonts w:ascii="Calibri" w:hAnsi="Calibri" w:cs="Arial"/>
          <w:sz w:val="32"/>
          <w:szCs w:val="32"/>
          <w:lang w:val="en-US" w:bidi="ar-IQ"/>
        </w:rPr>
        <w:t xml:space="preserve"> 7.</w:t>
      </w:r>
      <w:r w:rsidR="00E8669A" w:rsidRPr="00BC1E41">
        <w:rPr>
          <w:rFonts w:ascii="Calibri" w:hAnsi="Calibri" w:cs="Arial"/>
          <w:sz w:val="32"/>
          <w:szCs w:val="32"/>
          <w:lang w:val="en-US" w:bidi="ar-IQ"/>
        </w:rPr>
        <w:t>5</w:t>
      </w:r>
      <w:r w:rsidRPr="00E8669A">
        <w:rPr>
          <w:rFonts w:ascii="Calibri" w:hAnsi="Calibri" w:cs="Arial"/>
          <w:sz w:val="32"/>
          <w:szCs w:val="32"/>
          <w:lang w:val="en-US" w:bidi="ar-IQ"/>
        </w:rPr>
        <w:t xml:space="preserve">. </w:t>
      </w:r>
      <w:r w:rsidRPr="00DE7D17">
        <w:rPr>
          <w:rFonts w:ascii="Calibri" w:hAnsi="Calibri" w:cs="Arial"/>
          <w:sz w:val="32"/>
          <w:szCs w:val="32"/>
          <w:lang w:bidi="ar-IQ"/>
        </w:rPr>
        <w:t>Ιστοσελίδα</w:t>
      </w:r>
      <w:r w:rsidR="004832D6">
        <w:rPr>
          <w:rFonts w:ascii="Calibri" w:hAnsi="Calibri" w:cs="Arial"/>
          <w:sz w:val="32"/>
          <w:szCs w:val="32"/>
          <w:lang w:val="en-US" w:bidi="ar-IQ"/>
        </w:rPr>
        <w:t xml:space="preserve">, </w:t>
      </w:r>
      <w:r w:rsidRPr="00DE7D17">
        <w:rPr>
          <w:rFonts w:ascii="Calibri" w:hAnsi="Calibri" w:cs="Arial"/>
          <w:sz w:val="32"/>
          <w:szCs w:val="32"/>
          <w:lang w:val="en-US" w:bidi="ar-IQ"/>
        </w:rPr>
        <w:t>Board</w:t>
      </w:r>
      <w:r w:rsidRPr="00E8669A">
        <w:rPr>
          <w:rFonts w:ascii="Calibri" w:hAnsi="Calibri" w:cs="Arial"/>
          <w:sz w:val="32"/>
          <w:szCs w:val="32"/>
          <w:lang w:val="en-US" w:bidi="ar-IQ"/>
        </w:rPr>
        <w:t xml:space="preserve"> </w:t>
      </w:r>
      <w:r w:rsidRPr="00DE7D17">
        <w:rPr>
          <w:rFonts w:ascii="Calibri" w:hAnsi="Calibri" w:cs="Arial"/>
          <w:sz w:val="32"/>
          <w:szCs w:val="32"/>
          <w:lang w:val="en-US" w:bidi="ar-IQ"/>
        </w:rPr>
        <w:t>of</w:t>
      </w:r>
      <w:r w:rsidRPr="00E8669A">
        <w:rPr>
          <w:rFonts w:ascii="Calibri" w:hAnsi="Calibri" w:cs="Arial"/>
          <w:sz w:val="32"/>
          <w:szCs w:val="32"/>
          <w:lang w:val="en-US" w:bidi="ar-IQ"/>
        </w:rPr>
        <w:t xml:space="preserve"> </w:t>
      </w:r>
      <w:r w:rsidRPr="00DE7D17">
        <w:rPr>
          <w:rFonts w:ascii="Calibri" w:hAnsi="Calibri" w:cs="Arial"/>
          <w:sz w:val="32"/>
          <w:szCs w:val="32"/>
          <w:lang w:val="en-US" w:bidi="ar-IQ"/>
        </w:rPr>
        <w:t>Investment</w:t>
      </w:r>
      <w:r w:rsidRPr="00E8669A">
        <w:rPr>
          <w:rFonts w:ascii="Calibri" w:hAnsi="Calibri" w:cs="Arial"/>
          <w:sz w:val="32"/>
          <w:szCs w:val="32"/>
          <w:lang w:val="en-US" w:bidi="ar-IQ"/>
        </w:rPr>
        <w:t xml:space="preserve"> : </w:t>
      </w:r>
      <w:r w:rsidRPr="00DE7D17">
        <w:rPr>
          <w:rFonts w:ascii="Calibri" w:hAnsi="Calibri" w:cs="Arial"/>
          <w:sz w:val="32"/>
          <w:szCs w:val="32"/>
          <w:lang w:val="en-US" w:bidi="ar-IQ"/>
        </w:rPr>
        <w:t>Business</w:t>
      </w:r>
      <w:r w:rsidRPr="00E8669A">
        <w:rPr>
          <w:rFonts w:ascii="Calibri" w:hAnsi="Calibri" w:cs="Arial"/>
          <w:sz w:val="32"/>
          <w:szCs w:val="32"/>
          <w:lang w:val="en-US" w:bidi="ar-IQ"/>
        </w:rPr>
        <w:t xml:space="preserve"> </w:t>
      </w:r>
      <w:r w:rsidRPr="00DE7D17">
        <w:rPr>
          <w:rFonts w:ascii="Calibri" w:hAnsi="Calibri" w:cs="Arial"/>
          <w:sz w:val="32"/>
          <w:szCs w:val="32"/>
          <w:lang w:val="en-US" w:bidi="ar-IQ"/>
        </w:rPr>
        <w:t>Guide</w:t>
      </w:r>
      <w:r w:rsidRPr="00E8669A">
        <w:rPr>
          <w:rFonts w:ascii="Calibri" w:hAnsi="Calibri" w:cs="Arial"/>
          <w:sz w:val="32"/>
          <w:szCs w:val="32"/>
          <w:lang w:val="en-US" w:bidi="ar-IQ"/>
        </w:rPr>
        <w:t xml:space="preserve"> 2022  </w:t>
      </w:r>
      <w:r w:rsidR="00FE3277" w:rsidRPr="00FE3277">
        <w:rPr>
          <w:rFonts w:ascii="Calibri" w:hAnsi="Calibri" w:cs="Arial"/>
          <w:sz w:val="32"/>
          <w:szCs w:val="32"/>
          <w:lang w:val="en-US" w:bidi="ar-IQ"/>
        </w:rPr>
        <w:t xml:space="preserve"> 92</w:t>
      </w:r>
    </w:p>
    <w:p w:rsidR="00DE7D17" w:rsidRPr="00E8669A" w:rsidRDefault="004832D6" w:rsidP="00FE3277">
      <w:pPr>
        <w:spacing w:after="200" w:line="276" w:lineRule="auto"/>
        <w:ind w:left="720"/>
        <w:rPr>
          <w:rFonts w:ascii="Calibri" w:hAnsi="Calibri" w:cs="Arial"/>
          <w:sz w:val="32"/>
          <w:szCs w:val="32"/>
          <w:lang w:val="en-US" w:bidi="ar-IQ"/>
        </w:rPr>
      </w:pPr>
      <w:r w:rsidRPr="004832D6">
        <w:rPr>
          <w:rFonts w:ascii="Calibri" w:hAnsi="Calibri" w:cs="Arial"/>
          <w:sz w:val="32"/>
          <w:szCs w:val="32"/>
          <w:lang w:val="en-US" w:bidi="ar-IQ"/>
        </w:rPr>
        <w:t xml:space="preserve">        3 </w:t>
      </w:r>
      <w:r>
        <w:rPr>
          <w:rFonts w:ascii="Calibri" w:hAnsi="Calibri" w:cs="Arial"/>
          <w:sz w:val="32"/>
          <w:szCs w:val="32"/>
          <w:lang w:bidi="ar-IQ"/>
        </w:rPr>
        <w:t>ιστοσελίδες</w:t>
      </w:r>
      <w:r w:rsidRPr="004832D6">
        <w:rPr>
          <w:rFonts w:ascii="Calibri" w:hAnsi="Calibri" w:cs="Arial"/>
          <w:sz w:val="32"/>
          <w:szCs w:val="32"/>
          <w:lang w:val="en-US" w:bidi="ar-IQ"/>
        </w:rPr>
        <w:t xml:space="preserve"> </w:t>
      </w:r>
      <w:r>
        <w:rPr>
          <w:rFonts w:ascii="Calibri" w:hAnsi="Calibri" w:cs="Arial"/>
          <w:sz w:val="32"/>
          <w:szCs w:val="32"/>
          <w:lang w:val="en-US" w:bidi="ar-IQ"/>
        </w:rPr>
        <w:t xml:space="preserve">Doing Business in Iraq                                     </w:t>
      </w:r>
      <w:r w:rsidR="00FE3277" w:rsidRPr="00FE3277">
        <w:rPr>
          <w:rFonts w:ascii="Calibri" w:hAnsi="Calibri" w:cs="Arial"/>
          <w:sz w:val="32"/>
          <w:szCs w:val="32"/>
          <w:lang w:val="en-US" w:bidi="ar-IQ"/>
        </w:rPr>
        <w:t xml:space="preserve"> 93</w:t>
      </w:r>
      <w:r w:rsidR="00DE7D17" w:rsidRPr="00E8669A">
        <w:rPr>
          <w:rFonts w:ascii="Calibri" w:hAnsi="Calibri" w:cs="Arial"/>
          <w:sz w:val="32"/>
          <w:szCs w:val="32"/>
          <w:lang w:val="en-US" w:bidi="ar-IQ"/>
        </w:rPr>
        <w:t xml:space="preserve">  </w:t>
      </w:r>
    </w:p>
    <w:p w:rsidR="00DB2F74" w:rsidRPr="00FE3277" w:rsidRDefault="00DE7D17" w:rsidP="00FE3277">
      <w:pPr>
        <w:spacing w:after="200" w:line="276" w:lineRule="auto"/>
        <w:ind w:left="720"/>
        <w:rPr>
          <w:rFonts w:ascii="Calibri" w:hAnsi="Calibri" w:cs="Arial"/>
          <w:sz w:val="32"/>
          <w:szCs w:val="32"/>
          <w:lang w:bidi="ar-IQ"/>
        </w:rPr>
      </w:pPr>
      <w:r w:rsidRPr="00E8669A">
        <w:rPr>
          <w:rFonts w:ascii="Calibri" w:hAnsi="Calibri" w:cs="Arial"/>
          <w:sz w:val="32"/>
          <w:szCs w:val="32"/>
          <w:lang w:val="en-US" w:bidi="ar-IQ"/>
        </w:rPr>
        <w:t xml:space="preserve"> </w:t>
      </w:r>
      <w:r w:rsidR="004832D6" w:rsidRPr="006C04E2">
        <w:rPr>
          <w:rFonts w:ascii="Calibri" w:hAnsi="Calibri" w:cs="Arial"/>
          <w:sz w:val="32"/>
          <w:szCs w:val="32"/>
          <w:lang w:bidi="ar-IQ"/>
        </w:rPr>
        <w:t>7.6.</w:t>
      </w:r>
      <w:r w:rsidRPr="006C04E2">
        <w:rPr>
          <w:rFonts w:ascii="Calibri" w:hAnsi="Calibri" w:cs="Arial"/>
          <w:sz w:val="32"/>
          <w:szCs w:val="32"/>
          <w:lang w:bidi="ar-IQ"/>
        </w:rPr>
        <w:t xml:space="preserve">   </w:t>
      </w:r>
      <w:r w:rsidRPr="00DE7D17">
        <w:rPr>
          <w:rFonts w:ascii="Calibri" w:hAnsi="Calibri" w:cs="Arial"/>
          <w:sz w:val="32"/>
          <w:szCs w:val="32"/>
          <w:lang w:bidi="ar-IQ"/>
        </w:rPr>
        <w:t>Πηγές</w:t>
      </w:r>
      <w:r w:rsidRPr="006C04E2">
        <w:rPr>
          <w:rFonts w:ascii="Calibri" w:hAnsi="Calibri" w:cs="Arial"/>
          <w:sz w:val="32"/>
          <w:szCs w:val="32"/>
          <w:lang w:bidi="ar-IQ"/>
        </w:rPr>
        <w:t xml:space="preserve">                                                                                   </w:t>
      </w:r>
      <w:r w:rsidR="00655B70">
        <w:rPr>
          <w:rFonts w:ascii="Calibri" w:hAnsi="Calibri" w:cs="Arial"/>
          <w:sz w:val="32"/>
          <w:szCs w:val="32"/>
          <w:lang w:bidi="ar-IQ"/>
        </w:rPr>
        <w:t xml:space="preserve"> </w:t>
      </w:r>
      <w:r w:rsidRPr="006C04E2">
        <w:rPr>
          <w:rFonts w:ascii="Calibri" w:hAnsi="Calibri" w:cs="Arial"/>
          <w:sz w:val="32"/>
          <w:szCs w:val="32"/>
          <w:lang w:bidi="ar-IQ"/>
        </w:rPr>
        <w:t xml:space="preserve"> </w:t>
      </w:r>
      <w:r w:rsidR="00DA16F9" w:rsidRPr="006C04E2">
        <w:rPr>
          <w:rFonts w:ascii="Calibri" w:hAnsi="Calibri" w:cs="Arial"/>
          <w:sz w:val="32"/>
          <w:szCs w:val="32"/>
          <w:lang w:bidi="ar-IQ"/>
        </w:rPr>
        <w:t xml:space="preserve">   </w:t>
      </w:r>
      <w:r w:rsidR="00FE3277">
        <w:rPr>
          <w:rFonts w:ascii="Calibri" w:hAnsi="Calibri" w:cs="Arial"/>
          <w:sz w:val="32"/>
          <w:szCs w:val="32"/>
          <w:lang w:bidi="ar-IQ"/>
        </w:rPr>
        <w:t xml:space="preserve"> 96</w:t>
      </w:r>
    </w:p>
    <w:p w:rsidR="004C44D5" w:rsidRPr="006C04E2" w:rsidRDefault="00DB2F74" w:rsidP="006C04E2">
      <w:pPr>
        <w:spacing w:after="200" w:line="276" w:lineRule="auto"/>
        <w:ind w:left="720"/>
        <w:rPr>
          <w:rFonts w:ascii="Calibri" w:hAnsi="Calibri" w:cs="Arial"/>
          <w:sz w:val="32"/>
          <w:szCs w:val="32"/>
          <w:lang w:bidi="ar-IQ"/>
        </w:rPr>
      </w:pPr>
      <w:r w:rsidRPr="006C04E2">
        <w:rPr>
          <w:rFonts w:ascii="Calibri" w:hAnsi="Calibri" w:cs="Arial"/>
          <w:sz w:val="32"/>
          <w:szCs w:val="32"/>
          <w:lang w:bidi="ar-IQ"/>
        </w:rPr>
        <w:t xml:space="preserve">7.7.  </w:t>
      </w:r>
      <w:r>
        <w:rPr>
          <w:rFonts w:ascii="Calibri" w:hAnsi="Calibri" w:cs="Arial"/>
          <w:sz w:val="32"/>
          <w:szCs w:val="32"/>
          <w:lang w:bidi="ar-IQ"/>
        </w:rPr>
        <w:t>Θεσμικό Πλαίσιο Ελλάδος - Ιράκ</w:t>
      </w:r>
      <w:r w:rsidR="00DE7D17" w:rsidRPr="006C04E2">
        <w:rPr>
          <w:rFonts w:ascii="Calibri" w:hAnsi="Calibri" w:cs="Arial"/>
          <w:sz w:val="32"/>
          <w:szCs w:val="32"/>
          <w:lang w:bidi="ar-IQ"/>
        </w:rPr>
        <w:t xml:space="preserve">                                          </w:t>
      </w:r>
      <w:r w:rsidR="004C44D5" w:rsidRPr="006C04E2">
        <w:rPr>
          <w:rFonts w:ascii="Calibri" w:hAnsi="Calibri" w:cs="Arial"/>
          <w:sz w:val="32"/>
          <w:szCs w:val="32"/>
          <w:lang w:bidi="ar-IQ"/>
        </w:rPr>
        <w:t xml:space="preserve"> </w:t>
      </w:r>
      <w:r w:rsidR="006C04E2">
        <w:rPr>
          <w:rFonts w:ascii="Calibri" w:hAnsi="Calibri" w:cs="Arial"/>
          <w:sz w:val="32"/>
          <w:szCs w:val="32"/>
          <w:lang w:bidi="ar-IQ"/>
        </w:rPr>
        <w:t xml:space="preserve"> 97</w:t>
      </w:r>
      <w:r w:rsidR="00DE7D17" w:rsidRPr="006C04E2">
        <w:rPr>
          <w:rFonts w:ascii="Calibri" w:hAnsi="Calibri" w:cs="Arial"/>
          <w:sz w:val="32"/>
          <w:szCs w:val="32"/>
          <w:lang w:bidi="ar-IQ"/>
        </w:rPr>
        <w:t xml:space="preserve"> </w:t>
      </w:r>
    </w:p>
    <w:p w:rsidR="00DE7D17" w:rsidRPr="004C44D5" w:rsidRDefault="004C44D5" w:rsidP="006C04E2">
      <w:pPr>
        <w:spacing w:after="200" w:line="276" w:lineRule="auto"/>
        <w:ind w:left="720"/>
        <w:rPr>
          <w:rFonts w:ascii="Calibri" w:hAnsi="Calibri" w:cs="Arial"/>
          <w:sz w:val="32"/>
          <w:szCs w:val="32"/>
          <w:lang w:bidi="ar-IQ"/>
        </w:rPr>
      </w:pPr>
      <w:r>
        <w:rPr>
          <w:rFonts w:ascii="Calibri" w:hAnsi="Calibri" w:cs="Arial"/>
          <w:sz w:val="32"/>
          <w:szCs w:val="32"/>
          <w:lang w:bidi="ar-IQ"/>
        </w:rPr>
        <w:t xml:space="preserve">Προτάσεις  </w:t>
      </w:r>
      <w:r w:rsidR="002F6F2E">
        <w:rPr>
          <w:rFonts w:ascii="Calibri" w:hAnsi="Calibri" w:cs="Arial"/>
          <w:sz w:val="32"/>
          <w:szCs w:val="32"/>
          <w:lang w:bidi="ar-IQ"/>
        </w:rPr>
        <w:t xml:space="preserve">ενίσχυσης </w:t>
      </w:r>
      <w:r w:rsidR="00202862">
        <w:rPr>
          <w:rFonts w:ascii="Calibri" w:hAnsi="Calibri" w:cs="Arial"/>
          <w:sz w:val="32"/>
          <w:szCs w:val="32"/>
          <w:lang w:bidi="ar-IQ"/>
        </w:rPr>
        <w:t>Δ</w:t>
      </w:r>
      <w:r w:rsidR="002F6F2E">
        <w:rPr>
          <w:rFonts w:ascii="Calibri" w:hAnsi="Calibri" w:cs="Arial"/>
          <w:sz w:val="32"/>
          <w:szCs w:val="32"/>
          <w:lang w:bidi="ar-IQ"/>
        </w:rPr>
        <w:t xml:space="preserve">ιμερών </w:t>
      </w:r>
      <w:r w:rsidR="00202862">
        <w:rPr>
          <w:rFonts w:ascii="Calibri" w:hAnsi="Calibri" w:cs="Arial"/>
          <w:sz w:val="32"/>
          <w:szCs w:val="32"/>
          <w:lang w:bidi="ar-IQ"/>
        </w:rPr>
        <w:t>Ο</w:t>
      </w:r>
      <w:r w:rsidR="002F6F2E">
        <w:rPr>
          <w:rFonts w:ascii="Calibri" w:hAnsi="Calibri" w:cs="Arial"/>
          <w:sz w:val="32"/>
          <w:szCs w:val="32"/>
          <w:lang w:bidi="ar-IQ"/>
        </w:rPr>
        <w:t xml:space="preserve">ικονομικών </w:t>
      </w:r>
      <w:r w:rsidR="00202862">
        <w:rPr>
          <w:rFonts w:ascii="Calibri" w:hAnsi="Calibri" w:cs="Arial"/>
          <w:sz w:val="32"/>
          <w:szCs w:val="32"/>
          <w:lang w:bidi="ar-IQ"/>
        </w:rPr>
        <w:t>Σ</w:t>
      </w:r>
      <w:r w:rsidR="002F6F2E">
        <w:rPr>
          <w:rFonts w:ascii="Calibri" w:hAnsi="Calibri" w:cs="Arial"/>
          <w:sz w:val="32"/>
          <w:szCs w:val="32"/>
          <w:lang w:bidi="ar-IQ"/>
        </w:rPr>
        <w:t>χέσεων</w:t>
      </w:r>
      <w:r>
        <w:rPr>
          <w:rFonts w:ascii="Calibri" w:hAnsi="Calibri" w:cs="Arial"/>
          <w:sz w:val="32"/>
          <w:szCs w:val="32"/>
          <w:lang w:bidi="ar-IQ"/>
        </w:rPr>
        <w:t xml:space="preserve">             </w:t>
      </w:r>
      <w:r w:rsidR="002F6F2E">
        <w:rPr>
          <w:rFonts w:ascii="Calibri" w:hAnsi="Calibri" w:cs="Arial"/>
          <w:sz w:val="32"/>
          <w:szCs w:val="32"/>
          <w:lang w:bidi="ar-IQ"/>
        </w:rPr>
        <w:t>1</w:t>
      </w:r>
      <w:r w:rsidR="006C04E2">
        <w:rPr>
          <w:rFonts w:ascii="Calibri" w:hAnsi="Calibri" w:cs="Arial"/>
          <w:sz w:val="32"/>
          <w:szCs w:val="32"/>
          <w:lang w:bidi="ar-IQ"/>
        </w:rPr>
        <w:t>06</w:t>
      </w:r>
      <w:r>
        <w:rPr>
          <w:rFonts w:ascii="Calibri" w:hAnsi="Calibri" w:cs="Arial"/>
          <w:sz w:val="32"/>
          <w:szCs w:val="32"/>
          <w:lang w:bidi="ar-IQ"/>
        </w:rPr>
        <w:t xml:space="preserve">          Προτάσεις ενίσχυσης </w:t>
      </w:r>
      <w:r w:rsidR="00202862">
        <w:rPr>
          <w:rFonts w:ascii="Calibri" w:hAnsi="Calibri" w:cs="Arial"/>
          <w:sz w:val="32"/>
          <w:szCs w:val="32"/>
          <w:lang w:bidi="ar-IQ"/>
        </w:rPr>
        <w:t>Δ</w:t>
      </w:r>
      <w:r>
        <w:rPr>
          <w:rFonts w:ascii="Calibri" w:hAnsi="Calibri" w:cs="Arial"/>
          <w:sz w:val="32"/>
          <w:szCs w:val="32"/>
          <w:lang w:bidi="ar-IQ"/>
        </w:rPr>
        <w:t>ιμερούς Θεσμικού Πλαισίου</w:t>
      </w:r>
      <w:r w:rsidR="00DE7D17" w:rsidRPr="004C44D5">
        <w:rPr>
          <w:rFonts w:ascii="Calibri" w:hAnsi="Calibri" w:cs="Arial"/>
          <w:sz w:val="32"/>
          <w:szCs w:val="32"/>
          <w:lang w:bidi="ar-IQ"/>
        </w:rPr>
        <w:t xml:space="preserve">     </w:t>
      </w:r>
      <w:r>
        <w:rPr>
          <w:rFonts w:ascii="Calibri" w:hAnsi="Calibri" w:cs="Arial"/>
          <w:sz w:val="32"/>
          <w:szCs w:val="32"/>
          <w:lang w:bidi="ar-IQ"/>
        </w:rPr>
        <w:t xml:space="preserve">  </w:t>
      </w:r>
      <w:r w:rsidR="002F6F2E">
        <w:rPr>
          <w:rFonts w:ascii="Calibri" w:hAnsi="Calibri" w:cs="Arial"/>
          <w:sz w:val="32"/>
          <w:szCs w:val="32"/>
          <w:lang w:bidi="ar-IQ"/>
        </w:rPr>
        <w:t xml:space="preserve">          </w:t>
      </w:r>
      <w:r>
        <w:rPr>
          <w:rFonts w:ascii="Calibri" w:hAnsi="Calibri" w:cs="Arial"/>
          <w:sz w:val="32"/>
          <w:szCs w:val="32"/>
          <w:lang w:bidi="ar-IQ"/>
        </w:rPr>
        <w:t>1</w:t>
      </w:r>
      <w:r w:rsidR="006C04E2">
        <w:rPr>
          <w:rFonts w:ascii="Calibri" w:hAnsi="Calibri" w:cs="Arial"/>
          <w:sz w:val="32"/>
          <w:szCs w:val="32"/>
          <w:lang w:bidi="ar-IQ"/>
        </w:rPr>
        <w:t>09</w:t>
      </w:r>
      <w:r w:rsidR="00DE7D17" w:rsidRPr="004C44D5">
        <w:rPr>
          <w:rFonts w:ascii="Calibri" w:hAnsi="Calibri" w:cs="Arial"/>
          <w:sz w:val="32"/>
          <w:szCs w:val="32"/>
          <w:lang w:bidi="ar-IQ"/>
        </w:rPr>
        <w:t xml:space="preserve">                               </w:t>
      </w:r>
    </w:p>
    <w:p w:rsidR="00EA50BE" w:rsidRPr="00CE5071" w:rsidRDefault="005A554F" w:rsidP="00EA50BE">
      <w:pPr>
        <w:spacing w:after="200" w:line="276" w:lineRule="auto"/>
        <w:ind w:left="720"/>
        <w:rPr>
          <w:rFonts w:ascii="Calibri" w:hAnsi="Calibri" w:cs="Arial"/>
          <w:b/>
          <w:bCs/>
          <w:sz w:val="32"/>
          <w:szCs w:val="32"/>
          <w:lang w:val="en-US" w:bidi="ar-IQ"/>
        </w:rPr>
      </w:pPr>
      <w:r w:rsidRPr="004C44D5">
        <w:rPr>
          <w:rFonts w:ascii="Calibri" w:hAnsi="Calibri" w:cs="Arial"/>
          <w:lang w:bidi="ar-IQ"/>
        </w:rPr>
        <w:t xml:space="preserve">             </w:t>
      </w:r>
      <w:r w:rsidR="00EA50BE" w:rsidRPr="004C44D5">
        <w:rPr>
          <w:rFonts w:ascii="Calibri" w:hAnsi="Calibri" w:cs="Arial"/>
          <w:lang w:bidi="ar-IQ"/>
        </w:rPr>
        <w:t xml:space="preserve">  </w:t>
      </w:r>
      <w:r w:rsidR="00EA50BE" w:rsidRPr="00CE5071">
        <w:rPr>
          <w:rFonts w:ascii="Calibri" w:hAnsi="Calibri" w:cs="Arial"/>
          <w:b/>
          <w:bCs/>
          <w:sz w:val="32"/>
          <w:szCs w:val="32"/>
          <w:lang w:bidi="ar-IQ"/>
        </w:rPr>
        <w:t>ΣΥΝΤΟΜΟΓΡΑΦΙΕΣ</w:t>
      </w:r>
    </w:p>
    <w:p w:rsidR="00EA50BE" w:rsidRPr="00EA50BE" w:rsidRDefault="00EA50BE" w:rsidP="00EA50BE">
      <w:pPr>
        <w:spacing w:after="200" w:line="276" w:lineRule="auto"/>
        <w:ind w:left="720"/>
        <w:rPr>
          <w:rFonts w:ascii="Calibri" w:hAnsi="Calibri" w:cs="Arial"/>
          <w:lang w:val="en-US" w:bidi="ar-IQ"/>
        </w:rPr>
      </w:pPr>
      <w:r w:rsidRPr="00EA50BE">
        <w:rPr>
          <w:rFonts w:ascii="Calibri" w:hAnsi="Calibri" w:cs="Arial"/>
          <w:lang w:val="en-US" w:bidi="ar-IQ"/>
        </w:rPr>
        <w:t xml:space="preserve">KRG        Kurdistan Regional Government            VLCC    Very large crude carrier      </w:t>
      </w:r>
    </w:p>
    <w:p w:rsidR="00EA50BE" w:rsidRPr="00EA50BE" w:rsidRDefault="00EA50BE" w:rsidP="00EA50BE">
      <w:pPr>
        <w:spacing w:after="200" w:line="276" w:lineRule="auto"/>
        <w:ind w:left="720"/>
        <w:rPr>
          <w:rFonts w:ascii="Calibri" w:hAnsi="Calibri" w:cs="Arial"/>
          <w:lang w:val="en-US" w:bidi="ar-IQ"/>
        </w:rPr>
      </w:pPr>
      <w:r w:rsidRPr="00EA50BE">
        <w:rPr>
          <w:rFonts w:ascii="Calibri" w:hAnsi="Calibri" w:cs="Arial"/>
          <w:lang w:val="en-US" w:bidi="ar-IQ"/>
        </w:rPr>
        <w:t>KRI          Kurdistan Region of Iraq                         ULCC    Ultra-Large Crude Carrier</w:t>
      </w:r>
    </w:p>
    <w:p w:rsidR="00EA50BE" w:rsidRPr="00EA50BE" w:rsidRDefault="00EA50BE" w:rsidP="005A554F">
      <w:pPr>
        <w:spacing w:after="200" w:line="276" w:lineRule="auto"/>
        <w:ind w:left="720"/>
        <w:rPr>
          <w:rFonts w:ascii="Calibri" w:hAnsi="Calibri" w:cs="Arial"/>
          <w:lang w:val="en-US" w:bidi="ar-IQ"/>
        </w:rPr>
      </w:pPr>
      <w:r w:rsidRPr="00EA50BE">
        <w:rPr>
          <w:rFonts w:ascii="Calibri" w:hAnsi="Calibri" w:cs="Arial"/>
          <w:lang w:val="en-US" w:bidi="ar-IQ"/>
        </w:rPr>
        <w:t>PUK         Patriotic Union of Kurdistan                  ULSD   Ultra-Low Sulphur Diesel</w:t>
      </w:r>
    </w:p>
    <w:p w:rsidR="00EA50BE" w:rsidRPr="00EA50BE" w:rsidRDefault="00EA50BE" w:rsidP="005A554F">
      <w:pPr>
        <w:spacing w:after="200" w:line="276" w:lineRule="auto"/>
        <w:ind w:left="720"/>
        <w:rPr>
          <w:rFonts w:ascii="Calibri" w:hAnsi="Calibri" w:cs="Arial"/>
          <w:lang w:val="en-US" w:bidi="ar-IQ"/>
        </w:rPr>
      </w:pPr>
      <w:r w:rsidRPr="00EA50BE">
        <w:rPr>
          <w:rFonts w:ascii="Calibri" w:hAnsi="Calibri" w:cs="Arial"/>
          <w:lang w:val="en-US" w:bidi="ar-IQ"/>
        </w:rPr>
        <w:t>KDP         Kurdistan Democratic Party                   SAAR   Seasonal – Adjusted Annualize</w:t>
      </w:r>
    </w:p>
    <w:p w:rsidR="00EA50BE" w:rsidRPr="00EA50BE" w:rsidRDefault="00EA50BE" w:rsidP="00EA50BE">
      <w:pPr>
        <w:spacing w:after="200" w:line="276" w:lineRule="auto"/>
        <w:ind w:left="720"/>
        <w:rPr>
          <w:rFonts w:ascii="Calibri" w:hAnsi="Calibri" w:cs="Arial"/>
          <w:lang w:val="en-US" w:bidi="ar-IQ"/>
        </w:rPr>
      </w:pPr>
      <w:r w:rsidRPr="00EA50BE">
        <w:rPr>
          <w:rFonts w:ascii="Calibri" w:hAnsi="Calibri" w:cs="Arial"/>
          <w:lang w:val="en-US" w:bidi="ar-IQ"/>
        </w:rPr>
        <w:t>BOT        Build Operate Transfer                                         Rate</w:t>
      </w:r>
    </w:p>
    <w:p w:rsidR="00EA50BE" w:rsidRPr="004F1883" w:rsidRDefault="00EA50BE" w:rsidP="00EA50BE">
      <w:pPr>
        <w:spacing w:after="200" w:line="276" w:lineRule="auto"/>
        <w:ind w:left="720"/>
        <w:rPr>
          <w:rFonts w:ascii="Calibri" w:hAnsi="Calibri" w:cs="Arial"/>
          <w:lang w:val="en-US" w:bidi="ar-IQ"/>
        </w:rPr>
      </w:pPr>
      <w:r w:rsidRPr="00EA50BE">
        <w:rPr>
          <w:rFonts w:ascii="Calibri" w:hAnsi="Calibri" w:cs="Arial"/>
          <w:lang w:val="en-US" w:bidi="ar-IQ"/>
        </w:rPr>
        <w:t xml:space="preserve"> BOOT      Build Own Operate Transfer</w:t>
      </w:r>
      <w:r w:rsidR="004F1883" w:rsidRPr="004F1883">
        <w:rPr>
          <w:rFonts w:ascii="Calibri" w:hAnsi="Calibri" w:cs="Arial"/>
          <w:lang w:val="en-US" w:bidi="ar-IQ"/>
        </w:rPr>
        <w:t xml:space="preserve">                 </w:t>
      </w:r>
      <w:r w:rsidR="004F1883">
        <w:rPr>
          <w:rFonts w:ascii="Calibri" w:hAnsi="Calibri" w:cs="Arial"/>
          <w:lang w:val="en-US" w:bidi="ar-IQ"/>
        </w:rPr>
        <w:t>IRD      Iraqi Dinar</w:t>
      </w:r>
    </w:p>
    <w:p w:rsidR="00EA50BE" w:rsidRPr="00EA50BE" w:rsidRDefault="00EA50BE" w:rsidP="00EA50BE">
      <w:pPr>
        <w:spacing w:after="200" w:line="276" w:lineRule="auto"/>
        <w:ind w:left="720"/>
        <w:rPr>
          <w:rFonts w:ascii="Calibri" w:hAnsi="Calibri" w:cs="Arial"/>
          <w:lang w:val="en-US" w:bidi="ar-IQ"/>
        </w:rPr>
      </w:pPr>
      <w:r w:rsidRPr="00EA50BE">
        <w:rPr>
          <w:rFonts w:ascii="Calibri" w:hAnsi="Calibri" w:cs="Arial"/>
          <w:lang w:val="en-US" w:bidi="ar-IQ"/>
        </w:rPr>
        <w:t xml:space="preserve"> BOO        Build Operate Own</w:t>
      </w:r>
      <w:r w:rsidR="004F1883">
        <w:rPr>
          <w:rFonts w:ascii="Calibri" w:hAnsi="Calibri" w:cs="Arial"/>
          <w:lang w:val="en-US" w:bidi="ar-IQ"/>
        </w:rPr>
        <w:t xml:space="preserve">                                 IGCC    Iraqi Commission of Customs</w:t>
      </w:r>
    </w:p>
    <w:p w:rsidR="00EA50BE" w:rsidRPr="00EA50BE" w:rsidRDefault="00EA50BE" w:rsidP="00EA50BE">
      <w:pPr>
        <w:spacing w:after="200" w:line="276" w:lineRule="auto"/>
        <w:ind w:left="720"/>
        <w:rPr>
          <w:rFonts w:ascii="Calibri" w:hAnsi="Calibri" w:cs="Arial"/>
          <w:lang w:val="en-US" w:bidi="ar-IQ"/>
        </w:rPr>
      </w:pPr>
      <w:r w:rsidRPr="00EA50BE">
        <w:rPr>
          <w:rFonts w:ascii="Calibri" w:hAnsi="Calibri" w:cs="Arial"/>
          <w:lang w:val="en-US" w:bidi="ar-IQ"/>
        </w:rPr>
        <w:t xml:space="preserve"> CFD         Cubic feet per Day</w:t>
      </w:r>
      <w:r w:rsidR="004F1883">
        <w:rPr>
          <w:rFonts w:ascii="Calibri" w:hAnsi="Calibri" w:cs="Arial"/>
          <w:lang w:val="en-US" w:bidi="ar-IQ"/>
        </w:rPr>
        <w:t xml:space="preserve">                                   IDP      Internal Displaced People</w:t>
      </w:r>
    </w:p>
    <w:p w:rsidR="00EA50BE" w:rsidRDefault="00EA50BE" w:rsidP="00EA50BE">
      <w:pPr>
        <w:spacing w:after="200" w:line="276" w:lineRule="auto"/>
        <w:ind w:left="720"/>
        <w:rPr>
          <w:rFonts w:ascii="Calibri" w:hAnsi="Calibri" w:cs="Arial"/>
          <w:lang w:val="en-US" w:bidi="ar-IQ"/>
        </w:rPr>
      </w:pPr>
      <w:r w:rsidRPr="00EA50BE">
        <w:rPr>
          <w:rFonts w:ascii="Calibri" w:hAnsi="Calibri" w:cs="Arial"/>
          <w:lang w:val="en-US" w:bidi="ar-IQ"/>
        </w:rPr>
        <w:t xml:space="preserve">  bpd         barrels per day</w:t>
      </w:r>
      <w:r w:rsidR="004F1883">
        <w:rPr>
          <w:rFonts w:ascii="Calibri" w:hAnsi="Calibri" w:cs="Arial"/>
          <w:lang w:val="en-US" w:bidi="ar-IQ"/>
        </w:rPr>
        <w:t xml:space="preserve">                                        SOE      State Owned Enterprise</w:t>
      </w:r>
    </w:p>
    <w:p w:rsidR="003E794E" w:rsidRDefault="003E794E" w:rsidP="00EA50BE">
      <w:pPr>
        <w:spacing w:after="200" w:line="276" w:lineRule="auto"/>
        <w:ind w:left="720"/>
        <w:rPr>
          <w:rFonts w:ascii="Calibri" w:hAnsi="Calibri" w:cs="Arial"/>
          <w:lang w:val="en-US" w:bidi="ar-IQ"/>
        </w:rPr>
      </w:pPr>
    </w:p>
    <w:p w:rsidR="00DE7D17" w:rsidRPr="00CE5071" w:rsidRDefault="00DE7D17" w:rsidP="00DE7D17">
      <w:pPr>
        <w:spacing w:after="200" w:line="276" w:lineRule="auto"/>
        <w:rPr>
          <w:rFonts w:ascii="Arial" w:hAnsi="Arial" w:cs="Arial"/>
          <w:b/>
          <w:bCs/>
          <w:iCs/>
          <w:sz w:val="36"/>
          <w:szCs w:val="36"/>
          <w:lang w:eastAsia="en-US"/>
        </w:rPr>
      </w:pPr>
      <w:r w:rsidRPr="004F1883">
        <w:rPr>
          <w:rFonts w:ascii="Calibri" w:hAnsi="Calibri" w:cs="Arial"/>
          <w:sz w:val="32"/>
          <w:szCs w:val="32"/>
          <w:lang w:val="en-US" w:bidi="ar-IQ"/>
        </w:rPr>
        <w:t xml:space="preserve">                                              </w:t>
      </w:r>
      <w:r w:rsidRPr="004F1883">
        <w:rPr>
          <w:rFonts w:ascii="Arial" w:hAnsi="Arial" w:cs="Arial"/>
          <w:iCs/>
          <w:sz w:val="32"/>
          <w:szCs w:val="32"/>
          <w:lang w:val="en-US" w:eastAsia="en-US"/>
        </w:rPr>
        <w:t xml:space="preserve">    </w:t>
      </w:r>
      <w:r w:rsidRPr="00CE5071">
        <w:rPr>
          <w:rFonts w:ascii="Arial" w:hAnsi="Arial" w:cs="Arial"/>
          <w:b/>
          <w:bCs/>
          <w:iCs/>
          <w:sz w:val="36"/>
          <w:szCs w:val="36"/>
          <w:lang w:eastAsia="en-US"/>
        </w:rPr>
        <w:t>Πρόλογος</w:t>
      </w:r>
    </w:p>
    <w:p w:rsidR="00DE7D17" w:rsidRPr="00DE7D17" w:rsidRDefault="00DE7D17" w:rsidP="0047115D">
      <w:pPr>
        <w:spacing w:after="200" w:line="360" w:lineRule="auto"/>
        <w:jc w:val="both"/>
        <w:rPr>
          <w:rFonts w:ascii="Arial" w:hAnsi="Arial" w:cs="Arial"/>
          <w:iCs/>
          <w:sz w:val="28"/>
          <w:szCs w:val="28"/>
          <w:lang w:eastAsia="en-US"/>
        </w:rPr>
      </w:pPr>
      <w:r w:rsidRPr="0047115D">
        <w:rPr>
          <w:rFonts w:ascii="Arial" w:hAnsi="Arial" w:cs="Arial"/>
          <w:iCs/>
          <w:sz w:val="28"/>
          <w:szCs w:val="28"/>
          <w:lang w:eastAsia="en-US"/>
        </w:rPr>
        <w:t xml:space="preserve">        </w:t>
      </w:r>
      <w:r w:rsidRPr="00DE7D17">
        <w:rPr>
          <w:rFonts w:ascii="Arial" w:hAnsi="Arial" w:cs="Arial"/>
          <w:iCs/>
          <w:sz w:val="28"/>
          <w:szCs w:val="28"/>
          <w:lang w:eastAsia="en-US"/>
        </w:rPr>
        <w:t>Ο  Οδηγός Επιχειρείν 202</w:t>
      </w:r>
      <w:r w:rsidR="0047115D" w:rsidRPr="0047115D">
        <w:rPr>
          <w:rFonts w:ascii="Arial" w:hAnsi="Arial" w:cs="Arial"/>
          <w:iCs/>
          <w:sz w:val="28"/>
          <w:szCs w:val="28"/>
          <w:lang w:eastAsia="en-US"/>
        </w:rPr>
        <w:t>3</w:t>
      </w:r>
      <w:r w:rsidRPr="00DE7D17">
        <w:rPr>
          <w:rFonts w:ascii="Arial" w:hAnsi="Arial" w:cs="Arial"/>
          <w:iCs/>
          <w:sz w:val="28"/>
          <w:szCs w:val="28"/>
          <w:lang w:eastAsia="en-US"/>
        </w:rPr>
        <w:t xml:space="preserve"> για το Ιράκ και την Περιφέρεια Κουρδικού Ιράκ, στόχο έχει την πληροφόρηση για τα πρακτικά του εμπορίου και τις εξαγωγικές – εισαγωγικές διαδικασίες της χώρας. </w:t>
      </w:r>
    </w:p>
    <w:p w:rsidR="00DE7D17" w:rsidRPr="00DE7D17" w:rsidRDefault="00DE7D17" w:rsidP="00DE7D17">
      <w:pPr>
        <w:spacing w:after="200" w:line="360" w:lineRule="auto"/>
        <w:jc w:val="both"/>
        <w:rPr>
          <w:rFonts w:ascii="Arial" w:hAnsi="Arial" w:cs="Arial"/>
          <w:iCs/>
          <w:sz w:val="28"/>
          <w:szCs w:val="28"/>
          <w:lang w:eastAsia="en-US"/>
        </w:rPr>
      </w:pPr>
      <w:r w:rsidRPr="00DE7D17">
        <w:rPr>
          <w:rFonts w:ascii="Arial" w:hAnsi="Arial" w:cs="Arial"/>
          <w:iCs/>
          <w:sz w:val="28"/>
          <w:szCs w:val="28"/>
          <w:lang w:eastAsia="en-US"/>
        </w:rPr>
        <w:t xml:space="preserve">        Η  επιτυχία ή μη θα κριθεί από τον αναγνώστη, από τον επιχειρηματία / εξαγωγέα / επενδυτή, αν θα του προσφέρει  χρήσιμες απαντήσεις στα στοιχεία που τον ενδιαφέρουν. Αν απαντά στις ποιό συχνές ερωτήσεις-πληροφορίες που αναζητούν από το Γραφείο Ο</w:t>
      </w:r>
      <w:r w:rsidR="00C072F8">
        <w:rPr>
          <w:rFonts w:ascii="Arial" w:hAnsi="Arial" w:cs="Arial"/>
          <w:iCs/>
          <w:sz w:val="28"/>
          <w:szCs w:val="28"/>
          <w:lang w:eastAsia="en-US"/>
        </w:rPr>
        <w:t>.</w:t>
      </w:r>
      <w:r w:rsidRPr="00DE7D17">
        <w:rPr>
          <w:rFonts w:ascii="Arial" w:hAnsi="Arial" w:cs="Arial"/>
          <w:iCs/>
          <w:sz w:val="28"/>
          <w:szCs w:val="28"/>
          <w:lang w:eastAsia="en-US"/>
        </w:rPr>
        <w:t>Ε</w:t>
      </w:r>
      <w:r w:rsidR="00C072F8">
        <w:rPr>
          <w:rFonts w:ascii="Arial" w:hAnsi="Arial" w:cs="Arial"/>
          <w:iCs/>
          <w:sz w:val="28"/>
          <w:szCs w:val="28"/>
          <w:lang w:eastAsia="en-US"/>
        </w:rPr>
        <w:t>.</w:t>
      </w:r>
      <w:r w:rsidRPr="00DE7D17">
        <w:rPr>
          <w:rFonts w:ascii="Arial" w:hAnsi="Arial" w:cs="Arial"/>
          <w:iCs/>
          <w:sz w:val="28"/>
          <w:szCs w:val="28"/>
          <w:lang w:eastAsia="en-US"/>
        </w:rPr>
        <w:t>Υ</w:t>
      </w:r>
      <w:r w:rsidR="00C072F8">
        <w:rPr>
          <w:rFonts w:ascii="Arial" w:hAnsi="Arial" w:cs="Arial"/>
          <w:iCs/>
          <w:sz w:val="28"/>
          <w:szCs w:val="28"/>
          <w:lang w:eastAsia="en-US"/>
        </w:rPr>
        <w:t>.</w:t>
      </w:r>
      <w:r w:rsidRPr="00DE7D17">
        <w:rPr>
          <w:rFonts w:ascii="Arial" w:hAnsi="Arial" w:cs="Arial"/>
          <w:iCs/>
          <w:sz w:val="28"/>
          <w:szCs w:val="28"/>
          <w:lang w:eastAsia="en-US"/>
        </w:rPr>
        <w:t>, Ερμπίλ σε θέματα που αφορούν κυρίως  :</w:t>
      </w:r>
    </w:p>
    <w:p w:rsidR="00DE7D17" w:rsidRPr="00DE7D17" w:rsidRDefault="00DE7D17" w:rsidP="00BE708F">
      <w:pPr>
        <w:numPr>
          <w:ilvl w:val="0"/>
          <w:numId w:val="8"/>
        </w:numPr>
        <w:spacing w:after="200" w:line="360" w:lineRule="auto"/>
        <w:jc w:val="both"/>
        <w:rPr>
          <w:rFonts w:ascii="Arial" w:hAnsi="Arial" w:cs="Arial"/>
          <w:iCs/>
          <w:sz w:val="28"/>
          <w:szCs w:val="28"/>
          <w:lang w:eastAsia="en-US"/>
        </w:rPr>
      </w:pPr>
      <w:r w:rsidRPr="00DE7D17">
        <w:rPr>
          <w:rFonts w:ascii="Arial" w:hAnsi="Arial" w:cs="Arial"/>
          <w:iCs/>
          <w:sz w:val="28"/>
          <w:szCs w:val="28"/>
          <w:lang w:eastAsia="en-US"/>
        </w:rPr>
        <w:t>Στοιχεία εισαγωγών - εξαγωγών της χώρας, συνολικά και σε διμερές επίπεδο, 2004-202</w:t>
      </w:r>
      <w:r w:rsidR="0047115D" w:rsidRPr="0047115D">
        <w:rPr>
          <w:rFonts w:ascii="Arial" w:hAnsi="Arial" w:cs="Arial"/>
          <w:iCs/>
          <w:sz w:val="28"/>
          <w:szCs w:val="28"/>
          <w:lang w:eastAsia="en-US"/>
        </w:rPr>
        <w:t>2</w:t>
      </w:r>
      <w:r w:rsidRPr="00DE7D17">
        <w:rPr>
          <w:rFonts w:ascii="Arial" w:hAnsi="Arial" w:cs="Arial"/>
          <w:iCs/>
          <w:sz w:val="28"/>
          <w:szCs w:val="28"/>
          <w:lang w:eastAsia="en-US"/>
        </w:rPr>
        <w:t>.</w:t>
      </w:r>
    </w:p>
    <w:p w:rsidR="00DE7D17" w:rsidRPr="00DE7D17" w:rsidRDefault="00DE7D17" w:rsidP="00BE708F">
      <w:pPr>
        <w:numPr>
          <w:ilvl w:val="0"/>
          <w:numId w:val="8"/>
        </w:numPr>
        <w:spacing w:after="200" w:line="360" w:lineRule="auto"/>
        <w:jc w:val="both"/>
        <w:rPr>
          <w:rFonts w:ascii="Arial" w:hAnsi="Arial" w:cs="Arial"/>
          <w:iCs/>
          <w:sz w:val="28"/>
          <w:szCs w:val="28"/>
          <w:lang w:eastAsia="en-US"/>
        </w:rPr>
      </w:pPr>
      <w:r w:rsidRPr="00DE7D17">
        <w:rPr>
          <w:rFonts w:ascii="Arial" w:hAnsi="Arial" w:cs="Arial"/>
          <w:iCs/>
          <w:sz w:val="28"/>
          <w:szCs w:val="28"/>
          <w:lang w:eastAsia="en-US"/>
        </w:rPr>
        <w:t>Όλα τα εξαγόμενα-εισαγόμενα προϊόντα  202</w:t>
      </w:r>
      <w:r w:rsidR="0047115D" w:rsidRPr="0047115D">
        <w:rPr>
          <w:rFonts w:ascii="Arial" w:hAnsi="Arial" w:cs="Arial"/>
          <w:iCs/>
          <w:sz w:val="28"/>
          <w:szCs w:val="28"/>
          <w:lang w:eastAsia="en-US"/>
        </w:rPr>
        <w:t>2, 2021, 2020,</w:t>
      </w:r>
      <w:r w:rsidRPr="00DE7D17">
        <w:rPr>
          <w:rFonts w:ascii="Arial" w:hAnsi="Arial" w:cs="Arial"/>
          <w:iCs/>
          <w:sz w:val="28"/>
          <w:szCs w:val="28"/>
          <w:lang w:eastAsia="en-US"/>
        </w:rPr>
        <w:t xml:space="preserve"> σε οκταψήφιο. (ΕΛ.ΣΤΑΤ.)</w:t>
      </w:r>
    </w:p>
    <w:p w:rsidR="00DE7D17" w:rsidRPr="00DE7D17" w:rsidRDefault="00DE7D17" w:rsidP="00BE708F">
      <w:pPr>
        <w:numPr>
          <w:ilvl w:val="0"/>
          <w:numId w:val="8"/>
        </w:numPr>
        <w:spacing w:after="200" w:line="360" w:lineRule="auto"/>
        <w:jc w:val="both"/>
        <w:rPr>
          <w:rFonts w:ascii="Arial" w:hAnsi="Arial" w:cs="Arial"/>
          <w:iCs/>
          <w:sz w:val="28"/>
          <w:szCs w:val="28"/>
          <w:lang w:eastAsia="en-US"/>
        </w:rPr>
      </w:pPr>
      <w:r w:rsidRPr="00DE7D17">
        <w:rPr>
          <w:rFonts w:ascii="Arial" w:hAnsi="Arial" w:cs="Arial"/>
          <w:iCs/>
          <w:sz w:val="28"/>
          <w:szCs w:val="28"/>
          <w:lang w:eastAsia="en-US"/>
        </w:rPr>
        <w:t xml:space="preserve">Δασμολογικό καθεστώς, μεταφορικό κόστος </w:t>
      </w:r>
      <w:r w:rsidRPr="00DE7D17">
        <w:rPr>
          <w:rFonts w:ascii="Arial" w:hAnsi="Arial" w:cs="Arial"/>
          <w:iCs/>
          <w:sz w:val="28"/>
          <w:szCs w:val="28"/>
          <w:lang w:val="en-US" w:eastAsia="en-US"/>
        </w:rPr>
        <w:t>FO</w:t>
      </w:r>
      <w:r w:rsidRPr="00DE7D17">
        <w:rPr>
          <w:rFonts w:ascii="Arial" w:hAnsi="Arial" w:cs="Arial"/>
          <w:iCs/>
          <w:sz w:val="28"/>
          <w:szCs w:val="28"/>
          <w:lang w:eastAsia="en-US"/>
        </w:rPr>
        <w:t xml:space="preserve">Β, </w:t>
      </w:r>
      <w:r w:rsidRPr="00DE7D17">
        <w:rPr>
          <w:rFonts w:ascii="Arial" w:hAnsi="Arial" w:cs="Arial"/>
          <w:iCs/>
          <w:sz w:val="28"/>
          <w:szCs w:val="28"/>
          <w:lang w:val="en-US" w:eastAsia="en-US"/>
        </w:rPr>
        <w:t>CIF</w:t>
      </w:r>
      <w:r w:rsidRPr="00DE7D17">
        <w:rPr>
          <w:rFonts w:ascii="Arial" w:hAnsi="Arial" w:cs="Arial"/>
          <w:iCs/>
          <w:sz w:val="28"/>
          <w:szCs w:val="28"/>
          <w:lang w:eastAsia="en-US"/>
        </w:rPr>
        <w:t xml:space="preserve">., Τελωνειακές διαδικασίες </w:t>
      </w:r>
      <w:r w:rsidRPr="00DE7D17">
        <w:rPr>
          <w:rFonts w:ascii="Arial" w:hAnsi="Arial" w:cs="Arial"/>
          <w:iCs/>
          <w:sz w:val="28"/>
          <w:szCs w:val="28"/>
          <w:lang w:val="en-US" w:eastAsia="en-US" w:bidi="ar-IQ"/>
        </w:rPr>
        <w:t>tariffs</w:t>
      </w:r>
      <w:r w:rsidRPr="00DE7D17">
        <w:rPr>
          <w:rFonts w:ascii="Arial" w:hAnsi="Arial" w:cs="Arial"/>
          <w:iCs/>
          <w:sz w:val="28"/>
          <w:szCs w:val="28"/>
          <w:lang w:eastAsia="en-US" w:bidi="ar-IQ"/>
        </w:rPr>
        <w:t>,</w:t>
      </w:r>
      <w:r w:rsidRPr="00DE7D17">
        <w:rPr>
          <w:rFonts w:ascii="Arial" w:hAnsi="Arial" w:cs="Arial"/>
          <w:iCs/>
          <w:sz w:val="28"/>
          <w:szCs w:val="28"/>
          <w:lang w:val="en-US" w:eastAsia="en-US" w:bidi="ar-IQ"/>
        </w:rPr>
        <w:t>quota</w:t>
      </w:r>
      <w:r w:rsidRPr="00DE7D17">
        <w:rPr>
          <w:rFonts w:ascii="Arial" w:hAnsi="Arial" w:cs="Arial"/>
          <w:iCs/>
          <w:sz w:val="28"/>
          <w:szCs w:val="28"/>
          <w:lang w:eastAsia="en-US" w:bidi="ar-IQ"/>
        </w:rPr>
        <w:t xml:space="preserve"> : </w:t>
      </w:r>
      <w:r w:rsidRPr="00DE7D17">
        <w:rPr>
          <w:rFonts w:ascii="Calibri" w:hAnsi="Calibri" w:cs="Arial"/>
          <w:sz w:val="28"/>
          <w:szCs w:val="28"/>
        </w:rPr>
        <w:t xml:space="preserve"> </w:t>
      </w:r>
      <w:hyperlink r:id="rId15" w:history="1">
        <w:r w:rsidRPr="00DE7D17">
          <w:rPr>
            <w:rFonts w:ascii="Arial" w:hAnsi="Arial" w:cs="Arial"/>
            <w:iCs/>
            <w:color w:val="0000FF"/>
            <w:sz w:val="28"/>
            <w:szCs w:val="28"/>
            <w:u w:val="single"/>
            <w:lang w:eastAsia="en-US"/>
          </w:rPr>
          <w:t>https://www.iraq-businessnews.com</w:t>
        </w:r>
      </w:hyperlink>
      <w:r w:rsidRPr="00DE7D17">
        <w:rPr>
          <w:rFonts w:ascii="Arial" w:hAnsi="Arial" w:cs="Arial"/>
          <w:iCs/>
          <w:sz w:val="28"/>
          <w:szCs w:val="28"/>
          <w:lang w:eastAsia="en-US"/>
        </w:rPr>
        <w:t xml:space="preserve"> </w:t>
      </w:r>
    </w:p>
    <w:p w:rsidR="00DE7D17" w:rsidRPr="00DE7D17" w:rsidRDefault="00DE7D17" w:rsidP="00BE708F">
      <w:pPr>
        <w:numPr>
          <w:ilvl w:val="0"/>
          <w:numId w:val="8"/>
        </w:numPr>
        <w:spacing w:after="200" w:line="360" w:lineRule="auto"/>
        <w:jc w:val="both"/>
        <w:rPr>
          <w:rFonts w:ascii="Arial" w:hAnsi="Arial" w:cs="Arial"/>
          <w:iCs/>
          <w:sz w:val="28"/>
          <w:szCs w:val="28"/>
          <w:lang w:val="en-US" w:eastAsia="en-US"/>
        </w:rPr>
      </w:pPr>
      <w:r w:rsidRPr="00DE7D17">
        <w:rPr>
          <w:rFonts w:ascii="Arial" w:hAnsi="Arial" w:cs="Arial"/>
          <w:iCs/>
          <w:sz w:val="28"/>
          <w:szCs w:val="28"/>
          <w:lang w:eastAsia="en-US"/>
        </w:rPr>
        <w:t>Αναλυτικότερα</w:t>
      </w:r>
      <w:r w:rsidRPr="00DE7D17">
        <w:rPr>
          <w:rFonts w:ascii="Arial" w:hAnsi="Arial" w:cs="Arial"/>
          <w:iCs/>
          <w:sz w:val="28"/>
          <w:szCs w:val="28"/>
          <w:lang w:val="en-US" w:eastAsia="en-US"/>
        </w:rPr>
        <w:t xml:space="preserve"> </w:t>
      </w:r>
      <w:r w:rsidRPr="00DE7D17">
        <w:rPr>
          <w:rFonts w:ascii="Arial" w:hAnsi="Arial" w:cs="Arial"/>
          <w:iCs/>
          <w:sz w:val="28"/>
          <w:szCs w:val="28"/>
          <w:lang w:eastAsia="en-US"/>
        </w:rPr>
        <w:t>στο</w:t>
      </w:r>
      <w:r w:rsidRPr="00DE7D17">
        <w:rPr>
          <w:rFonts w:ascii="Arial" w:hAnsi="Arial" w:cs="Arial"/>
          <w:iCs/>
          <w:sz w:val="28"/>
          <w:szCs w:val="28"/>
          <w:lang w:val="en-US" w:eastAsia="en-US"/>
        </w:rPr>
        <w:t xml:space="preserve">  Investment Guide , Board of Investment, </w:t>
      </w:r>
      <w:hyperlink r:id="rId16" w:history="1">
        <w:r w:rsidRPr="00DE7D17">
          <w:rPr>
            <w:rFonts w:ascii="Arial" w:hAnsi="Arial" w:cs="Arial"/>
            <w:iCs/>
            <w:color w:val="0000FF"/>
            <w:sz w:val="28"/>
            <w:szCs w:val="28"/>
            <w:u w:val="single"/>
            <w:lang w:val="en-US" w:eastAsia="en-US"/>
          </w:rPr>
          <w:t>www.gov.krs/boi-en</w:t>
        </w:r>
      </w:hyperlink>
      <w:r w:rsidRPr="00DE7D17">
        <w:rPr>
          <w:rFonts w:ascii="Arial" w:hAnsi="Arial" w:cs="Arial"/>
          <w:iCs/>
          <w:sz w:val="28"/>
          <w:szCs w:val="28"/>
          <w:lang w:val="en-US" w:eastAsia="en-US"/>
        </w:rPr>
        <w:t xml:space="preserve"> </w:t>
      </w:r>
    </w:p>
    <w:p w:rsidR="000B26F3" w:rsidRPr="000B26F3" w:rsidRDefault="00DE7D17" w:rsidP="000B26F3">
      <w:pPr>
        <w:spacing w:after="200" w:line="360" w:lineRule="auto"/>
        <w:ind w:left="-5" w:right="27"/>
        <w:rPr>
          <w:rFonts w:ascii="Arial" w:hAnsi="Arial" w:cs="Arial"/>
          <w:sz w:val="32"/>
          <w:szCs w:val="32"/>
          <w:lang w:val="en-US"/>
        </w:rPr>
      </w:pPr>
      <w:r w:rsidRPr="00DE7D17">
        <w:rPr>
          <w:rFonts w:ascii="Arial" w:hAnsi="Arial" w:cs="Arial"/>
          <w:iCs/>
          <w:sz w:val="28"/>
          <w:szCs w:val="28"/>
          <w:lang w:eastAsia="en-US"/>
        </w:rPr>
        <w:t>Επίσης</w:t>
      </w:r>
      <w:r w:rsidRPr="00DE7D17">
        <w:rPr>
          <w:rFonts w:ascii="Arial" w:hAnsi="Arial" w:cs="Arial"/>
          <w:iCs/>
          <w:color w:val="0000FF"/>
          <w:sz w:val="28"/>
          <w:szCs w:val="28"/>
          <w:u w:val="single"/>
          <w:lang w:val="en-US" w:eastAsia="en-US"/>
        </w:rPr>
        <w:t>www</w:t>
      </w:r>
      <w:r w:rsidRPr="000B26F3">
        <w:rPr>
          <w:rFonts w:ascii="Arial" w:hAnsi="Arial" w:cs="Arial"/>
          <w:iCs/>
          <w:color w:val="0000FF"/>
          <w:sz w:val="28"/>
          <w:szCs w:val="28"/>
          <w:u w:val="single"/>
          <w:lang w:val="en-US" w:eastAsia="en-US"/>
        </w:rPr>
        <w:t>.</w:t>
      </w:r>
      <w:r w:rsidRPr="00DE7D17">
        <w:rPr>
          <w:rFonts w:ascii="Arial" w:hAnsi="Arial" w:cs="Arial"/>
          <w:iCs/>
          <w:color w:val="0000FF"/>
          <w:sz w:val="28"/>
          <w:szCs w:val="28"/>
          <w:u w:val="single"/>
          <w:lang w:val="en-US" w:eastAsia="en-US"/>
        </w:rPr>
        <w:t>tradingeconomics</w:t>
      </w:r>
      <w:r w:rsidRPr="000B26F3">
        <w:rPr>
          <w:rFonts w:ascii="Arial" w:hAnsi="Arial" w:cs="Arial"/>
          <w:iCs/>
          <w:color w:val="0000FF"/>
          <w:sz w:val="28"/>
          <w:szCs w:val="28"/>
          <w:u w:val="single"/>
          <w:lang w:val="en-US" w:eastAsia="en-US"/>
        </w:rPr>
        <w:t>.</w:t>
      </w:r>
      <w:r w:rsidRPr="00DE7D17">
        <w:rPr>
          <w:rFonts w:ascii="Arial" w:hAnsi="Arial" w:cs="Arial"/>
          <w:iCs/>
          <w:color w:val="0000FF"/>
          <w:sz w:val="28"/>
          <w:szCs w:val="28"/>
          <w:u w:val="single"/>
          <w:lang w:val="en-US" w:eastAsia="en-US"/>
        </w:rPr>
        <w:t>com</w:t>
      </w:r>
      <w:r w:rsidRPr="000B26F3">
        <w:rPr>
          <w:rFonts w:ascii="Arial" w:hAnsi="Arial" w:cs="Arial"/>
          <w:iCs/>
          <w:color w:val="0000FF"/>
          <w:sz w:val="28"/>
          <w:szCs w:val="28"/>
          <w:u w:val="single"/>
          <w:lang w:val="en-US" w:eastAsia="en-US"/>
        </w:rPr>
        <w:t>/</w:t>
      </w:r>
      <w:r w:rsidRPr="00DE7D17">
        <w:rPr>
          <w:rFonts w:ascii="Arial" w:hAnsi="Arial" w:cs="Arial"/>
          <w:iCs/>
          <w:color w:val="0000FF"/>
          <w:sz w:val="28"/>
          <w:szCs w:val="28"/>
          <w:u w:val="single"/>
          <w:lang w:val="en-US" w:eastAsia="en-US"/>
        </w:rPr>
        <w:t>Iraqwww</w:t>
      </w:r>
      <w:r w:rsidRPr="000B26F3">
        <w:rPr>
          <w:rFonts w:ascii="Arial" w:hAnsi="Arial" w:cs="Arial"/>
          <w:iCs/>
          <w:color w:val="0000FF"/>
          <w:sz w:val="28"/>
          <w:szCs w:val="28"/>
          <w:u w:val="single"/>
          <w:lang w:val="en-US" w:eastAsia="en-US"/>
        </w:rPr>
        <w:t>.</w:t>
      </w:r>
      <w:r w:rsidRPr="00DE7D17">
        <w:rPr>
          <w:rFonts w:ascii="Arial" w:hAnsi="Arial" w:cs="Arial"/>
          <w:iCs/>
          <w:color w:val="0000FF"/>
          <w:sz w:val="28"/>
          <w:szCs w:val="28"/>
          <w:u w:val="single"/>
          <w:lang w:val="en-US" w:eastAsia="en-US"/>
        </w:rPr>
        <w:t>archive</w:t>
      </w:r>
      <w:r w:rsidRPr="000B26F3">
        <w:rPr>
          <w:rFonts w:ascii="Arial" w:hAnsi="Arial" w:cs="Arial"/>
          <w:iCs/>
          <w:color w:val="0000FF"/>
          <w:sz w:val="28"/>
          <w:szCs w:val="28"/>
          <w:u w:val="single"/>
          <w:lang w:val="en-US" w:eastAsia="en-US"/>
        </w:rPr>
        <w:t>.</w:t>
      </w:r>
      <w:r w:rsidRPr="00DE7D17">
        <w:rPr>
          <w:rFonts w:ascii="Arial" w:hAnsi="Arial" w:cs="Arial"/>
          <w:iCs/>
          <w:color w:val="0000FF"/>
          <w:sz w:val="28"/>
          <w:szCs w:val="28"/>
          <w:u w:val="single"/>
          <w:lang w:val="en-US" w:eastAsia="en-US"/>
        </w:rPr>
        <w:t>doingbusiness</w:t>
      </w:r>
      <w:r w:rsidRPr="000B26F3">
        <w:rPr>
          <w:rFonts w:ascii="Arial" w:hAnsi="Arial" w:cs="Arial"/>
          <w:iCs/>
          <w:color w:val="0000FF"/>
          <w:sz w:val="28"/>
          <w:szCs w:val="28"/>
          <w:u w:val="single"/>
          <w:lang w:val="en-US" w:eastAsia="en-US"/>
        </w:rPr>
        <w:t>.</w:t>
      </w:r>
      <w:r w:rsidRPr="00DE7D17">
        <w:rPr>
          <w:rFonts w:ascii="Arial" w:hAnsi="Arial" w:cs="Arial"/>
          <w:iCs/>
          <w:color w:val="0000FF"/>
          <w:sz w:val="28"/>
          <w:szCs w:val="28"/>
          <w:u w:val="single"/>
          <w:lang w:val="en-US" w:eastAsia="en-US"/>
        </w:rPr>
        <w:t>org</w:t>
      </w:r>
      <w:r w:rsidRPr="000B26F3">
        <w:rPr>
          <w:rFonts w:ascii="Arial" w:hAnsi="Arial" w:cs="Arial"/>
          <w:iCs/>
          <w:color w:val="0000FF"/>
          <w:sz w:val="28"/>
          <w:szCs w:val="28"/>
          <w:u w:val="single"/>
          <w:lang w:val="en-US" w:eastAsia="en-US"/>
        </w:rPr>
        <w:t>/</w:t>
      </w:r>
      <w:r w:rsidRPr="00DE7D17">
        <w:rPr>
          <w:rFonts w:ascii="Arial" w:hAnsi="Arial" w:cs="Arial"/>
          <w:iCs/>
          <w:color w:val="0000FF"/>
          <w:sz w:val="28"/>
          <w:szCs w:val="28"/>
          <w:u w:val="single"/>
          <w:lang w:val="en-US" w:eastAsia="en-US"/>
        </w:rPr>
        <w:t>iraq</w:t>
      </w:r>
      <w:r w:rsidR="000B26F3" w:rsidRPr="000B26F3">
        <w:rPr>
          <w:rFonts w:ascii="Arial" w:hAnsi="Arial" w:cs="Arial"/>
          <w:sz w:val="32"/>
          <w:szCs w:val="32"/>
          <w:lang w:val="en-US"/>
        </w:rPr>
        <w:t>:</w:t>
      </w:r>
      <w:r w:rsidR="000B26F3">
        <w:rPr>
          <w:rFonts w:ascii="Arial" w:hAnsi="Arial" w:cs="Arial" w:hint="cs"/>
          <w:sz w:val="32"/>
          <w:szCs w:val="32"/>
          <w:rtl/>
          <w:lang w:val="en-US"/>
        </w:rPr>
        <w:t xml:space="preserve">  </w:t>
      </w:r>
      <w:r w:rsidR="000B26F3">
        <w:rPr>
          <w:rFonts w:ascii="Arial" w:hAnsi="Arial" w:cs="Arial"/>
          <w:sz w:val="32"/>
          <w:szCs w:val="32"/>
          <w:lang w:val="en-US"/>
        </w:rPr>
        <w:t xml:space="preserve">InternationalTenders: </w:t>
      </w:r>
      <w:r w:rsidR="000B26F3" w:rsidRPr="000B26F3">
        <w:rPr>
          <w:rFonts w:ascii="Arial" w:hAnsi="Arial" w:cs="Arial"/>
          <w:sz w:val="32"/>
          <w:szCs w:val="32"/>
          <w:lang w:val="en-US"/>
        </w:rPr>
        <w:t>rebuildingiraq.net/tenders/View/</w:t>
      </w:r>
    </w:p>
    <w:p w:rsidR="00DE7D17" w:rsidRPr="00DE7D17" w:rsidRDefault="00DE7D17" w:rsidP="00BE708F">
      <w:pPr>
        <w:numPr>
          <w:ilvl w:val="0"/>
          <w:numId w:val="8"/>
        </w:numPr>
        <w:spacing w:after="200" w:line="360" w:lineRule="auto"/>
        <w:jc w:val="both"/>
        <w:rPr>
          <w:rFonts w:ascii="Arial" w:hAnsi="Arial" w:cs="Arial"/>
          <w:iCs/>
          <w:sz w:val="28"/>
          <w:szCs w:val="28"/>
          <w:lang w:eastAsia="en-US"/>
        </w:rPr>
      </w:pPr>
      <w:r w:rsidRPr="00DE7D17">
        <w:rPr>
          <w:rFonts w:ascii="Arial" w:hAnsi="Arial" w:cs="Arial"/>
          <w:iCs/>
          <w:sz w:val="28"/>
          <w:szCs w:val="28"/>
          <w:lang w:eastAsia="en-US"/>
        </w:rPr>
        <w:t>Ιδιαιτερότητες σε πρακτικά θέματα εμπορίου στο Ιράκ και το Κουρδικό Ιράκ.</w:t>
      </w:r>
    </w:p>
    <w:p w:rsidR="00DE7D17" w:rsidRPr="00DE7D17" w:rsidRDefault="00DE7D17" w:rsidP="00BE708F">
      <w:pPr>
        <w:numPr>
          <w:ilvl w:val="0"/>
          <w:numId w:val="8"/>
        </w:numPr>
        <w:spacing w:after="200" w:line="360" w:lineRule="auto"/>
        <w:jc w:val="both"/>
        <w:rPr>
          <w:rFonts w:ascii="Arial" w:hAnsi="Arial" w:cs="Arial"/>
          <w:iCs/>
          <w:sz w:val="28"/>
          <w:szCs w:val="28"/>
          <w:lang w:eastAsia="en-US"/>
        </w:rPr>
      </w:pPr>
      <w:r w:rsidRPr="00DE7D17">
        <w:rPr>
          <w:rFonts w:ascii="Arial" w:hAnsi="Arial" w:cs="Arial"/>
          <w:iCs/>
          <w:sz w:val="28"/>
          <w:szCs w:val="28"/>
          <w:lang w:eastAsia="en-US"/>
        </w:rPr>
        <w:t>Οικονομική κατάσταση Ιράκ  και Κουρδικό Ιράκ.</w:t>
      </w:r>
    </w:p>
    <w:p w:rsidR="00DE7D17" w:rsidRPr="00DE7D17" w:rsidRDefault="00DE7D17" w:rsidP="00BE708F">
      <w:pPr>
        <w:numPr>
          <w:ilvl w:val="0"/>
          <w:numId w:val="8"/>
        </w:numPr>
        <w:spacing w:after="200" w:line="360" w:lineRule="auto"/>
        <w:jc w:val="both"/>
        <w:rPr>
          <w:rFonts w:ascii="Arial" w:hAnsi="Arial" w:cs="Arial"/>
          <w:iCs/>
          <w:sz w:val="28"/>
          <w:szCs w:val="28"/>
          <w:lang w:eastAsia="en-US"/>
        </w:rPr>
      </w:pPr>
      <w:r w:rsidRPr="00DE7D17">
        <w:rPr>
          <w:rFonts w:ascii="Arial" w:hAnsi="Arial" w:cs="Arial"/>
          <w:iCs/>
          <w:sz w:val="28"/>
          <w:szCs w:val="28"/>
          <w:lang w:eastAsia="en-US"/>
        </w:rPr>
        <w:t>Χρήσιμες οικονομικές ιστοσελίδες (Φορείς δημόσιου και ιδιωτικού τομέα, δίκτυα διανομής, εισαγωγικές εταιρείες, Τράπεζες, Κλαδικές  Εκθέσεις 202</w:t>
      </w:r>
      <w:r w:rsidR="0047115D" w:rsidRPr="0047115D">
        <w:rPr>
          <w:rFonts w:ascii="Arial" w:hAnsi="Arial" w:cs="Arial"/>
          <w:iCs/>
          <w:sz w:val="28"/>
          <w:szCs w:val="28"/>
          <w:lang w:eastAsia="en-US"/>
        </w:rPr>
        <w:t>2</w:t>
      </w:r>
      <w:r w:rsidR="0047115D">
        <w:rPr>
          <w:rFonts w:ascii="Arial" w:hAnsi="Arial" w:cs="Arial"/>
          <w:iCs/>
          <w:sz w:val="28"/>
          <w:szCs w:val="28"/>
          <w:lang w:eastAsia="en-US"/>
        </w:rPr>
        <w:t>-2</w:t>
      </w:r>
      <w:r w:rsidR="0047115D" w:rsidRPr="0047115D">
        <w:rPr>
          <w:rFonts w:ascii="Arial" w:hAnsi="Arial" w:cs="Arial"/>
          <w:iCs/>
          <w:sz w:val="28"/>
          <w:szCs w:val="28"/>
          <w:lang w:eastAsia="en-US"/>
        </w:rPr>
        <w:t>3</w:t>
      </w:r>
      <w:r w:rsidRPr="00DE7D17">
        <w:rPr>
          <w:rFonts w:ascii="Arial" w:hAnsi="Arial" w:cs="Arial"/>
          <w:iCs/>
          <w:sz w:val="28"/>
          <w:szCs w:val="28"/>
          <w:lang w:eastAsia="en-US"/>
        </w:rPr>
        <w:t xml:space="preserve"> : </w:t>
      </w:r>
      <w:hyperlink r:id="rId17" w:history="1">
        <w:r w:rsidRPr="00DE7D17">
          <w:rPr>
            <w:rFonts w:ascii="Arial" w:hAnsi="Arial" w:cs="Arial"/>
            <w:iCs/>
            <w:color w:val="0000FF"/>
            <w:sz w:val="28"/>
            <w:szCs w:val="28"/>
            <w:u w:val="single"/>
            <w:lang w:eastAsia="en-US"/>
          </w:rPr>
          <w:t>www.tradefairdates.com/Fairs-Iraq</w:t>
        </w:r>
      </w:hyperlink>
      <w:r w:rsidRPr="00DE7D17">
        <w:rPr>
          <w:rFonts w:ascii="Arial" w:hAnsi="Arial" w:cs="Arial"/>
          <w:iCs/>
          <w:sz w:val="28"/>
          <w:szCs w:val="28"/>
          <w:lang w:eastAsia="en-US"/>
        </w:rPr>
        <w:t xml:space="preserve">  κ.λ.π.)</w:t>
      </w:r>
    </w:p>
    <w:p w:rsidR="00DE7D17" w:rsidRDefault="00DE7D17" w:rsidP="00BE708F">
      <w:pPr>
        <w:numPr>
          <w:ilvl w:val="0"/>
          <w:numId w:val="8"/>
        </w:numPr>
        <w:spacing w:after="200" w:line="360" w:lineRule="auto"/>
        <w:jc w:val="both"/>
        <w:rPr>
          <w:rFonts w:ascii="Arial" w:hAnsi="Arial" w:cs="Arial"/>
          <w:iCs/>
          <w:sz w:val="28"/>
          <w:szCs w:val="28"/>
          <w:lang w:eastAsia="en-US"/>
        </w:rPr>
      </w:pPr>
      <w:r w:rsidRPr="00DE7D17">
        <w:rPr>
          <w:rFonts w:ascii="Arial" w:hAnsi="Arial" w:cs="Arial"/>
          <w:iCs/>
          <w:sz w:val="28"/>
          <w:szCs w:val="28"/>
          <w:lang w:eastAsia="en-US"/>
        </w:rPr>
        <w:t>Όλο το Θεσμικό Πλαίσιο των Οικονομικών  &amp; Εμπορικών σχέσεων και εκκρεμότητες του Θεσμικού Πλαισίου.</w:t>
      </w:r>
    </w:p>
    <w:p w:rsidR="004F5C01" w:rsidRDefault="004F5C01" w:rsidP="00BE708F">
      <w:pPr>
        <w:numPr>
          <w:ilvl w:val="0"/>
          <w:numId w:val="8"/>
        </w:numPr>
        <w:spacing w:after="200" w:line="360" w:lineRule="auto"/>
        <w:jc w:val="both"/>
        <w:rPr>
          <w:rFonts w:ascii="Arial" w:hAnsi="Arial" w:cs="Arial"/>
          <w:iCs/>
          <w:sz w:val="28"/>
          <w:szCs w:val="28"/>
          <w:lang w:eastAsia="en-US"/>
        </w:rPr>
      </w:pPr>
      <w:r>
        <w:rPr>
          <w:rFonts w:ascii="Arial" w:hAnsi="Arial" w:cs="Arial"/>
          <w:iCs/>
          <w:sz w:val="28"/>
          <w:szCs w:val="28"/>
          <w:lang w:eastAsia="en-US"/>
        </w:rPr>
        <w:t xml:space="preserve">Βασική στρατηγική εισόδου στην αγορά της Περιφέρειας Κουρδικού Ιράκ είναι η συμμετοχή σε Κλαδικές Εκθέσεις στην χώρα αλλά και στην Ελλάδα ( </w:t>
      </w:r>
      <w:r w:rsidRPr="004F5C01">
        <w:rPr>
          <w:rFonts w:ascii="Arial" w:hAnsi="Arial" w:cs="Arial"/>
          <w:iCs/>
          <w:sz w:val="28"/>
          <w:szCs w:val="28"/>
          <w:lang w:eastAsia="en-US" w:bidi="ar-IQ"/>
        </w:rPr>
        <w:t xml:space="preserve"> </w:t>
      </w:r>
      <w:r>
        <w:rPr>
          <w:rFonts w:ascii="Arial" w:hAnsi="Arial" w:cs="Arial"/>
          <w:iCs/>
          <w:sz w:val="28"/>
          <w:szCs w:val="28"/>
          <w:lang w:val="en-US" w:eastAsia="en-US" w:bidi="ar-IQ"/>
        </w:rPr>
        <w:t>HELEXPO</w:t>
      </w:r>
      <w:r w:rsidRPr="004F5C01">
        <w:rPr>
          <w:rFonts w:ascii="Arial" w:hAnsi="Arial" w:cs="Arial"/>
          <w:iCs/>
          <w:sz w:val="28"/>
          <w:szCs w:val="28"/>
          <w:lang w:eastAsia="en-US" w:bidi="ar-IQ"/>
        </w:rPr>
        <w:t xml:space="preserve"> </w:t>
      </w:r>
      <w:r>
        <w:rPr>
          <w:rFonts w:ascii="Arial" w:hAnsi="Arial" w:cs="Arial"/>
          <w:iCs/>
          <w:sz w:val="28"/>
          <w:szCs w:val="28"/>
          <w:lang w:val="en-US" w:eastAsia="en-US" w:bidi="ar-IQ"/>
        </w:rPr>
        <w:t>S</w:t>
      </w:r>
      <w:r w:rsidRPr="004F5C01">
        <w:rPr>
          <w:rFonts w:ascii="Arial" w:hAnsi="Arial" w:cs="Arial"/>
          <w:iCs/>
          <w:sz w:val="28"/>
          <w:szCs w:val="28"/>
          <w:lang w:eastAsia="en-US" w:bidi="ar-IQ"/>
        </w:rPr>
        <w:t>.</w:t>
      </w:r>
      <w:r>
        <w:rPr>
          <w:rFonts w:ascii="Arial" w:hAnsi="Arial" w:cs="Arial"/>
          <w:iCs/>
          <w:sz w:val="28"/>
          <w:szCs w:val="28"/>
          <w:lang w:val="en-US" w:eastAsia="en-US" w:bidi="ar-IQ"/>
        </w:rPr>
        <w:t>A</w:t>
      </w:r>
      <w:r w:rsidRPr="004F5C01">
        <w:rPr>
          <w:rFonts w:ascii="Arial" w:hAnsi="Arial" w:cs="Arial"/>
          <w:iCs/>
          <w:sz w:val="28"/>
          <w:szCs w:val="28"/>
          <w:lang w:eastAsia="en-US" w:bidi="ar-IQ"/>
        </w:rPr>
        <w:t xml:space="preserve">.). </w:t>
      </w:r>
    </w:p>
    <w:p w:rsidR="004F5C01" w:rsidRPr="00DE7D17" w:rsidRDefault="00457CF1" w:rsidP="00327D9B">
      <w:pPr>
        <w:numPr>
          <w:ilvl w:val="0"/>
          <w:numId w:val="8"/>
        </w:numPr>
        <w:spacing w:after="200" w:line="360" w:lineRule="auto"/>
        <w:jc w:val="both"/>
        <w:rPr>
          <w:rFonts w:ascii="Arial" w:hAnsi="Arial" w:cs="Arial"/>
          <w:iCs/>
          <w:sz w:val="28"/>
          <w:szCs w:val="28"/>
          <w:lang w:eastAsia="en-US"/>
        </w:rPr>
      </w:pPr>
      <w:r>
        <w:rPr>
          <w:rFonts w:ascii="Arial" w:hAnsi="Arial" w:cs="Arial"/>
          <w:iCs/>
          <w:sz w:val="28"/>
          <w:szCs w:val="28"/>
          <w:lang w:eastAsia="en-US" w:bidi="ar-IQ"/>
        </w:rPr>
        <w:t>Επίσης, και σημαντικότερο, τ</w:t>
      </w:r>
      <w:r w:rsidR="004F5C01">
        <w:rPr>
          <w:rFonts w:ascii="Arial" w:hAnsi="Arial" w:cs="Arial"/>
          <w:iCs/>
          <w:sz w:val="28"/>
          <w:szCs w:val="28"/>
          <w:lang w:eastAsia="en-US" w:bidi="ar-IQ"/>
        </w:rPr>
        <w:t>ο άνοιγμα Γραφείων , έναρξη επιχείρησης , έκδοση Α.Φ.Μ. , πρόσωπο επικοινωνίας</w:t>
      </w:r>
      <w:r w:rsidR="006D0FFB">
        <w:rPr>
          <w:rFonts w:ascii="Arial" w:hAnsi="Arial" w:cs="Arial"/>
          <w:iCs/>
          <w:sz w:val="28"/>
          <w:szCs w:val="28"/>
          <w:lang w:eastAsia="en-US" w:bidi="ar-IQ"/>
        </w:rPr>
        <w:t>, συμμετοχή σε προκηρύξ</w:t>
      </w:r>
      <w:r w:rsidR="00327D9B">
        <w:rPr>
          <w:rFonts w:ascii="Arial" w:hAnsi="Arial" w:cs="Arial"/>
          <w:iCs/>
          <w:sz w:val="28"/>
          <w:szCs w:val="28"/>
          <w:lang w:eastAsia="en-US" w:bidi="ar-IQ"/>
        </w:rPr>
        <w:t>ει</w:t>
      </w:r>
      <w:r w:rsidR="006D0FFB">
        <w:rPr>
          <w:rFonts w:ascii="Arial" w:hAnsi="Arial" w:cs="Arial"/>
          <w:iCs/>
          <w:sz w:val="28"/>
          <w:szCs w:val="28"/>
          <w:lang w:eastAsia="en-US" w:bidi="ar-IQ"/>
        </w:rPr>
        <w:t xml:space="preserve">ς ανάληψης έργων, ύπαρξη </w:t>
      </w:r>
      <w:r w:rsidR="006D0FFB">
        <w:rPr>
          <w:rFonts w:ascii="Arial" w:hAnsi="Arial" w:cs="Arial"/>
          <w:iCs/>
          <w:sz w:val="28"/>
          <w:szCs w:val="28"/>
          <w:lang w:val="en-US" w:eastAsia="en-US" w:bidi="ar-IQ"/>
        </w:rPr>
        <w:t>fixed</w:t>
      </w:r>
      <w:r w:rsidR="006D0FFB" w:rsidRPr="006D0FFB">
        <w:rPr>
          <w:rFonts w:ascii="Arial" w:hAnsi="Arial" w:cs="Arial"/>
          <w:iCs/>
          <w:sz w:val="28"/>
          <w:szCs w:val="28"/>
          <w:lang w:eastAsia="en-US" w:bidi="ar-IQ"/>
        </w:rPr>
        <w:t xml:space="preserve"> </w:t>
      </w:r>
      <w:r w:rsidR="006D0FFB">
        <w:rPr>
          <w:rFonts w:ascii="Arial" w:hAnsi="Arial" w:cs="Arial"/>
          <w:iCs/>
          <w:sz w:val="28"/>
          <w:szCs w:val="28"/>
          <w:lang w:val="en-US" w:eastAsia="en-US" w:bidi="ar-IQ"/>
        </w:rPr>
        <w:t>assets</w:t>
      </w:r>
      <w:r w:rsidR="006D0FFB" w:rsidRPr="006D0FFB">
        <w:rPr>
          <w:rFonts w:ascii="Arial" w:hAnsi="Arial" w:cs="Arial"/>
          <w:iCs/>
          <w:sz w:val="28"/>
          <w:szCs w:val="28"/>
          <w:lang w:eastAsia="en-US" w:bidi="ar-IQ"/>
        </w:rPr>
        <w:t xml:space="preserve"> </w:t>
      </w:r>
      <w:r w:rsidR="006D0FFB">
        <w:rPr>
          <w:rFonts w:ascii="Arial" w:hAnsi="Arial" w:cs="Arial"/>
          <w:iCs/>
          <w:sz w:val="28"/>
          <w:szCs w:val="28"/>
          <w:lang w:eastAsia="en-US" w:bidi="ar-IQ"/>
        </w:rPr>
        <w:t xml:space="preserve">στο Ιράκ, για απόκτηση εγγυητικών επιστολών , </w:t>
      </w:r>
      <w:r w:rsidR="006D0FFB" w:rsidRPr="006D0FFB">
        <w:rPr>
          <w:rFonts w:ascii="Arial" w:hAnsi="Arial" w:cs="Arial"/>
          <w:iCs/>
          <w:sz w:val="28"/>
          <w:szCs w:val="28"/>
          <w:lang w:eastAsia="en-US" w:bidi="ar-IQ"/>
        </w:rPr>
        <w:t xml:space="preserve"> </w:t>
      </w:r>
      <w:r w:rsidR="006D0FFB">
        <w:rPr>
          <w:rFonts w:ascii="Arial" w:hAnsi="Arial" w:cs="Arial"/>
          <w:iCs/>
          <w:sz w:val="28"/>
          <w:szCs w:val="28"/>
          <w:lang w:eastAsia="en-US" w:bidi="ar-IQ"/>
        </w:rPr>
        <w:t>για π</w:t>
      </w:r>
      <w:r w:rsidR="00152D55">
        <w:rPr>
          <w:rFonts w:ascii="Arial" w:hAnsi="Arial" w:cs="Arial"/>
          <w:iCs/>
          <w:sz w:val="28"/>
          <w:szCs w:val="28"/>
          <w:lang w:eastAsia="en-US" w:bidi="ar-IQ"/>
        </w:rPr>
        <w:t>ρόσβαση στον Τραπεζικό δανεισμό</w:t>
      </w:r>
      <w:r w:rsidR="00152D55" w:rsidRPr="00152D55">
        <w:rPr>
          <w:rFonts w:ascii="Arial" w:hAnsi="Arial" w:cs="Arial"/>
          <w:iCs/>
          <w:sz w:val="28"/>
          <w:szCs w:val="28"/>
          <w:lang w:eastAsia="en-US" w:bidi="ar-IQ"/>
        </w:rPr>
        <w:t xml:space="preserve">, </w:t>
      </w:r>
      <w:r w:rsidR="00152D55">
        <w:rPr>
          <w:rFonts w:ascii="Arial" w:hAnsi="Arial" w:cs="Arial"/>
          <w:iCs/>
          <w:sz w:val="28"/>
          <w:szCs w:val="28"/>
          <w:lang w:eastAsia="en-US" w:bidi="ar-IQ"/>
        </w:rPr>
        <w:t xml:space="preserve">συμμετοχή σε μεγάλα έργα, τοπικά , Περιφερειακά και Εθνικής κλίμακας με μορφή κυρίως </w:t>
      </w:r>
      <w:r w:rsidR="00152D55">
        <w:rPr>
          <w:rFonts w:ascii="Arial" w:hAnsi="Arial" w:cs="Arial"/>
          <w:iCs/>
          <w:sz w:val="28"/>
          <w:szCs w:val="28"/>
          <w:lang w:val="en-US" w:eastAsia="en-US" w:bidi="ar-IQ"/>
        </w:rPr>
        <w:t>sub</w:t>
      </w:r>
      <w:r w:rsidR="00152D55" w:rsidRPr="00152D55">
        <w:rPr>
          <w:rFonts w:ascii="Arial" w:hAnsi="Arial" w:cs="Arial"/>
          <w:iCs/>
          <w:sz w:val="28"/>
          <w:szCs w:val="28"/>
          <w:lang w:eastAsia="en-US" w:bidi="ar-IQ"/>
        </w:rPr>
        <w:t>-</w:t>
      </w:r>
      <w:r w:rsidR="00152D55">
        <w:rPr>
          <w:rFonts w:ascii="Arial" w:hAnsi="Arial" w:cs="Arial"/>
          <w:iCs/>
          <w:sz w:val="28"/>
          <w:szCs w:val="28"/>
          <w:lang w:val="en-US" w:eastAsia="en-US" w:bidi="ar-IQ"/>
        </w:rPr>
        <w:t>contracting</w:t>
      </w:r>
      <w:r w:rsidR="00152D55" w:rsidRPr="00152D55">
        <w:rPr>
          <w:rFonts w:ascii="Arial" w:hAnsi="Arial" w:cs="Arial"/>
          <w:iCs/>
          <w:sz w:val="28"/>
          <w:szCs w:val="28"/>
          <w:lang w:eastAsia="en-US" w:bidi="ar-IQ"/>
        </w:rPr>
        <w:t>.</w:t>
      </w:r>
    </w:p>
    <w:p w:rsidR="00DE7D17" w:rsidRPr="001E52A8" w:rsidRDefault="00DE7D17" w:rsidP="005D6302">
      <w:pPr>
        <w:spacing w:after="200" w:line="360" w:lineRule="auto"/>
        <w:jc w:val="both"/>
        <w:rPr>
          <w:rFonts w:ascii="Arial" w:hAnsi="Arial" w:cs="Arial"/>
          <w:iCs/>
          <w:sz w:val="28"/>
          <w:szCs w:val="28"/>
          <w:lang w:eastAsia="en-US"/>
        </w:rPr>
      </w:pPr>
      <w:r w:rsidRPr="00DE7D17">
        <w:rPr>
          <w:rFonts w:ascii="Arial" w:hAnsi="Arial" w:cs="Arial"/>
          <w:iCs/>
          <w:sz w:val="28"/>
          <w:szCs w:val="28"/>
          <w:lang w:eastAsia="en-US"/>
        </w:rPr>
        <w:t xml:space="preserve">         </w:t>
      </w:r>
      <w:r w:rsidRPr="001E52A8">
        <w:rPr>
          <w:rFonts w:ascii="Arial" w:hAnsi="Arial" w:cs="Arial"/>
          <w:iCs/>
          <w:sz w:val="28"/>
          <w:szCs w:val="28"/>
          <w:lang w:eastAsia="en-US"/>
        </w:rPr>
        <w:t>Τα στοιχεία που επιπροσθέτως παρατίθενται είναι τα επίσημα στοιχεία από την ΕΛ.ΣΤΑΤ. και την αντίστοιχη Υπηρεσία του Ιράκ, και του Κουρδικού Ιράκ, Δ.Ν.Τ.,Ο.Ο.Σ.Α.,</w:t>
      </w:r>
      <w:r w:rsidR="00C072F8">
        <w:rPr>
          <w:rFonts w:ascii="Arial" w:hAnsi="Arial" w:cs="Arial"/>
          <w:iCs/>
          <w:sz w:val="28"/>
          <w:szCs w:val="28"/>
          <w:lang w:val="en-US" w:eastAsia="en-US" w:bidi="ar-IQ"/>
        </w:rPr>
        <w:t>World</w:t>
      </w:r>
      <w:r w:rsidR="00C072F8" w:rsidRPr="00C072F8">
        <w:rPr>
          <w:rFonts w:ascii="Arial" w:hAnsi="Arial" w:cs="Arial"/>
          <w:iCs/>
          <w:sz w:val="28"/>
          <w:szCs w:val="28"/>
          <w:lang w:eastAsia="en-US" w:bidi="ar-IQ"/>
        </w:rPr>
        <w:t xml:space="preserve"> </w:t>
      </w:r>
      <w:r w:rsidR="00C072F8">
        <w:rPr>
          <w:rFonts w:ascii="Arial" w:hAnsi="Arial" w:cs="Arial"/>
          <w:iCs/>
          <w:sz w:val="28"/>
          <w:szCs w:val="28"/>
          <w:lang w:val="en-US" w:eastAsia="en-US" w:bidi="ar-IQ"/>
        </w:rPr>
        <w:t>Bank</w:t>
      </w:r>
      <w:r w:rsidR="00C072F8" w:rsidRPr="00C072F8">
        <w:rPr>
          <w:rFonts w:ascii="Arial" w:hAnsi="Arial" w:cs="Arial"/>
          <w:iCs/>
          <w:sz w:val="28"/>
          <w:szCs w:val="28"/>
          <w:lang w:eastAsia="en-US" w:bidi="ar-IQ"/>
        </w:rPr>
        <w:t xml:space="preserve"> </w:t>
      </w:r>
      <w:r w:rsidR="00C072F8">
        <w:rPr>
          <w:rFonts w:ascii="Arial" w:hAnsi="Arial" w:cs="Arial"/>
          <w:iCs/>
          <w:sz w:val="28"/>
          <w:szCs w:val="28"/>
          <w:lang w:val="en-US" w:eastAsia="en-US" w:bidi="ar-IQ"/>
        </w:rPr>
        <w:t>Annual</w:t>
      </w:r>
      <w:r w:rsidR="00C072F8" w:rsidRPr="00C072F8">
        <w:rPr>
          <w:rFonts w:ascii="Arial" w:hAnsi="Arial" w:cs="Arial"/>
          <w:iCs/>
          <w:sz w:val="28"/>
          <w:szCs w:val="28"/>
          <w:lang w:eastAsia="en-US" w:bidi="ar-IQ"/>
        </w:rPr>
        <w:t xml:space="preserve"> </w:t>
      </w:r>
      <w:r w:rsidR="00C072F8">
        <w:rPr>
          <w:rFonts w:ascii="Arial" w:hAnsi="Arial" w:cs="Arial"/>
          <w:iCs/>
          <w:sz w:val="28"/>
          <w:szCs w:val="28"/>
          <w:lang w:val="en-US" w:eastAsia="en-US" w:bidi="ar-IQ"/>
        </w:rPr>
        <w:t>Report</w:t>
      </w:r>
      <w:r w:rsidR="00C072F8" w:rsidRPr="00C072F8">
        <w:rPr>
          <w:rFonts w:ascii="Arial" w:hAnsi="Arial" w:cs="Arial"/>
          <w:iCs/>
          <w:sz w:val="28"/>
          <w:szCs w:val="28"/>
          <w:lang w:eastAsia="en-US" w:bidi="ar-IQ"/>
        </w:rPr>
        <w:t xml:space="preserve"> 2022,</w:t>
      </w:r>
      <w:r w:rsidR="00202862">
        <w:rPr>
          <w:rFonts w:ascii="Arial" w:hAnsi="Arial" w:cs="Arial"/>
          <w:iCs/>
          <w:sz w:val="28"/>
          <w:szCs w:val="28"/>
          <w:lang w:eastAsia="en-US"/>
        </w:rPr>
        <w:t xml:space="preserve"> Π.Ο.Ε. </w:t>
      </w:r>
      <w:r w:rsidRPr="001E52A8">
        <w:rPr>
          <w:rFonts w:ascii="Arial" w:hAnsi="Arial" w:cs="Arial"/>
          <w:iCs/>
          <w:sz w:val="28"/>
          <w:szCs w:val="28"/>
          <w:lang w:eastAsia="en-US"/>
        </w:rPr>
        <w:t>Παρατίθενται πρωτογενή Στοιχεία (</w:t>
      </w:r>
      <w:r w:rsidRPr="001E52A8">
        <w:rPr>
          <w:rFonts w:ascii="Arial" w:hAnsi="Arial" w:cs="Arial"/>
          <w:iCs/>
          <w:sz w:val="28"/>
          <w:szCs w:val="28"/>
          <w:lang w:val="en-US" w:eastAsia="en-US"/>
        </w:rPr>
        <w:t>Primary</w:t>
      </w:r>
      <w:r w:rsidRPr="001E52A8">
        <w:rPr>
          <w:rFonts w:ascii="Arial" w:hAnsi="Arial" w:cs="Arial"/>
          <w:iCs/>
          <w:sz w:val="28"/>
          <w:szCs w:val="28"/>
          <w:lang w:eastAsia="en-US"/>
        </w:rPr>
        <w:t xml:space="preserve"> </w:t>
      </w:r>
      <w:r w:rsidRPr="001E52A8">
        <w:rPr>
          <w:rFonts w:ascii="Arial" w:hAnsi="Arial" w:cs="Arial"/>
          <w:iCs/>
          <w:sz w:val="28"/>
          <w:szCs w:val="28"/>
          <w:lang w:val="en-US" w:eastAsia="en-US"/>
        </w:rPr>
        <w:t>Data</w:t>
      </w:r>
      <w:r w:rsidRPr="001E52A8">
        <w:rPr>
          <w:rFonts w:ascii="Arial" w:hAnsi="Arial" w:cs="Arial"/>
          <w:iCs/>
          <w:sz w:val="28"/>
          <w:szCs w:val="28"/>
          <w:lang w:eastAsia="en-US"/>
        </w:rPr>
        <w:t xml:space="preserve">) και Δευτερογενή Στοιχεία ( </w:t>
      </w:r>
      <w:r w:rsidRPr="001E52A8">
        <w:rPr>
          <w:rFonts w:ascii="Arial" w:hAnsi="Arial" w:cs="Arial"/>
          <w:iCs/>
          <w:sz w:val="28"/>
          <w:szCs w:val="28"/>
          <w:lang w:val="en-US" w:eastAsia="en-US"/>
        </w:rPr>
        <w:t>Secondary</w:t>
      </w:r>
      <w:r w:rsidRPr="001E52A8">
        <w:rPr>
          <w:rFonts w:ascii="Arial" w:hAnsi="Arial" w:cs="Arial"/>
          <w:iCs/>
          <w:sz w:val="28"/>
          <w:szCs w:val="28"/>
          <w:lang w:eastAsia="en-US"/>
        </w:rPr>
        <w:t xml:space="preserve"> </w:t>
      </w:r>
      <w:r w:rsidRPr="001E52A8">
        <w:rPr>
          <w:rFonts w:ascii="Arial" w:hAnsi="Arial" w:cs="Arial"/>
          <w:iCs/>
          <w:sz w:val="28"/>
          <w:szCs w:val="28"/>
          <w:lang w:val="en-US" w:eastAsia="en-US"/>
        </w:rPr>
        <w:t>Data</w:t>
      </w:r>
      <w:r w:rsidRPr="001E52A8">
        <w:rPr>
          <w:rFonts w:ascii="Arial" w:hAnsi="Arial" w:cs="Arial"/>
          <w:iCs/>
          <w:sz w:val="28"/>
          <w:szCs w:val="28"/>
          <w:lang w:eastAsia="en-US"/>
        </w:rPr>
        <w:t>).</w:t>
      </w:r>
      <w:r w:rsidR="00EC6DF2">
        <w:rPr>
          <w:rFonts w:ascii="Arial" w:hAnsi="Arial" w:cs="Arial"/>
          <w:iCs/>
          <w:sz w:val="28"/>
          <w:szCs w:val="28"/>
          <w:lang w:eastAsia="en-US"/>
        </w:rPr>
        <w:t xml:space="preserve"> Στις σελίδες </w:t>
      </w:r>
      <w:r w:rsidR="005D6302">
        <w:rPr>
          <w:rFonts w:ascii="Arial" w:hAnsi="Arial" w:cs="Arial"/>
          <w:iCs/>
          <w:sz w:val="28"/>
          <w:szCs w:val="28"/>
          <w:lang w:eastAsia="en-US"/>
        </w:rPr>
        <w:t>92-95</w:t>
      </w:r>
      <w:r w:rsidR="00EC6DF2">
        <w:rPr>
          <w:rFonts w:ascii="Arial" w:hAnsi="Arial" w:cs="Arial"/>
          <w:iCs/>
          <w:sz w:val="28"/>
          <w:szCs w:val="28"/>
          <w:lang w:eastAsia="en-US"/>
        </w:rPr>
        <w:t xml:space="preserve"> παρατίθενται οι ιστοσελίδες 4 Οδηγών Επιχειρείν στο Ιράκ, της Περιφέρειας Κουρδικού Ιράκ ,  και δύο διεθνών Οργανισμών , που αποτέλεσαν την κυριότερη πηγή δευτερογενών στοιχείων, </w:t>
      </w:r>
      <w:r w:rsidR="00EC6DF2" w:rsidRPr="00EC6DF2">
        <w:rPr>
          <w:rFonts w:ascii="Arial" w:hAnsi="Arial" w:cs="Arial"/>
          <w:iCs/>
          <w:sz w:val="28"/>
          <w:szCs w:val="28"/>
          <w:lang w:eastAsia="en-US" w:bidi="ar-IQ"/>
        </w:rPr>
        <w:t>(</w:t>
      </w:r>
      <w:r w:rsidR="00EC6DF2">
        <w:rPr>
          <w:rFonts w:ascii="Arial" w:hAnsi="Arial" w:cs="Arial"/>
          <w:iCs/>
          <w:sz w:val="28"/>
          <w:szCs w:val="28"/>
          <w:lang w:val="en-US" w:eastAsia="en-US" w:bidi="ar-IQ"/>
        </w:rPr>
        <w:t>Secondary</w:t>
      </w:r>
      <w:r w:rsidR="00EC6DF2" w:rsidRPr="00EC6DF2">
        <w:rPr>
          <w:rFonts w:ascii="Arial" w:hAnsi="Arial" w:cs="Arial"/>
          <w:iCs/>
          <w:sz w:val="28"/>
          <w:szCs w:val="28"/>
          <w:lang w:eastAsia="en-US" w:bidi="ar-IQ"/>
        </w:rPr>
        <w:t xml:space="preserve"> </w:t>
      </w:r>
      <w:r w:rsidR="00EC6DF2">
        <w:rPr>
          <w:rFonts w:ascii="Arial" w:hAnsi="Arial" w:cs="Arial"/>
          <w:iCs/>
          <w:sz w:val="28"/>
          <w:szCs w:val="28"/>
          <w:lang w:val="en-US" w:eastAsia="en-US" w:bidi="ar-IQ"/>
        </w:rPr>
        <w:t>Data</w:t>
      </w:r>
      <w:r w:rsidR="00EC6DF2" w:rsidRPr="00EC6DF2">
        <w:rPr>
          <w:rFonts w:ascii="Arial" w:hAnsi="Arial" w:cs="Arial"/>
          <w:iCs/>
          <w:sz w:val="28"/>
          <w:szCs w:val="28"/>
          <w:lang w:eastAsia="en-US" w:bidi="ar-IQ"/>
        </w:rPr>
        <w:t xml:space="preserve"> ), </w:t>
      </w:r>
      <w:r w:rsidR="00EC6DF2">
        <w:rPr>
          <w:rFonts w:ascii="Arial" w:hAnsi="Arial" w:cs="Arial"/>
          <w:iCs/>
          <w:sz w:val="28"/>
          <w:szCs w:val="28"/>
          <w:lang w:eastAsia="en-US" w:bidi="ar-IQ"/>
        </w:rPr>
        <w:t xml:space="preserve"> για την σύνταξη αυτού του Οδηγού Επιχειρείν.</w:t>
      </w:r>
      <w:r w:rsidR="00EC6DF2">
        <w:rPr>
          <w:rFonts w:ascii="Arial" w:hAnsi="Arial" w:cs="Arial"/>
          <w:iCs/>
          <w:sz w:val="28"/>
          <w:szCs w:val="28"/>
          <w:lang w:eastAsia="en-US"/>
        </w:rPr>
        <w:t xml:space="preserve"> </w:t>
      </w:r>
      <w:r w:rsidRPr="001E52A8">
        <w:rPr>
          <w:rFonts w:ascii="Arial" w:hAnsi="Arial" w:cs="Arial"/>
          <w:iCs/>
          <w:sz w:val="28"/>
          <w:szCs w:val="28"/>
          <w:lang w:eastAsia="en-US"/>
        </w:rPr>
        <w:t>Επίσης σχετική Βιβλιογραφία στην τελευταία σελίδα.</w:t>
      </w:r>
    </w:p>
    <w:p w:rsidR="00DE7D17" w:rsidRPr="001E52A8" w:rsidRDefault="00DE7D17" w:rsidP="001E52A8">
      <w:pPr>
        <w:spacing w:after="200" w:line="360" w:lineRule="auto"/>
        <w:jc w:val="both"/>
        <w:rPr>
          <w:rFonts w:ascii="Arial" w:hAnsi="Arial" w:cs="Arial"/>
          <w:iCs/>
          <w:sz w:val="28"/>
          <w:szCs w:val="28"/>
          <w:lang w:eastAsia="en-US"/>
        </w:rPr>
      </w:pPr>
      <w:r w:rsidRPr="001E52A8">
        <w:rPr>
          <w:rFonts w:ascii="Arial" w:hAnsi="Arial" w:cs="Arial"/>
          <w:iCs/>
          <w:sz w:val="28"/>
          <w:szCs w:val="28"/>
          <w:lang w:eastAsia="en-US"/>
        </w:rPr>
        <w:t xml:space="preserve">                                                      </w:t>
      </w:r>
      <w:r w:rsidR="00CE5071" w:rsidRPr="001E52A8">
        <w:rPr>
          <w:rFonts w:ascii="Arial" w:hAnsi="Arial" w:cs="Arial"/>
          <w:iCs/>
          <w:sz w:val="28"/>
          <w:szCs w:val="28"/>
          <w:lang w:eastAsia="en-US"/>
        </w:rPr>
        <w:t xml:space="preserve">        </w:t>
      </w:r>
      <w:r w:rsidRPr="001E52A8">
        <w:rPr>
          <w:rFonts w:ascii="Arial" w:hAnsi="Arial" w:cs="Arial"/>
          <w:iCs/>
          <w:sz w:val="28"/>
          <w:szCs w:val="28"/>
          <w:lang w:eastAsia="en-US"/>
        </w:rPr>
        <w:t>Ερμπίλ, Κουρδικό Ιράκ, Ιουν.202</w:t>
      </w:r>
      <w:r w:rsidR="0047115D" w:rsidRPr="001E52A8">
        <w:rPr>
          <w:rFonts w:ascii="Arial" w:hAnsi="Arial" w:cs="Arial"/>
          <w:iCs/>
          <w:sz w:val="28"/>
          <w:szCs w:val="28"/>
          <w:lang w:eastAsia="en-US"/>
        </w:rPr>
        <w:t>3</w:t>
      </w:r>
    </w:p>
    <w:p w:rsidR="00DE7D17" w:rsidRDefault="00DE7D17" w:rsidP="001E52A8">
      <w:pPr>
        <w:spacing w:after="200" w:line="360" w:lineRule="auto"/>
        <w:jc w:val="both"/>
        <w:rPr>
          <w:rFonts w:ascii="Arial" w:hAnsi="Arial" w:cs="Arial"/>
          <w:iCs/>
          <w:sz w:val="28"/>
          <w:szCs w:val="28"/>
          <w:lang w:eastAsia="en-US"/>
        </w:rPr>
      </w:pPr>
      <w:r w:rsidRPr="001E52A8">
        <w:rPr>
          <w:rFonts w:ascii="Arial" w:hAnsi="Arial" w:cs="Arial"/>
          <w:iCs/>
          <w:sz w:val="28"/>
          <w:szCs w:val="28"/>
          <w:lang w:eastAsia="en-US"/>
        </w:rPr>
        <w:t xml:space="preserve">        </w:t>
      </w:r>
      <w:r w:rsidRPr="001E52A8">
        <w:rPr>
          <w:rFonts w:ascii="Arial" w:hAnsi="Arial" w:cs="Arial"/>
          <w:b/>
          <w:iCs/>
          <w:sz w:val="28"/>
          <w:szCs w:val="28"/>
          <w:lang w:eastAsia="en-US"/>
        </w:rPr>
        <w:t xml:space="preserve">                                                 </w:t>
      </w:r>
      <w:r w:rsidR="00CE5071" w:rsidRPr="001E52A8">
        <w:rPr>
          <w:rFonts w:ascii="Arial" w:hAnsi="Arial" w:cs="Arial"/>
          <w:b/>
          <w:iCs/>
          <w:sz w:val="28"/>
          <w:szCs w:val="28"/>
          <w:lang w:eastAsia="en-US"/>
        </w:rPr>
        <w:t xml:space="preserve">    </w:t>
      </w:r>
      <w:r w:rsidRPr="001E52A8">
        <w:rPr>
          <w:rFonts w:ascii="Arial" w:hAnsi="Arial" w:cs="Arial"/>
          <w:iCs/>
          <w:sz w:val="28"/>
          <w:szCs w:val="28"/>
          <w:lang w:eastAsia="en-US"/>
        </w:rPr>
        <w:t>Κωνσταντίνος  Γκούλιος, Σ. ΟΕΥ Α΄</w:t>
      </w:r>
    </w:p>
    <w:p w:rsidR="00F13640" w:rsidRDefault="00F13640" w:rsidP="001E52A8">
      <w:pPr>
        <w:spacing w:after="200" w:line="360" w:lineRule="auto"/>
        <w:jc w:val="both"/>
        <w:rPr>
          <w:rFonts w:ascii="Arial" w:hAnsi="Arial" w:cs="Arial"/>
          <w:iCs/>
          <w:sz w:val="28"/>
          <w:szCs w:val="28"/>
          <w:lang w:eastAsia="en-US"/>
        </w:rPr>
      </w:pPr>
    </w:p>
    <w:p w:rsidR="00F13640" w:rsidRDefault="00F13640" w:rsidP="001E52A8">
      <w:pPr>
        <w:spacing w:after="200" w:line="360" w:lineRule="auto"/>
        <w:jc w:val="both"/>
        <w:rPr>
          <w:rFonts w:ascii="Arial" w:hAnsi="Arial" w:cs="Arial"/>
          <w:iCs/>
          <w:sz w:val="28"/>
          <w:szCs w:val="28"/>
          <w:lang w:eastAsia="en-US"/>
        </w:rPr>
      </w:pPr>
    </w:p>
    <w:p w:rsidR="00F13640" w:rsidRDefault="00F13640" w:rsidP="001E52A8">
      <w:pPr>
        <w:spacing w:after="200" w:line="360" w:lineRule="auto"/>
        <w:jc w:val="both"/>
        <w:rPr>
          <w:rFonts w:ascii="Arial" w:hAnsi="Arial" w:cs="Arial"/>
          <w:iCs/>
          <w:sz w:val="28"/>
          <w:szCs w:val="28"/>
          <w:lang w:eastAsia="en-US"/>
        </w:rPr>
      </w:pPr>
    </w:p>
    <w:p w:rsidR="00F13640" w:rsidRPr="001E52A8" w:rsidRDefault="00F13640" w:rsidP="001E52A8">
      <w:pPr>
        <w:spacing w:after="200" w:line="360" w:lineRule="auto"/>
        <w:jc w:val="both"/>
        <w:rPr>
          <w:rFonts w:ascii="Arial" w:hAnsi="Arial" w:cs="Arial"/>
          <w:iCs/>
          <w:sz w:val="28"/>
          <w:szCs w:val="28"/>
          <w:lang w:eastAsia="en-US"/>
        </w:rPr>
      </w:pPr>
    </w:p>
    <w:p w:rsidR="005D0272" w:rsidRPr="005D0272" w:rsidRDefault="00655B70" w:rsidP="005D0272">
      <w:pPr>
        <w:spacing w:after="200" w:line="360" w:lineRule="auto"/>
        <w:jc w:val="both"/>
        <w:rPr>
          <w:rFonts w:ascii="Arial" w:hAnsi="Arial" w:cs="Arial"/>
          <w:b/>
          <w:bCs/>
          <w:i/>
          <w:sz w:val="32"/>
          <w:szCs w:val="32"/>
          <w:lang w:eastAsia="en-US"/>
        </w:rPr>
      </w:pPr>
      <w:r>
        <w:rPr>
          <w:rFonts w:ascii="Arial" w:hAnsi="Arial" w:cs="Arial"/>
          <w:b/>
          <w:bCs/>
          <w:i/>
          <w:sz w:val="32"/>
          <w:szCs w:val="32"/>
          <w:lang w:eastAsia="en-US"/>
        </w:rPr>
        <w:t xml:space="preserve"> </w:t>
      </w:r>
      <w:r w:rsidR="005D0272" w:rsidRPr="005D0272">
        <w:rPr>
          <w:rFonts w:ascii="Arial" w:hAnsi="Arial" w:cs="Arial"/>
          <w:b/>
          <w:bCs/>
          <w:i/>
          <w:sz w:val="32"/>
          <w:szCs w:val="32"/>
          <w:lang w:eastAsia="en-US"/>
        </w:rPr>
        <w:t xml:space="preserve">                                      ΠΕΡΙΛΗΨΗ</w:t>
      </w:r>
    </w:p>
    <w:tbl>
      <w:tblPr>
        <w:tblW w:w="11700" w:type="dxa"/>
        <w:tblInd w:w="-1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700"/>
      </w:tblGrid>
      <w:tr w:rsidR="005D0272" w:rsidRPr="005D0272" w:rsidTr="00622421">
        <w:trPr>
          <w:trHeight w:val="8270"/>
        </w:trPr>
        <w:tc>
          <w:tcPr>
            <w:tcW w:w="11700" w:type="dxa"/>
            <w:shd w:val="clear" w:color="auto" w:fill="auto"/>
          </w:tcPr>
          <w:p w:rsidR="005D0272" w:rsidRPr="00AF62B7" w:rsidRDefault="005D0272" w:rsidP="005D0272">
            <w:pPr>
              <w:spacing w:after="200" w:line="360" w:lineRule="auto"/>
              <w:ind w:left="720"/>
              <w:jc w:val="lowKashida"/>
              <w:rPr>
                <w:rFonts w:ascii="Arial" w:eastAsia="SimSun" w:hAnsi="Arial" w:cs="Arial"/>
                <w:iCs/>
                <w:sz w:val="28"/>
                <w:szCs w:val="28"/>
                <w:lang w:eastAsia="en-US"/>
              </w:rPr>
            </w:pPr>
            <w:r w:rsidRPr="005D0272">
              <w:rPr>
                <w:rFonts w:ascii="Arial" w:eastAsia="SimSun" w:hAnsi="Arial" w:cs="Arial"/>
                <w:iCs/>
                <w:sz w:val="22"/>
                <w:szCs w:val="22"/>
                <w:lang w:eastAsia="en-US"/>
              </w:rPr>
              <w:t xml:space="preserve">            </w:t>
            </w:r>
            <w:r w:rsidRPr="00AF62B7">
              <w:rPr>
                <w:rFonts w:ascii="Arial" w:eastAsia="SimSun" w:hAnsi="Arial" w:cs="Arial"/>
                <w:iCs/>
                <w:sz w:val="28"/>
                <w:szCs w:val="28"/>
                <w:lang w:eastAsia="en-US"/>
              </w:rPr>
              <w:t>Το 2022 η οικονομία του Ιράκ παρουσίασε τεράστια βελτίωση λόγω των αυξημένων εσόδων από τις εξαγωγές πετρελαίου , που ανήλθαν στα 115.5 δις $ Η.Π.Α. από 42 δις $ το 2020 και 78 δις $ το 2021. Τα αποθεματικά της Κεντρικής Τράπεζας από 60 δις $ πρίν από 24/02/2022, στα 120 δις $ τον Μάρτιο 2023.Δεύτερη χώρα του ΟΠΕΚ, σε εξαγωγές πετρελαίου, μετά την Σαουδική Αραβία και Τρίτη σε αποθέματα , μετά την Σαουδική Αραβία και το Ιράν.</w:t>
            </w:r>
          </w:p>
          <w:p w:rsidR="005D0272" w:rsidRPr="00AF62B7" w:rsidRDefault="005D0272" w:rsidP="00152D55">
            <w:pPr>
              <w:spacing w:after="200" w:line="360" w:lineRule="auto"/>
              <w:ind w:left="720"/>
              <w:jc w:val="lowKashida"/>
              <w:rPr>
                <w:rFonts w:ascii="Arial" w:eastAsia="SimSun" w:hAnsi="Arial" w:cs="Arial"/>
                <w:iCs/>
                <w:sz w:val="28"/>
                <w:szCs w:val="28"/>
                <w:lang w:eastAsia="en-US"/>
              </w:rPr>
            </w:pPr>
            <w:r w:rsidRPr="00AF62B7">
              <w:rPr>
                <w:rFonts w:ascii="Arial" w:eastAsia="SimSun" w:hAnsi="Arial" w:cs="Arial"/>
                <w:iCs/>
                <w:sz w:val="28"/>
                <w:szCs w:val="28"/>
                <w:lang w:eastAsia="en-US"/>
              </w:rPr>
              <w:t xml:space="preserve">        Το Ιράκ είναι μια από τις χώρες που εξαρτώνται περισσότερο από το πετρέλαιο στον κόσμο. Την τελευταία δεκαετία, τα έσοδα από το πετρέλαιο αντιπροσώπευαν περισσότερο από το 99% των εξαγωγών, το 85% του Κρατικού Προϋπολογισμού και το 42% του Ακαθάριστου Εγχώριου </w:t>
            </w:r>
            <w:r w:rsidR="002935FB" w:rsidRPr="00AF62B7">
              <w:rPr>
                <w:rFonts w:ascii="Arial" w:eastAsia="SimSun" w:hAnsi="Arial" w:cs="Arial"/>
                <w:iCs/>
                <w:sz w:val="28"/>
                <w:szCs w:val="28"/>
                <w:lang w:eastAsia="en-US"/>
              </w:rPr>
              <w:t>Π</w:t>
            </w:r>
            <w:r w:rsidRPr="00AF62B7">
              <w:rPr>
                <w:rFonts w:ascii="Arial" w:eastAsia="SimSun" w:hAnsi="Arial" w:cs="Arial"/>
                <w:iCs/>
                <w:sz w:val="28"/>
                <w:szCs w:val="28"/>
                <w:lang w:eastAsia="en-US"/>
              </w:rPr>
              <w:t>ροϊόντος (Α.Ε.Π.). Αυτή η υπερβολική εξάρτηση από το πετρέλαιο εκθέτει τη χώρα σε μακροοικονομική αστάθεια, ενώ οι δημοσιονομικές ακαμψίες περιορίζουν τον δημοσιονομικό χώρο και κάθε ευκαιρία για αντικυκλική πολιτική. Ήδη από τον Ιανουάριο του 202</w:t>
            </w:r>
            <w:r w:rsidR="00152D55" w:rsidRPr="00AF62B7">
              <w:rPr>
                <w:rFonts w:ascii="Arial" w:eastAsia="SimSun" w:hAnsi="Arial" w:cs="Arial"/>
                <w:iCs/>
                <w:sz w:val="28"/>
                <w:szCs w:val="28"/>
                <w:lang w:eastAsia="en-US"/>
              </w:rPr>
              <w:t>2</w:t>
            </w:r>
            <w:r w:rsidRPr="00AF62B7">
              <w:rPr>
                <w:rFonts w:ascii="Arial" w:eastAsia="SimSun" w:hAnsi="Arial" w:cs="Arial"/>
                <w:iCs/>
                <w:sz w:val="28"/>
                <w:szCs w:val="28"/>
                <w:lang w:eastAsia="en-US"/>
              </w:rPr>
              <w:t>, σε μια χώρα 41,2 εκατ. κατοίκων, το ποσοστό ανεργίας του Ιράκ ήταν πάνω από 1</w:t>
            </w:r>
            <w:r w:rsidR="00152D55" w:rsidRPr="00AF62B7">
              <w:rPr>
                <w:rFonts w:ascii="Arial" w:eastAsia="SimSun" w:hAnsi="Arial" w:cs="Arial"/>
                <w:iCs/>
                <w:sz w:val="28"/>
                <w:szCs w:val="28"/>
                <w:lang w:eastAsia="en-US"/>
              </w:rPr>
              <w:t xml:space="preserve">4%. </w:t>
            </w:r>
            <w:r w:rsidR="00152D55" w:rsidRPr="00AF62B7">
              <w:rPr>
                <w:rFonts w:ascii="Arial" w:eastAsia="SimSun" w:hAnsi="Arial" w:cs="Arial"/>
                <w:iCs/>
                <w:sz w:val="28"/>
                <w:szCs w:val="28"/>
                <w:lang w:val="en-US" w:eastAsia="en-US"/>
              </w:rPr>
              <w:t>H</w:t>
            </w:r>
            <w:r w:rsidR="00152D55" w:rsidRPr="00AF62B7">
              <w:rPr>
                <w:rFonts w:ascii="Arial" w:eastAsia="SimSun" w:hAnsi="Arial" w:cs="Arial"/>
                <w:iCs/>
                <w:sz w:val="28"/>
                <w:szCs w:val="28"/>
                <w:lang w:eastAsia="en-US"/>
              </w:rPr>
              <w:t xml:space="preserve"> αν</w:t>
            </w:r>
            <w:r w:rsidRPr="00AF62B7">
              <w:rPr>
                <w:rFonts w:ascii="Arial" w:eastAsia="SimSun" w:hAnsi="Arial" w:cs="Arial"/>
                <w:iCs/>
                <w:sz w:val="28"/>
                <w:szCs w:val="28"/>
                <w:lang w:eastAsia="en-US"/>
              </w:rPr>
              <w:t>εργία μεταξύ των εκτοπισμένων, των παλιννοστούντων, των γυναικών που αναζητούν εργασία, των αυτοαπασχολούμενων πριν από την πανδημία και των άτυπων εργαζομένων παραμένει αυξημένη.</w:t>
            </w:r>
            <w:r w:rsidR="00483A7F">
              <w:rPr>
                <w:rFonts w:ascii="Arial" w:eastAsia="SimSun" w:hAnsi="Arial" w:cs="Arial"/>
                <w:iCs/>
                <w:sz w:val="28"/>
                <w:szCs w:val="28"/>
                <w:lang w:eastAsia="en-US"/>
              </w:rPr>
              <w:t xml:space="preserve"> Στο Ιράκ το 2022 υπάρχουν 1 εκατ. ξένοι εργάτες , από τους οποίους νόμιμα εγγεγραμμένοι με άδεια παραμονής είναι μόνο 71.146, οι οποίοι αποστέλουν στις χώρες τους 600 εκατ. $ Η.Π.Α. ετησίως.</w:t>
            </w:r>
          </w:p>
          <w:p w:rsidR="005D0272" w:rsidRPr="00AF62B7" w:rsidRDefault="005D0272" w:rsidP="00F14A39">
            <w:pPr>
              <w:spacing w:after="200" w:line="360" w:lineRule="auto"/>
              <w:ind w:left="720"/>
              <w:jc w:val="lowKashida"/>
              <w:rPr>
                <w:rFonts w:ascii="Arial" w:eastAsia="SimSun" w:hAnsi="Arial" w:cs="Arial"/>
                <w:iCs/>
                <w:sz w:val="28"/>
                <w:szCs w:val="28"/>
                <w:lang w:eastAsia="en-US"/>
              </w:rPr>
            </w:pPr>
            <w:r w:rsidRPr="00AF62B7">
              <w:rPr>
                <w:rFonts w:ascii="Arial" w:eastAsia="SimSun" w:hAnsi="Arial" w:cs="Arial"/>
                <w:iCs/>
                <w:sz w:val="28"/>
                <w:szCs w:val="28"/>
                <w:lang w:eastAsia="en-US"/>
              </w:rPr>
              <w:t xml:space="preserve">       Η οικονομία ανακάμπτει σταδιακά από τους κραδασμούς του πετρελαίου και του </w:t>
            </w:r>
            <w:r w:rsidRPr="00AF62B7">
              <w:rPr>
                <w:rFonts w:ascii="Arial" w:eastAsia="SimSun" w:hAnsi="Arial" w:cs="Arial"/>
                <w:iCs/>
                <w:sz w:val="28"/>
                <w:szCs w:val="28"/>
                <w:lang w:val="en-US" w:eastAsia="en-US"/>
              </w:rPr>
              <w:t>COVID</w:t>
            </w:r>
            <w:r w:rsidRPr="00AF62B7">
              <w:rPr>
                <w:rFonts w:ascii="Arial" w:eastAsia="SimSun" w:hAnsi="Arial" w:cs="Arial"/>
                <w:iCs/>
                <w:sz w:val="28"/>
                <w:szCs w:val="28"/>
                <w:lang w:eastAsia="en-US"/>
              </w:rPr>
              <w:t xml:space="preserve">-19 του 2020. Το  Α.Ε.Π.  έχει αυξηθεί κατά 7,6% το 2022, κατά 1,6% το 2021, μετά από μια απότομη συρρίκνωση -12 % το 2020. Η ανάπτυξη τόσο του πετρελαίου όσο και του μη πετρελαϊκού είναι σε καλό δρόμο και φτάσουν τα προπανδημικά τους επίπεδα, καθώς αυξάνεται η παραγωγή πετρελαίου με την χαλάρωση ή πλήρη άρση  των περιορισμών </w:t>
            </w:r>
            <w:r w:rsidRPr="00AF62B7">
              <w:rPr>
                <w:rFonts w:ascii="Arial" w:eastAsia="SimSun" w:hAnsi="Arial" w:cs="Arial"/>
                <w:iCs/>
                <w:sz w:val="28"/>
                <w:szCs w:val="28"/>
                <w:lang w:val="en-US" w:eastAsia="en-US"/>
              </w:rPr>
              <w:t>COVID</w:t>
            </w:r>
            <w:r w:rsidRPr="00AF62B7">
              <w:rPr>
                <w:rFonts w:ascii="Arial" w:eastAsia="SimSun" w:hAnsi="Arial" w:cs="Arial"/>
                <w:iCs/>
                <w:sz w:val="28"/>
                <w:szCs w:val="28"/>
                <w:lang w:eastAsia="en-US"/>
              </w:rPr>
              <w:t>-19 αποκαθιστά επιτέλους την εγχώρια οικονομική δραστηριότητα. Η οικονομία εκτός του πετρελαίου αναπτύχθηκε κατά πάνω από 6% το 202</w:t>
            </w:r>
            <w:r w:rsidR="002935FB" w:rsidRPr="00AF62B7">
              <w:rPr>
                <w:rFonts w:ascii="Arial" w:eastAsia="SimSun" w:hAnsi="Arial" w:cs="Arial"/>
                <w:iCs/>
                <w:sz w:val="28"/>
                <w:szCs w:val="28"/>
                <w:lang w:eastAsia="en-US"/>
              </w:rPr>
              <w:t>2</w:t>
            </w:r>
            <w:r w:rsidRPr="00AF62B7">
              <w:rPr>
                <w:rFonts w:ascii="Arial" w:eastAsia="SimSun" w:hAnsi="Arial" w:cs="Arial"/>
                <w:iCs/>
                <w:sz w:val="28"/>
                <w:szCs w:val="28"/>
                <w:lang w:eastAsia="en-US"/>
              </w:rPr>
              <w:t xml:space="preserve"> (από έτος σε έτος), λόγω της σταθερής απόδοσης στους τομείς των υπηρεσιών καθώς χαλάρωσαν τα μέτρα περιορισμού του </w:t>
            </w:r>
            <w:r w:rsidRPr="00AF62B7">
              <w:rPr>
                <w:rFonts w:ascii="Arial" w:eastAsia="SimSun" w:hAnsi="Arial" w:cs="Arial"/>
                <w:iCs/>
                <w:sz w:val="28"/>
                <w:szCs w:val="28"/>
                <w:lang w:val="en-US" w:eastAsia="en-US"/>
              </w:rPr>
              <w:t>COVID</w:t>
            </w:r>
            <w:r w:rsidRPr="00AF62B7">
              <w:rPr>
                <w:rFonts w:ascii="Arial" w:eastAsia="SimSun" w:hAnsi="Arial" w:cs="Arial"/>
                <w:iCs/>
                <w:sz w:val="28"/>
                <w:szCs w:val="28"/>
                <w:lang w:eastAsia="en-US"/>
              </w:rPr>
              <w:t>-19. Αυτή η ανάκαμψη ξεπέρασε την επιβράδυνση στον τομέα του πετρελαίου καθώς το Ιράκ προσαρμόστηκε στην ποσόστωση του ΟΠΕΚ+  το 2021 και 2022.</w:t>
            </w:r>
          </w:p>
          <w:p w:rsidR="005D0272" w:rsidRPr="00AF62B7" w:rsidRDefault="005D0272" w:rsidP="005176C4">
            <w:pPr>
              <w:spacing w:after="200" w:line="360" w:lineRule="auto"/>
              <w:ind w:left="720"/>
              <w:jc w:val="lowKashida"/>
              <w:rPr>
                <w:rFonts w:ascii="Arial" w:eastAsia="SimSun" w:hAnsi="Arial" w:cs="Arial"/>
                <w:iCs/>
                <w:sz w:val="28"/>
                <w:szCs w:val="28"/>
                <w:lang w:eastAsia="en-US"/>
              </w:rPr>
            </w:pPr>
            <w:r w:rsidRPr="00AF62B7">
              <w:rPr>
                <w:rFonts w:ascii="Arial" w:eastAsia="SimSun" w:hAnsi="Arial" w:cs="Arial"/>
                <w:iCs/>
                <w:sz w:val="28"/>
                <w:szCs w:val="28"/>
                <w:lang w:eastAsia="en-US"/>
              </w:rPr>
              <w:t xml:space="preserve">           Τα κρατικά έσοδα αυξήθηκαν </w:t>
            </w:r>
            <w:r w:rsidR="00EA7B7C" w:rsidRPr="00AF62B7">
              <w:rPr>
                <w:rFonts w:ascii="Arial" w:eastAsia="SimSun" w:hAnsi="Arial" w:cs="Arial"/>
                <w:iCs/>
                <w:sz w:val="28"/>
                <w:szCs w:val="28"/>
                <w:lang w:eastAsia="en-US"/>
              </w:rPr>
              <w:t>στο 41.3% του Α.Ε.Π. το 2022 από 36.2</w:t>
            </w:r>
            <w:r w:rsidR="005176C4">
              <w:rPr>
                <w:rFonts w:ascii="Arial" w:eastAsia="SimSun" w:hAnsi="Arial" w:cs="Arial"/>
                <w:iCs/>
                <w:sz w:val="28"/>
                <w:szCs w:val="28"/>
                <w:lang w:eastAsia="en-US"/>
              </w:rPr>
              <w:t>% ως ποσοστό του Α.Ε.Π. το 2021,</w:t>
            </w:r>
            <w:r w:rsidRPr="00AF62B7">
              <w:rPr>
                <w:rFonts w:ascii="Arial" w:eastAsia="SimSun" w:hAnsi="Arial" w:cs="Arial"/>
                <w:iCs/>
                <w:sz w:val="28"/>
                <w:szCs w:val="28"/>
                <w:lang w:eastAsia="en-US"/>
              </w:rPr>
              <w:t xml:space="preserve"> ωθούμεν</w:t>
            </w:r>
            <w:r w:rsidR="005176C4">
              <w:rPr>
                <w:rFonts w:ascii="Arial" w:eastAsia="SimSun" w:hAnsi="Arial" w:cs="Arial"/>
                <w:iCs/>
                <w:sz w:val="28"/>
                <w:szCs w:val="28"/>
                <w:lang w:eastAsia="en-US"/>
              </w:rPr>
              <w:t>α</w:t>
            </w:r>
            <w:r w:rsidRPr="00AF62B7">
              <w:rPr>
                <w:rFonts w:ascii="Arial" w:eastAsia="SimSun" w:hAnsi="Arial" w:cs="Arial"/>
                <w:iCs/>
                <w:sz w:val="28"/>
                <w:szCs w:val="28"/>
                <w:lang w:eastAsia="en-US"/>
              </w:rPr>
              <w:t xml:space="preserve"> από τις υψηλότερες τιμές του πετρελαίου που ανήλθαν κατά μέσο όρο στα 68,3 δολάρια ΗΠΑ/βαρέλι το 2021 (αύξηση 78% από έτος σε έτος). Αυτά τα δημοσιονομικά κέρδη ενισχύθηκαν εν μέρει από την υποτίμηση του νομίσματος και τα μέτρα για την κινητοποίηση των εγχώριων εσόδων εκτός του πετρελαίου κυρίως από τα Τελωνεία. Ενώ οι ανελαστικές δαπάνες – συμπεριλαμβανομένου του μισθολογίου – παρέμειναν υψηλές στο 29% του ΑΕΠ, οι βελτιωμένες εισπράξεις από πετρέλαιο μετέτρεψαν το συνολικό δημοσιονομικό ισοζύγιο σε πλεόνασμα </w:t>
            </w:r>
            <w:r w:rsidR="00D9243C" w:rsidRPr="00AF62B7">
              <w:rPr>
                <w:rFonts w:ascii="Arial" w:eastAsia="SimSun" w:hAnsi="Arial" w:cs="Arial"/>
                <w:iCs/>
                <w:sz w:val="28"/>
                <w:szCs w:val="28"/>
                <w:lang w:eastAsia="en-US"/>
              </w:rPr>
              <w:t>11.4</w:t>
            </w:r>
            <w:r w:rsidRPr="00AF62B7">
              <w:rPr>
                <w:rFonts w:ascii="Arial" w:eastAsia="SimSun" w:hAnsi="Arial" w:cs="Arial"/>
                <w:iCs/>
                <w:sz w:val="28"/>
                <w:szCs w:val="28"/>
                <w:lang w:eastAsia="en-US"/>
              </w:rPr>
              <w:t>% του ΑΕΠ το 202</w:t>
            </w:r>
            <w:r w:rsidR="00202862" w:rsidRPr="00AF62B7">
              <w:rPr>
                <w:rFonts w:ascii="Arial" w:eastAsia="SimSun" w:hAnsi="Arial" w:cs="Arial"/>
                <w:iCs/>
                <w:sz w:val="28"/>
                <w:szCs w:val="28"/>
                <w:lang w:eastAsia="en-US"/>
              </w:rPr>
              <w:t>2</w:t>
            </w:r>
            <w:r w:rsidR="00D9243C" w:rsidRPr="00AF62B7">
              <w:rPr>
                <w:rFonts w:ascii="Arial" w:eastAsia="SimSun" w:hAnsi="Arial" w:cs="Arial"/>
                <w:iCs/>
                <w:sz w:val="28"/>
                <w:szCs w:val="28"/>
                <w:lang w:eastAsia="en-US"/>
              </w:rPr>
              <w:t>, από 4% το 2020</w:t>
            </w:r>
            <w:r w:rsidRPr="00AF62B7">
              <w:rPr>
                <w:rFonts w:ascii="Arial" w:eastAsia="SimSun" w:hAnsi="Arial" w:cs="Arial"/>
                <w:iCs/>
                <w:sz w:val="28"/>
                <w:szCs w:val="28"/>
                <w:lang w:eastAsia="en-US"/>
              </w:rPr>
              <w:t xml:space="preserve">. Το έλλειμμα του ισοζυγίου τρεχουσών συναλλαγών μετατράπηκε επίσης σε πλεόνασμα </w:t>
            </w:r>
            <w:r w:rsidR="00EA7B7C" w:rsidRPr="00AF62B7">
              <w:rPr>
                <w:rFonts w:ascii="Arial" w:eastAsia="SimSun" w:hAnsi="Arial" w:cs="Arial"/>
                <w:iCs/>
                <w:sz w:val="28"/>
                <w:szCs w:val="28"/>
                <w:lang w:eastAsia="en-US"/>
              </w:rPr>
              <w:t>12</w:t>
            </w:r>
            <w:r w:rsidRPr="00AF62B7">
              <w:rPr>
                <w:rFonts w:ascii="Arial" w:eastAsia="SimSun" w:hAnsi="Arial" w:cs="Arial"/>
                <w:iCs/>
                <w:sz w:val="28"/>
                <w:szCs w:val="28"/>
                <w:lang w:eastAsia="en-US"/>
              </w:rPr>
              <w:t>,</w:t>
            </w:r>
            <w:r w:rsidR="00202862" w:rsidRPr="00AF62B7">
              <w:rPr>
                <w:rFonts w:ascii="Arial" w:eastAsia="SimSun" w:hAnsi="Arial" w:cs="Arial"/>
                <w:iCs/>
                <w:sz w:val="28"/>
                <w:szCs w:val="28"/>
                <w:lang w:eastAsia="en-US"/>
              </w:rPr>
              <w:t>1</w:t>
            </w:r>
            <w:r w:rsidRPr="00AF62B7">
              <w:rPr>
                <w:rFonts w:ascii="Arial" w:eastAsia="SimSun" w:hAnsi="Arial" w:cs="Arial"/>
                <w:iCs/>
                <w:sz w:val="28"/>
                <w:szCs w:val="28"/>
                <w:lang w:eastAsia="en-US"/>
              </w:rPr>
              <w:t>% του ΑΕΠ το 202</w:t>
            </w:r>
            <w:r w:rsidR="00202862" w:rsidRPr="00AF62B7">
              <w:rPr>
                <w:rFonts w:ascii="Arial" w:eastAsia="SimSun" w:hAnsi="Arial" w:cs="Arial"/>
                <w:iCs/>
                <w:sz w:val="28"/>
                <w:szCs w:val="28"/>
                <w:lang w:eastAsia="en-US"/>
              </w:rPr>
              <w:t>2</w:t>
            </w:r>
            <w:r w:rsidRPr="00AF62B7">
              <w:rPr>
                <w:rFonts w:ascii="Arial" w:eastAsia="SimSun" w:hAnsi="Arial" w:cs="Arial"/>
                <w:iCs/>
                <w:sz w:val="28"/>
                <w:szCs w:val="28"/>
                <w:lang w:eastAsia="en-US"/>
              </w:rPr>
              <w:t xml:space="preserve">, </w:t>
            </w:r>
            <w:r w:rsidR="00EA7B7C" w:rsidRPr="00AF62B7">
              <w:rPr>
                <w:rFonts w:ascii="Arial" w:eastAsia="SimSun" w:hAnsi="Arial" w:cs="Arial"/>
                <w:iCs/>
                <w:sz w:val="28"/>
                <w:szCs w:val="28"/>
                <w:lang w:eastAsia="en-US"/>
              </w:rPr>
              <w:t>από -4% το 2020,</w:t>
            </w:r>
            <w:r w:rsidRPr="00AF62B7">
              <w:rPr>
                <w:rFonts w:ascii="Arial" w:eastAsia="SimSun" w:hAnsi="Arial" w:cs="Arial"/>
                <w:iCs/>
                <w:sz w:val="28"/>
                <w:szCs w:val="28"/>
                <w:lang w:eastAsia="en-US"/>
              </w:rPr>
              <w:t>ενισχύοντας έτσι τα επίσημα αποθεματικά της Κεντρικής Τράπεζας.</w:t>
            </w:r>
          </w:p>
          <w:p w:rsidR="005D0272" w:rsidRPr="00AF62B7" w:rsidRDefault="005D0272" w:rsidP="005D0272">
            <w:pPr>
              <w:spacing w:after="200" w:line="360" w:lineRule="auto"/>
              <w:ind w:left="720"/>
              <w:jc w:val="lowKashida"/>
              <w:rPr>
                <w:rFonts w:ascii="Arial" w:eastAsia="SimSun" w:hAnsi="Arial" w:cs="Arial"/>
                <w:iCs/>
                <w:sz w:val="28"/>
                <w:szCs w:val="28"/>
                <w:lang w:eastAsia="en-US"/>
              </w:rPr>
            </w:pPr>
            <w:r w:rsidRPr="00AF62B7">
              <w:rPr>
                <w:rFonts w:ascii="Arial" w:eastAsia="SimSun" w:hAnsi="Arial" w:cs="Arial"/>
                <w:iCs/>
                <w:sz w:val="28"/>
                <w:szCs w:val="28"/>
                <w:lang w:eastAsia="en-US"/>
              </w:rPr>
              <w:t xml:space="preserve">       Ενώ οι οικονομικές συνθήκες του Ιράκ βελτιώνονται σταδιακά καθώς οι διεθνείς αγορές πετρελαίου ανακάμπτουν, αυτή η ανάκαμψη είναι γεμάτη από σημαντικούς κινδύνους που δημιουργούνται από διαρθρωτικά σημεία συμφόρησης. Οι κίνδυνοι περιλαμβάνουν περιορισμούς διαχείρισης δημοσίων επενδύσεων που επηρέασαν την παροχή δημόσιων υπηρεσιών, την αργή εκκαθάριση ληξιπρόθεσμων οφειλών (ειδικά εκείνων που σχετίζονται με τους μισθούς του δημοσίου) και τη μεγάλη έκθεση των κρατικών Τραπεζών και της Κεντρικής Τράπεζας ( </w:t>
            </w:r>
            <w:r w:rsidRPr="00AF62B7">
              <w:rPr>
                <w:rFonts w:ascii="Arial" w:eastAsia="SimSun" w:hAnsi="Arial" w:cs="Arial"/>
                <w:iCs/>
                <w:sz w:val="28"/>
                <w:szCs w:val="28"/>
                <w:lang w:eastAsia="en-US" w:bidi="ar-IQ"/>
              </w:rPr>
              <w:t xml:space="preserve"> </w:t>
            </w:r>
            <w:r w:rsidRPr="00AF62B7">
              <w:rPr>
                <w:rFonts w:ascii="Arial" w:eastAsia="SimSun" w:hAnsi="Arial" w:cs="Arial"/>
                <w:iCs/>
                <w:sz w:val="28"/>
                <w:szCs w:val="28"/>
                <w:lang w:val="en-US" w:eastAsia="en-US" w:bidi="ar-IQ"/>
              </w:rPr>
              <w:t>Central</w:t>
            </w:r>
            <w:r w:rsidRPr="00AF62B7">
              <w:rPr>
                <w:rFonts w:ascii="Arial" w:eastAsia="SimSun" w:hAnsi="Arial" w:cs="Arial"/>
                <w:iCs/>
                <w:sz w:val="28"/>
                <w:szCs w:val="28"/>
                <w:lang w:eastAsia="en-US" w:bidi="ar-IQ"/>
              </w:rPr>
              <w:t xml:space="preserve"> </w:t>
            </w:r>
            <w:r w:rsidRPr="00AF62B7">
              <w:rPr>
                <w:rFonts w:ascii="Arial" w:eastAsia="SimSun" w:hAnsi="Arial" w:cs="Arial"/>
                <w:iCs/>
                <w:sz w:val="28"/>
                <w:szCs w:val="28"/>
                <w:lang w:val="en-US" w:eastAsia="en-US" w:bidi="ar-IQ"/>
              </w:rPr>
              <w:t>Bank</w:t>
            </w:r>
            <w:r w:rsidRPr="00AF62B7">
              <w:rPr>
                <w:rFonts w:ascii="Arial" w:eastAsia="SimSun" w:hAnsi="Arial" w:cs="Arial"/>
                <w:iCs/>
                <w:sz w:val="28"/>
                <w:szCs w:val="28"/>
                <w:lang w:eastAsia="en-US" w:bidi="ar-IQ"/>
              </w:rPr>
              <w:t xml:space="preserve"> </w:t>
            </w:r>
            <w:r w:rsidRPr="00AF62B7">
              <w:rPr>
                <w:rFonts w:ascii="Arial" w:eastAsia="SimSun" w:hAnsi="Arial" w:cs="Arial"/>
                <w:iCs/>
                <w:sz w:val="28"/>
                <w:szCs w:val="28"/>
                <w:lang w:val="en-US" w:eastAsia="en-US" w:bidi="ar-IQ"/>
              </w:rPr>
              <w:t>of</w:t>
            </w:r>
            <w:r w:rsidRPr="00AF62B7">
              <w:rPr>
                <w:rFonts w:ascii="Arial" w:eastAsia="SimSun" w:hAnsi="Arial" w:cs="Arial"/>
                <w:iCs/>
                <w:sz w:val="28"/>
                <w:szCs w:val="28"/>
                <w:lang w:eastAsia="en-US" w:bidi="ar-IQ"/>
              </w:rPr>
              <w:t xml:space="preserve"> </w:t>
            </w:r>
            <w:r w:rsidRPr="00AF62B7">
              <w:rPr>
                <w:rFonts w:ascii="Arial" w:eastAsia="SimSun" w:hAnsi="Arial" w:cs="Arial"/>
                <w:iCs/>
                <w:sz w:val="28"/>
                <w:szCs w:val="28"/>
                <w:lang w:val="en-US" w:eastAsia="en-US" w:bidi="ar-IQ"/>
              </w:rPr>
              <w:t>Iraq</w:t>
            </w:r>
            <w:r w:rsidRPr="00AF62B7">
              <w:rPr>
                <w:rFonts w:ascii="Arial" w:eastAsia="SimSun" w:hAnsi="Arial" w:cs="Arial"/>
                <w:iCs/>
                <w:sz w:val="28"/>
                <w:szCs w:val="28"/>
                <w:lang w:eastAsia="en-US" w:bidi="ar-IQ"/>
              </w:rPr>
              <w:t>)</w:t>
            </w:r>
            <w:r w:rsidRPr="00AF62B7">
              <w:rPr>
                <w:rFonts w:ascii="Arial" w:eastAsia="SimSun" w:hAnsi="Arial" w:cs="Arial"/>
                <w:iCs/>
                <w:sz w:val="28"/>
                <w:szCs w:val="28"/>
                <w:lang w:eastAsia="en-US"/>
              </w:rPr>
              <w:t xml:space="preserve"> στο δημόσιο. Αυτές οι αδυναμίες επιδεινώνονται από τις εύθραυστες πολιτικές συνθήκες, το αδύναμο σύστημα υγειονομικής περίθαλψης και την αχαλίνωτη διαφθορά που συνεχίζουν να προκαλούν αναταραχές σε ολόκληρη τη χώρα.</w:t>
            </w:r>
          </w:p>
          <w:p w:rsidR="005D0272" w:rsidRPr="00AF62B7" w:rsidRDefault="005D0272" w:rsidP="004E0E39">
            <w:pPr>
              <w:spacing w:after="200" w:line="360" w:lineRule="auto"/>
              <w:ind w:left="720"/>
              <w:jc w:val="lowKashida"/>
              <w:rPr>
                <w:rFonts w:ascii="Arial" w:eastAsia="SimSun" w:hAnsi="Arial" w:cs="Arial"/>
                <w:iCs/>
                <w:sz w:val="28"/>
                <w:szCs w:val="28"/>
                <w:lang w:eastAsia="en-US"/>
              </w:rPr>
            </w:pPr>
            <w:r w:rsidRPr="00AF62B7">
              <w:rPr>
                <w:rFonts w:ascii="Arial" w:eastAsia="SimSun" w:hAnsi="Arial" w:cs="Arial"/>
                <w:iCs/>
                <w:sz w:val="28"/>
                <w:szCs w:val="28"/>
                <w:lang w:eastAsia="en-US"/>
              </w:rPr>
              <w:t xml:space="preserve">         Η ανάκαμψη στις αγορές πετρελαίου βελτίωσε σημαντικά τις οικονομικές προοπτικές του Ιράκ μεσοπρόθεσμα. Η συνολική ανάπτυξη το 2022  στο 7.6% καθώς λήγουν οι ποσοστώσεις του ΟΠΕΚ+ και η παραγωγή του Ιράκ ξεπερνά το προ-πανδημικό επίπεδο των 4,6 εκατομμυρίων βαρελιών την ημέρα. Η ανάπτυξη τα τελευταία χρόνια προβλέπεται να παραμείνει μέτρια στο 3,7% κατά μέσο όρο, καθώς η παραγωγή πετρελαίου μετριάζεται. Η αύξηση του ΑΕΠ εκτός του πετρελαίου προβλέπεται να συγκλίνει στη μακροπρόθεσμη δυνητική αναπτυξιακή του τάση εν μέρει υποβοηθούμενη από υψηλότερες επενδύσεις που θα χρηματοδοτούντα</w:t>
            </w:r>
            <w:r w:rsidR="004E0E39">
              <w:rPr>
                <w:rFonts w:ascii="Arial" w:eastAsia="SimSun" w:hAnsi="Arial" w:cs="Arial"/>
                <w:iCs/>
                <w:sz w:val="28"/>
                <w:szCs w:val="28"/>
                <w:lang w:eastAsia="en-US"/>
              </w:rPr>
              <w:t>ι</w:t>
            </w:r>
            <w:r w:rsidRPr="00AF62B7">
              <w:rPr>
                <w:rFonts w:ascii="Arial" w:eastAsia="SimSun" w:hAnsi="Arial" w:cs="Arial"/>
                <w:iCs/>
                <w:sz w:val="28"/>
                <w:szCs w:val="28"/>
                <w:lang w:eastAsia="en-US"/>
              </w:rPr>
              <w:t xml:space="preserve"> μέσω του  πετρελαίου και του Φυσικού αερίου. Η ανάπτυξη προβλέπεται να παραμείνει περιορισμένη από την περιορισμένη απορροφητική ικανότητα της οικονομίας και άλλες ανεπάρκειες. Οι υψηλότερες προβλεπόμενες τιμές του πετρελαίου το 2022-2024 προβλέπεται ότι θα διατηρήσουν τα δημοσιονομικά και εξωτερικά ισοζύγια του Ιράκ σε πλεόνασμα. Οι οικονομικές προοπτικές του Ιράκ εξακολουθούν να υπόκεινται σε σημαντικούς κινδύνους. Οι πρόσφατες γεωπολιτικές εντάσεις που σχετίζονται με τον πόλεμο στην Ουκρανία υπογραμμίζουν κινδύνους για την οικονομία του Ιράκ. Ενώ οποιαδήποτε περαιτέρω αύξηση της τιμής του πετρελαίου θα βελτιώσει τη δημοσιονομική ισορροπία του Ιράκ, η αύξηση των τιμών των τροφίμων και η διακοπή των εισαγωγών γεωργικών προϊόντων θα επιδεινώσουν τις προϋπάρχουσες τάσεις φτώχειας και θα αυξήσουν τους κινδύνους για την επισιτιστική ασφάλεια. Η σύγκρουση ενέχει επίσης κινδύνους για την παραγωγή αργού πετρελαίου του Ιράκ, εάν οι δραστηριότητες των ρωσικών εταιρειών πετρελαίου στο Ιράκ επηρεαστούν από τις διεθνείς κυρώσεις στη Ρωσία. Οι υψηλότερες τιμές του πετρελαίου θα μπορούσαν να βλάψουν τη μακροχρόνια ανάγκη για μεταρρυθμίσεις, ενισχύοντας έτσι τις διαρθρωτικές οικονομικές προκλήσεις του Ιράκ. Περαιτέρω εντεινόμενες επιπτώσεις της κλιματικής αλλαγής και η έλλειψη νερού θα μειώσουν τη γεωργική παραγωγή. Επιπλέον, ο εμβολιασμός κατά του </w:t>
            </w:r>
            <w:r w:rsidRPr="00AF62B7">
              <w:rPr>
                <w:rFonts w:ascii="Arial" w:eastAsia="SimSun" w:hAnsi="Arial" w:cs="Arial"/>
                <w:iCs/>
                <w:sz w:val="28"/>
                <w:szCs w:val="28"/>
                <w:lang w:val="en-US" w:eastAsia="en-US"/>
              </w:rPr>
              <w:t>COVID</w:t>
            </w:r>
            <w:r w:rsidRPr="00AF62B7">
              <w:rPr>
                <w:rFonts w:ascii="Arial" w:eastAsia="SimSun" w:hAnsi="Arial" w:cs="Arial"/>
                <w:iCs/>
                <w:sz w:val="28"/>
                <w:szCs w:val="28"/>
                <w:lang w:eastAsia="en-US"/>
              </w:rPr>
              <w:t>-19 στο Ιράκ παρ</w:t>
            </w:r>
            <w:r w:rsidR="00622421" w:rsidRPr="00AF62B7">
              <w:rPr>
                <w:rFonts w:ascii="Arial" w:eastAsia="SimSun" w:hAnsi="Arial" w:cs="Arial"/>
                <w:iCs/>
                <w:sz w:val="28"/>
                <w:szCs w:val="28"/>
                <w:lang w:eastAsia="en-US"/>
              </w:rPr>
              <w:t>έμεινε</w:t>
            </w:r>
            <w:r w:rsidRPr="00AF62B7">
              <w:rPr>
                <w:rFonts w:ascii="Arial" w:eastAsia="SimSun" w:hAnsi="Arial" w:cs="Arial"/>
                <w:iCs/>
                <w:sz w:val="28"/>
                <w:szCs w:val="28"/>
                <w:lang w:eastAsia="en-US"/>
              </w:rPr>
              <w:t xml:space="preserve"> πολύ χαμηλός, από τους χαμηλότερους στην περιοχή και πολύ χαμηλότερος από τον παγκόσμιο ρυθμό και εγκυμονεί πρόσθετους κινδύνους. Παραμένει χαμηλός ακόμη και μεταξύ της πιο ευάλωτης ομάδας, των ηλικιωμένων και μεταξύ εκείνων με υψηλό κίνδυνο έκθεσης στον ιό – φτωχότερα νοικοκυριά και άτυποι εργαζόμενοι που είναι λιγότερο πιθανό να εργάζονται από το σπίτι και είναι πιο πιθανό να ζουν σε μεγάλα νοικοκυριά σε περιορισμένες συνθήκες. Άλλοι κίνδυνοι περιλαμβάνουν την πτώση των τιμών του πετρελαίου και την επιδείνωση της κατάστασης</w:t>
            </w:r>
            <w:r w:rsidR="00142FC1">
              <w:rPr>
                <w:rFonts w:ascii="Arial" w:eastAsia="SimSun" w:hAnsi="Arial" w:cs="Arial"/>
                <w:iCs/>
                <w:sz w:val="28"/>
                <w:szCs w:val="28"/>
                <w:lang w:eastAsia="en-US"/>
              </w:rPr>
              <w:t xml:space="preserve"> επισιτιστικής ασφάλειας, αλλά και ασφάλειας γενικότερα.</w:t>
            </w:r>
          </w:p>
          <w:p w:rsidR="005D0272" w:rsidRPr="00AF62B7" w:rsidRDefault="005D0272" w:rsidP="005D0272">
            <w:pPr>
              <w:numPr>
                <w:ilvl w:val="0"/>
                <w:numId w:val="9"/>
              </w:numPr>
              <w:spacing w:after="200" w:line="360" w:lineRule="auto"/>
              <w:jc w:val="lowKashida"/>
              <w:rPr>
                <w:rFonts w:ascii="Arial" w:eastAsia="SimSun" w:hAnsi="Arial" w:cs="Arial"/>
                <w:iCs/>
                <w:sz w:val="28"/>
                <w:szCs w:val="28"/>
                <w:lang w:eastAsia="en-US"/>
              </w:rPr>
            </w:pPr>
            <w:r w:rsidRPr="00AF62B7">
              <w:rPr>
                <w:rFonts w:ascii="Arial" w:eastAsia="SimSun" w:hAnsi="Arial" w:cs="Arial"/>
                <w:iCs/>
                <w:sz w:val="28"/>
                <w:szCs w:val="28"/>
                <w:lang w:eastAsia="en-US"/>
              </w:rPr>
              <w:t>Η πρόβλεψη του Κρατικού Προϋπολογισμού Ιράκ, για έσοδα από πετρέλαιο 47 $/ βαρέλι το 2020 και 48 $ / βαρέλι το 2021, 68,3 / βαρέλι το 2022. Μέση τιμή πώλησης το 2021, 68,3$/ βαρέλι και μέση τιμή για Απρίλιο - Μάιο 2022 104.09 $ και 111.78 $ / βαρέλι, αντίστοιχα.</w:t>
            </w:r>
          </w:p>
          <w:p w:rsidR="005D0272" w:rsidRPr="00AF62B7" w:rsidRDefault="005D0272" w:rsidP="00C65C94">
            <w:pPr>
              <w:numPr>
                <w:ilvl w:val="0"/>
                <w:numId w:val="9"/>
              </w:numPr>
              <w:spacing w:after="200" w:line="360" w:lineRule="auto"/>
              <w:jc w:val="lowKashida"/>
              <w:rPr>
                <w:rFonts w:ascii="Arial" w:eastAsia="SimSun" w:hAnsi="Arial" w:cs="Arial"/>
                <w:iCs/>
                <w:sz w:val="28"/>
                <w:szCs w:val="28"/>
                <w:lang w:eastAsia="en-US"/>
              </w:rPr>
            </w:pPr>
            <w:r w:rsidRPr="00AF62B7">
              <w:rPr>
                <w:rFonts w:ascii="Arial" w:eastAsia="SimSun" w:hAnsi="Arial" w:cs="Arial"/>
                <w:iCs/>
                <w:sz w:val="28"/>
                <w:szCs w:val="28"/>
                <w:lang w:eastAsia="en-US"/>
              </w:rPr>
              <w:t xml:space="preserve">Πρόβλεψη τ.Υπουργού Πετρελαίου Ιράκ, </w:t>
            </w:r>
            <w:r w:rsidRPr="00AF62B7">
              <w:rPr>
                <w:rFonts w:ascii="Arial" w:eastAsia="SimSun" w:hAnsi="Arial" w:cs="Arial"/>
                <w:iCs/>
                <w:sz w:val="28"/>
                <w:szCs w:val="28"/>
                <w:lang w:val="en-US" w:eastAsia="en-US" w:bidi="ar-IQ"/>
              </w:rPr>
              <w:t>Ihran</w:t>
            </w:r>
            <w:r w:rsidRPr="00AF62B7">
              <w:rPr>
                <w:rFonts w:ascii="Arial" w:eastAsia="SimSun" w:hAnsi="Arial" w:cs="Arial"/>
                <w:iCs/>
                <w:sz w:val="28"/>
                <w:szCs w:val="28"/>
                <w:lang w:eastAsia="en-US" w:bidi="ar-IQ"/>
              </w:rPr>
              <w:t xml:space="preserve"> </w:t>
            </w:r>
            <w:r w:rsidRPr="00AF62B7">
              <w:rPr>
                <w:rFonts w:ascii="Arial" w:eastAsia="SimSun" w:hAnsi="Arial" w:cs="Arial"/>
                <w:iCs/>
                <w:sz w:val="28"/>
                <w:szCs w:val="28"/>
                <w:lang w:val="en-US" w:eastAsia="en-US" w:bidi="ar-IQ"/>
              </w:rPr>
              <w:t>Abdull</w:t>
            </w:r>
            <w:r w:rsidRPr="00AF62B7">
              <w:rPr>
                <w:rFonts w:ascii="Arial" w:eastAsia="SimSun" w:hAnsi="Arial" w:cs="Arial"/>
                <w:iCs/>
                <w:sz w:val="28"/>
                <w:szCs w:val="28"/>
                <w:lang w:eastAsia="en-US" w:bidi="ar-IQ"/>
              </w:rPr>
              <w:t xml:space="preserve"> –</w:t>
            </w:r>
            <w:r w:rsidRPr="00AF62B7">
              <w:rPr>
                <w:rFonts w:ascii="Arial" w:eastAsia="SimSun" w:hAnsi="Arial" w:cs="Arial"/>
                <w:iCs/>
                <w:sz w:val="28"/>
                <w:szCs w:val="28"/>
                <w:lang w:val="en-US" w:eastAsia="en-US" w:bidi="ar-IQ"/>
              </w:rPr>
              <w:t>Jabbar</w:t>
            </w:r>
            <w:r w:rsidRPr="00AF62B7">
              <w:rPr>
                <w:rFonts w:ascii="Arial" w:eastAsia="SimSun" w:hAnsi="Arial" w:cs="Arial"/>
                <w:iCs/>
                <w:sz w:val="28"/>
                <w:szCs w:val="28"/>
                <w:lang w:eastAsia="en-US" w:bidi="ar-IQ"/>
              </w:rPr>
              <w:t xml:space="preserve"> , για συνολικά έσοδα 150 δις. $ για το 2022, δεν επαληθεύθ</w:t>
            </w:r>
            <w:r w:rsidR="00C65C94" w:rsidRPr="00AF62B7">
              <w:rPr>
                <w:rFonts w:ascii="Arial" w:eastAsia="SimSun" w:hAnsi="Arial" w:cs="Arial"/>
                <w:iCs/>
                <w:sz w:val="28"/>
                <w:szCs w:val="28"/>
                <w:lang w:eastAsia="en-US" w:bidi="ar-IQ"/>
              </w:rPr>
              <w:t>η</w:t>
            </w:r>
            <w:r w:rsidRPr="00AF62B7">
              <w:rPr>
                <w:rFonts w:ascii="Arial" w:eastAsia="SimSun" w:hAnsi="Arial" w:cs="Arial"/>
                <w:iCs/>
                <w:sz w:val="28"/>
                <w:szCs w:val="28"/>
                <w:lang w:eastAsia="en-US" w:bidi="ar-IQ"/>
              </w:rPr>
              <w:t xml:space="preserve">κε. 115.5 δις $ τελικά για το 2022, σε μια χώρα με 282,8 δις $ Α.Ε.Π. </w:t>
            </w:r>
          </w:p>
          <w:p w:rsidR="005D0272" w:rsidRPr="00AF62B7" w:rsidRDefault="005D0272" w:rsidP="005D0272">
            <w:pPr>
              <w:numPr>
                <w:ilvl w:val="0"/>
                <w:numId w:val="9"/>
              </w:numPr>
              <w:spacing w:after="200" w:line="360" w:lineRule="auto"/>
              <w:jc w:val="lowKashida"/>
              <w:rPr>
                <w:rFonts w:ascii="Arial" w:eastAsia="SimSun" w:hAnsi="Arial" w:cs="Arial"/>
                <w:iCs/>
                <w:sz w:val="28"/>
                <w:szCs w:val="28"/>
                <w:lang w:eastAsia="en-US"/>
              </w:rPr>
            </w:pPr>
            <w:r w:rsidRPr="00AF62B7">
              <w:rPr>
                <w:rFonts w:ascii="Arial" w:eastAsia="SimSun" w:hAnsi="Arial" w:cs="Arial"/>
                <w:iCs/>
                <w:sz w:val="28"/>
                <w:szCs w:val="28"/>
                <w:lang w:eastAsia="en-US" w:bidi="ar-IQ"/>
              </w:rPr>
              <w:t>2</w:t>
            </w:r>
            <w:r w:rsidRPr="00AF62B7">
              <w:rPr>
                <w:rFonts w:ascii="Arial" w:eastAsia="SimSun" w:hAnsi="Arial" w:cs="Arial"/>
                <w:iCs/>
                <w:sz w:val="28"/>
                <w:szCs w:val="28"/>
                <w:vertAlign w:val="superscript"/>
                <w:lang w:eastAsia="en-US" w:bidi="ar-IQ"/>
              </w:rPr>
              <w:t>η</w:t>
            </w:r>
            <w:r w:rsidRPr="00AF62B7">
              <w:rPr>
                <w:rFonts w:ascii="Arial" w:eastAsia="SimSun" w:hAnsi="Arial" w:cs="Arial"/>
                <w:iCs/>
                <w:sz w:val="28"/>
                <w:szCs w:val="28"/>
                <w:lang w:eastAsia="en-US" w:bidi="ar-IQ"/>
              </w:rPr>
              <w:t xml:space="preserve"> χώρα στον κόσμο σε εξαγωγές πετρελαίου χωρών ΟΠΕΚ+, μετά την  Σ. Αραβία που έχει ποσόστωση από το καρτέλ του ΟΠΕΚ+  10.54 εκατ. βαρέλια/ ημέρα , έναντι 4.7 εκ. βαρέλια/ημέρα του Ιράκ. 3</w:t>
            </w:r>
            <w:r w:rsidRPr="00AF62B7">
              <w:rPr>
                <w:rFonts w:ascii="Arial" w:eastAsia="SimSun" w:hAnsi="Arial" w:cs="Arial"/>
                <w:iCs/>
                <w:sz w:val="28"/>
                <w:szCs w:val="28"/>
                <w:vertAlign w:val="superscript"/>
                <w:lang w:eastAsia="en-US" w:bidi="ar-IQ"/>
              </w:rPr>
              <w:t>η</w:t>
            </w:r>
            <w:r w:rsidRPr="00AF62B7">
              <w:rPr>
                <w:rFonts w:ascii="Arial" w:eastAsia="SimSun" w:hAnsi="Arial" w:cs="Arial"/>
                <w:iCs/>
                <w:sz w:val="28"/>
                <w:szCs w:val="28"/>
                <w:lang w:eastAsia="en-US" w:bidi="ar-IQ"/>
              </w:rPr>
              <w:t xml:space="preserve"> χώρα σε αποθέματα πετρελαίου μετά την Σ. Αραβία και το Ιράν.</w:t>
            </w:r>
            <w:r w:rsidR="004D2CA2">
              <w:rPr>
                <w:rFonts w:ascii="Arial" w:eastAsia="SimSun" w:hAnsi="Arial" w:cs="Arial"/>
                <w:iCs/>
                <w:sz w:val="28"/>
                <w:szCs w:val="28"/>
                <w:lang w:eastAsia="en-US" w:bidi="ar-IQ"/>
              </w:rPr>
              <w:t xml:space="preserve"> </w:t>
            </w:r>
            <w:r w:rsidR="00C65C94" w:rsidRPr="00AF62B7">
              <w:rPr>
                <w:rFonts w:ascii="Arial" w:eastAsia="SimSun" w:hAnsi="Arial" w:cs="Arial"/>
                <w:iCs/>
                <w:sz w:val="28"/>
                <w:szCs w:val="28"/>
                <w:lang w:eastAsia="en-US" w:bidi="ar-IQ"/>
              </w:rPr>
              <w:t>Σύνολο ποσόστωσης ΟΠΕΚ για 2022, στα 28 εκ. βαρέλια/ ημέρα και ΟΠΕΚ + στα 41 εκατ. βαρέλια / ημέρα.</w:t>
            </w:r>
            <w:r w:rsidRPr="00AF62B7">
              <w:rPr>
                <w:rFonts w:ascii="Arial" w:eastAsia="SimSun" w:hAnsi="Arial" w:cs="Arial"/>
                <w:iCs/>
                <w:sz w:val="28"/>
                <w:szCs w:val="28"/>
                <w:lang w:eastAsia="en-US" w:bidi="ar-IQ"/>
              </w:rPr>
              <w:t xml:space="preserve"> </w:t>
            </w:r>
          </w:p>
          <w:p w:rsidR="005D0272" w:rsidRPr="00AF62B7" w:rsidRDefault="005D0272" w:rsidP="005D0272">
            <w:pPr>
              <w:spacing w:after="200" w:line="360" w:lineRule="auto"/>
              <w:ind w:left="720"/>
              <w:jc w:val="lowKashida"/>
              <w:rPr>
                <w:rFonts w:ascii="Arial" w:eastAsia="SimSun" w:hAnsi="Arial" w:cs="Arial"/>
                <w:iCs/>
                <w:sz w:val="28"/>
                <w:szCs w:val="28"/>
                <w:lang w:eastAsia="en-US"/>
              </w:rPr>
            </w:pPr>
            <w:r w:rsidRPr="00AF62B7">
              <w:rPr>
                <w:rFonts w:ascii="Arial" w:eastAsia="SimSun" w:hAnsi="Arial" w:cs="Arial"/>
                <w:iCs/>
                <w:sz w:val="28"/>
                <w:szCs w:val="28"/>
                <w:lang w:eastAsia="en-US" w:bidi="ar-IQ"/>
              </w:rPr>
              <w:t xml:space="preserve">        Αποφυγή καταδίκης ρωσικής εισβολής σε Ουκρανία από Ιράκ και Περιφέρεια Κουρδικού Ιράκ. Συνέχιση δραστηριοτήτων ρωσικών εταιρειών στην χώρα. Στροφή σε αγορές της Ε.Ε. για εξαγωγή πετρελαίου,   από τις ασιατικές αγορές, που αποτελούσαν το 70% των εξαγωγών πετρελαίου. Ο βασικότερος λόγος, οι μειωμένες τιμές που αγοράζουν η Κίνα και η Ινδία από την Ρωσία. Επισκέψεις επισήμων ενεργειακού τομέα Ιράκ, σε Λονδίνο, Παρίσι, Ουάσιγκτον. Πιέσεις Ουάσιγκτον και πολλών ευρωπαίων ηγετών για αύξηση παραγωγής ιρακινού πετρελαίου. Αντικειμενική αδυναμία Ιράκ να αυξήσει την παραγωγή , λόγω έντονων  ελλείψεων σε υποδομές για εξόρυξη, αποθήκευση, μεταφορά και εμπορία πετρελαίου και φυσικού αερίου. </w:t>
            </w:r>
          </w:p>
          <w:p w:rsidR="005D0272" w:rsidRPr="00AF62B7" w:rsidRDefault="005D0272" w:rsidP="005D0272">
            <w:pPr>
              <w:numPr>
                <w:ilvl w:val="0"/>
                <w:numId w:val="9"/>
              </w:numPr>
              <w:spacing w:after="200" w:line="360" w:lineRule="auto"/>
              <w:jc w:val="lowKashida"/>
              <w:rPr>
                <w:rFonts w:ascii="Arial" w:eastAsia="SimSun" w:hAnsi="Arial" w:cs="Arial"/>
                <w:iCs/>
                <w:sz w:val="28"/>
                <w:szCs w:val="28"/>
                <w:lang w:eastAsia="en-US"/>
              </w:rPr>
            </w:pPr>
            <w:r w:rsidRPr="00AF62B7">
              <w:rPr>
                <w:rFonts w:ascii="Arial" w:eastAsia="SimSun" w:hAnsi="Arial" w:cs="Arial"/>
                <w:iCs/>
                <w:sz w:val="28"/>
                <w:szCs w:val="28"/>
                <w:lang w:eastAsia="en-US" w:bidi="ar-IQ"/>
              </w:rPr>
              <w:t xml:space="preserve">Προσπάθεια Βαγδάτης για υπαγωγή και έλεγχο πετρελαίου Περιφέρειας Κουρδικού Ιράκ από την Κεντρική Κυβέρνηση, έχει διευρύνει το χάσμα και  τις ήδη τεταμένες σχέσεις Ερμπίλ- Βαγδάτης. Η ημι-αυτόνομη Περιφέρεια Κουρδικού Ιράκ με τον </w:t>
            </w:r>
            <w:r w:rsidRPr="00AF62B7">
              <w:rPr>
                <w:rFonts w:ascii="Arial" w:eastAsia="SimSun" w:hAnsi="Arial" w:cs="Arial"/>
                <w:iCs/>
                <w:sz w:val="28"/>
                <w:szCs w:val="28"/>
                <w:lang w:val="en-US" w:eastAsia="en-US" w:bidi="ar-IQ"/>
              </w:rPr>
              <w:t>Oil</w:t>
            </w:r>
            <w:r w:rsidRPr="00AF62B7">
              <w:rPr>
                <w:rFonts w:ascii="Arial" w:eastAsia="SimSun" w:hAnsi="Arial" w:cs="Arial"/>
                <w:iCs/>
                <w:sz w:val="28"/>
                <w:szCs w:val="28"/>
                <w:lang w:eastAsia="en-US" w:bidi="ar-IQ"/>
              </w:rPr>
              <w:t xml:space="preserve"> </w:t>
            </w:r>
            <w:r w:rsidRPr="00AF62B7">
              <w:rPr>
                <w:rFonts w:ascii="Arial" w:eastAsia="SimSun" w:hAnsi="Arial" w:cs="Arial"/>
                <w:iCs/>
                <w:sz w:val="28"/>
                <w:szCs w:val="28"/>
                <w:lang w:val="en-US" w:eastAsia="en-US" w:bidi="ar-IQ"/>
              </w:rPr>
              <w:t>and</w:t>
            </w:r>
            <w:r w:rsidRPr="00AF62B7">
              <w:rPr>
                <w:rFonts w:ascii="Arial" w:eastAsia="SimSun" w:hAnsi="Arial" w:cs="Arial"/>
                <w:iCs/>
                <w:sz w:val="28"/>
                <w:szCs w:val="28"/>
                <w:lang w:eastAsia="en-US" w:bidi="ar-IQ"/>
              </w:rPr>
              <w:t xml:space="preserve"> </w:t>
            </w:r>
            <w:r w:rsidRPr="00AF62B7">
              <w:rPr>
                <w:rFonts w:ascii="Arial" w:eastAsia="SimSun" w:hAnsi="Arial" w:cs="Arial"/>
                <w:iCs/>
                <w:sz w:val="28"/>
                <w:szCs w:val="28"/>
                <w:lang w:val="en-US" w:eastAsia="en-US" w:bidi="ar-IQ"/>
              </w:rPr>
              <w:t>Gas</w:t>
            </w:r>
            <w:r w:rsidRPr="00AF62B7">
              <w:rPr>
                <w:rFonts w:ascii="Arial" w:eastAsia="SimSun" w:hAnsi="Arial" w:cs="Arial"/>
                <w:iCs/>
                <w:sz w:val="28"/>
                <w:szCs w:val="28"/>
                <w:lang w:eastAsia="en-US" w:bidi="ar-IQ"/>
              </w:rPr>
              <w:t xml:space="preserve"> </w:t>
            </w:r>
            <w:r w:rsidRPr="00AF62B7">
              <w:rPr>
                <w:rFonts w:ascii="Arial" w:eastAsia="SimSun" w:hAnsi="Arial" w:cs="Arial"/>
                <w:iCs/>
                <w:sz w:val="28"/>
                <w:szCs w:val="28"/>
                <w:lang w:val="en-US" w:eastAsia="en-US" w:bidi="ar-IQ"/>
              </w:rPr>
              <w:t>Law</w:t>
            </w:r>
            <w:r w:rsidRPr="00AF62B7">
              <w:rPr>
                <w:rFonts w:ascii="Arial" w:eastAsia="SimSun" w:hAnsi="Arial" w:cs="Arial"/>
                <w:iCs/>
                <w:sz w:val="28"/>
                <w:szCs w:val="28"/>
                <w:lang w:eastAsia="en-US" w:bidi="ar-IQ"/>
              </w:rPr>
              <w:t xml:space="preserve"> </w:t>
            </w:r>
            <w:r w:rsidRPr="00AF62B7">
              <w:rPr>
                <w:rFonts w:ascii="Arial" w:eastAsia="SimSun" w:hAnsi="Arial" w:cs="Arial"/>
                <w:iCs/>
                <w:sz w:val="28"/>
                <w:szCs w:val="28"/>
                <w:lang w:val="en-US" w:eastAsia="en-US" w:bidi="ar-IQ"/>
              </w:rPr>
              <w:t>No</w:t>
            </w:r>
            <w:r w:rsidRPr="00AF62B7">
              <w:rPr>
                <w:rFonts w:ascii="Arial" w:eastAsia="SimSun" w:hAnsi="Arial" w:cs="Arial"/>
                <w:iCs/>
                <w:sz w:val="28"/>
                <w:szCs w:val="28"/>
                <w:lang w:eastAsia="en-US" w:bidi="ar-IQ"/>
              </w:rPr>
              <w:t xml:space="preserve"> 28/2007, διαχειρίζεται η ίδια τον τομέα πετρελαίου και φυσικού αερίου της Περιφέρειας Κουρδιστάν.</w:t>
            </w:r>
            <w:r w:rsidR="00951843" w:rsidRPr="00AF62B7">
              <w:rPr>
                <w:rFonts w:ascii="Arial" w:eastAsia="SimSun" w:hAnsi="Arial" w:cs="Arial"/>
                <w:iCs/>
                <w:sz w:val="28"/>
                <w:szCs w:val="28"/>
                <w:lang w:eastAsia="en-US" w:bidi="ar-IQ"/>
              </w:rPr>
              <w:t xml:space="preserve">Συνεχίζεται η διακοπή ( Ιούνιος 2023) της λειτουργίας από 25 Μαρτίου 2023 του αγωγού </w:t>
            </w:r>
            <w:r w:rsidR="00951843" w:rsidRPr="00AF62B7">
              <w:rPr>
                <w:rFonts w:ascii="Arial" w:eastAsia="SimSun" w:hAnsi="Arial" w:cs="Arial"/>
                <w:iCs/>
                <w:sz w:val="28"/>
                <w:szCs w:val="28"/>
                <w:lang w:val="en-US" w:eastAsia="en-US" w:bidi="ar-IQ"/>
              </w:rPr>
              <w:t>Kirkuk</w:t>
            </w:r>
            <w:r w:rsidR="00951843" w:rsidRPr="00AF62B7">
              <w:rPr>
                <w:rFonts w:ascii="Arial" w:eastAsia="SimSun" w:hAnsi="Arial" w:cs="Arial"/>
                <w:iCs/>
                <w:sz w:val="28"/>
                <w:szCs w:val="28"/>
                <w:lang w:eastAsia="en-US" w:bidi="ar-IQ"/>
              </w:rPr>
              <w:t xml:space="preserve"> – </w:t>
            </w:r>
            <w:r w:rsidR="00951843" w:rsidRPr="00AF62B7">
              <w:rPr>
                <w:rFonts w:ascii="Arial" w:eastAsia="SimSun" w:hAnsi="Arial" w:cs="Arial"/>
                <w:iCs/>
                <w:sz w:val="28"/>
                <w:szCs w:val="28"/>
                <w:lang w:val="en-US" w:eastAsia="en-US" w:bidi="ar-IQ"/>
              </w:rPr>
              <w:t>Ceyhan</w:t>
            </w:r>
            <w:r w:rsidR="00951843" w:rsidRPr="00AF62B7">
              <w:rPr>
                <w:rFonts w:ascii="Arial" w:eastAsia="SimSun" w:hAnsi="Arial" w:cs="Arial"/>
                <w:iCs/>
                <w:sz w:val="28"/>
                <w:szCs w:val="28"/>
                <w:lang w:eastAsia="en-US" w:bidi="ar-IQ"/>
              </w:rPr>
              <w:t>.</w:t>
            </w:r>
            <w:r w:rsidR="001B15E6" w:rsidRPr="00AF62B7">
              <w:rPr>
                <w:rFonts w:ascii="Arial" w:eastAsia="SimSun" w:hAnsi="Arial" w:cs="Arial"/>
                <w:iCs/>
                <w:sz w:val="28"/>
                <w:szCs w:val="28"/>
                <w:lang w:eastAsia="en-US" w:bidi="ar-IQ"/>
              </w:rPr>
              <w:t xml:space="preserve"> Απώλεια εσόδων 3-μηνου</w:t>
            </w:r>
            <w:r w:rsidR="00622421" w:rsidRPr="00AF62B7">
              <w:rPr>
                <w:rFonts w:ascii="Arial" w:eastAsia="SimSun" w:hAnsi="Arial" w:cs="Arial"/>
                <w:iCs/>
                <w:sz w:val="28"/>
                <w:szCs w:val="28"/>
                <w:lang w:eastAsia="en-US" w:bidi="ar-IQ"/>
              </w:rPr>
              <w:t xml:space="preserve"> 2023</w:t>
            </w:r>
            <w:r w:rsidR="001B15E6" w:rsidRPr="00AF62B7">
              <w:rPr>
                <w:rFonts w:ascii="Arial" w:eastAsia="SimSun" w:hAnsi="Arial" w:cs="Arial"/>
                <w:iCs/>
                <w:sz w:val="28"/>
                <w:szCs w:val="28"/>
                <w:lang w:eastAsia="en-US" w:bidi="ar-IQ"/>
              </w:rPr>
              <w:t xml:space="preserve"> , ανω των 2 δις $ για την Περιφέρεια Κουρδικού Ιράκ.</w:t>
            </w:r>
          </w:p>
          <w:p w:rsidR="005D0272" w:rsidRPr="00AF62B7" w:rsidRDefault="005D0272" w:rsidP="005D0272">
            <w:pPr>
              <w:numPr>
                <w:ilvl w:val="0"/>
                <w:numId w:val="9"/>
              </w:numPr>
              <w:spacing w:after="200" w:line="360" w:lineRule="auto"/>
              <w:jc w:val="lowKashida"/>
              <w:rPr>
                <w:rFonts w:ascii="Arial" w:eastAsia="SimSun" w:hAnsi="Arial" w:cs="Arial"/>
                <w:iCs/>
                <w:sz w:val="28"/>
                <w:szCs w:val="28"/>
                <w:lang w:eastAsia="en-US"/>
              </w:rPr>
            </w:pPr>
            <w:r w:rsidRPr="00AF62B7">
              <w:rPr>
                <w:rFonts w:ascii="Arial" w:eastAsia="SimSun" w:hAnsi="Arial" w:cs="Arial"/>
                <w:iCs/>
                <w:sz w:val="28"/>
                <w:szCs w:val="28"/>
                <w:lang w:eastAsia="en-US" w:bidi="ar-IQ"/>
              </w:rPr>
              <w:t xml:space="preserve">Μεταβατική Κυβέρνηση   </w:t>
            </w:r>
            <w:r w:rsidRPr="00AF62B7">
              <w:rPr>
                <w:rFonts w:ascii="Arial" w:eastAsia="SimSun" w:hAnsi="Arial" w:cs="Arial"/>
                <w:iCs/>
                <w:sz w:val="28"/>
                <w:szCs w:val="28"/>
                <w:lang w:val="en-US" w:eastAsia="en-US" w:bidi="ar-IQ"/>
              </w:rPr>
              <w:t>Al</w:t>
            </w:r>
            <w:r w:rsidRPr="00AF62B7">
              <w:rPr>
                <w:rFonts w:ascii="Arial" w:eastAsia="SimSun" w:hAnsi="Arial" w:cs="Arial"/>
                <w:iCs/>
                <w:sz w:val="28"/>
                <w:szCs w:val="28"/>
                <w:lang w:eastAsia="en-US" w:bidi="ar-IQ"/>
              </w:rPr>
              <w:t xml:space="preserve"> </w:t>
            </w:r>
            <w:r w:rsidRPr="00AF62B7">
              <w:rPr>
                <w:rFonts w:ascii="Arial" w:eastAsia="SimSun" w:hAnsi="Arial" w:cs="Arial"/>
                <w:iCs/>
                <w:sz w:val="28"/>
                <w:szCs w:val="28"/>
                <w:lang w:val="en-US" w:eastAsia="en-US" w:bidi="ar-IQ"/>
              </w:rPr>
              <w:t>Khadimi</w:t>
            </w:r>
            <w:r w:rsidRPr="00AF62B7">
              <w:rPr>
                <w:rFonts w:ascii="Arial" w:eastAsia="SimSun" w:hAnsi="Arial" w:cs="Arial"/>
                <w:iCs/>
                <w:sz w:val="28"/>
                <w:szCs w:val="28"/>
                <w:lang w:eastAsia="en-US" w:bidi="ar-IQ"/>
              </w:rPr>
              <w:t xml:space="preserve"> στην Βαγδάτη,  ένα χρόνο μετά  της εκλογές της 10</w:t>
            </w:r>
            <w:r w:rsidRPr="00AF62B7">
              <w:rPr>
                <w:rFonts w:ascii="Arial" w:eastAsia="SimSun" w:hAnsi="Arial" w:cs="Arial"/>
                <w:iCs/>
                <w:sz w:val="28"/>
                <w:szCs w:val="28"/>
                <w:vertAlign w:val="superscript"/>
                <w:lang w:eastAsia="en-US" w:bidi="ar-IQ"/>
              </w:rPr>
              <w:t>ης</w:t>
            </w:r>
            <w:r w:rsidRPr="00AF62B7">
              <w:rPr>
                <w:rFonts w:ascii="Arial" w:eastAsia="SimSun" w:hAnsi="Arial" w:cs="Arial"/>
                <w:iCs/>
                <w:sz w:val="28"/>
                <w:szCs w:val="28"/>
                <w:lang w:eastAsia="en-US" w:bidi="ar-IQ"/>
              </w:rPr>
              <w:t xml:space="preserve"> Οκτωβρίου 2021. Κυβέρνηση </w:t>
            </w:r>
            <w:r w:rsidRPr="00AF62B7">
              <w:rPr>
                <w:rFonts w:ascii="Arial" w:eastAsia="SimSun" w:hAnsi="Arial" w:cs="Arial"/>
                <w:iCs/>
                <w:sz w:val="28"/>
                <w:szCs w:val="28"/>
                <w:lang w:val="en-US" w:eastAsia="en-US" w:bidi="ar-IQ"/>
              </w:rPr>
              <w:t>Al</w:t>
            </w:r>
            <w:r w:rsidRPr="00AF62B7">
              <w:rPr>
                <w:rFonts w:ascii="Arial" w:eastAsia="SimSun" w:hAnsi="Arial" w:cs="Arial"/>
                <w:iCs/>
                <w:sz w:val="28"/>
                <w:szCs w:val="28"/>
                <w:lang w:eastAsia="en-US" w:bidi="ar-IQ"/>
              </w:rPr>
              <w:t xml:space="preserve"> </w:t>
            </w:r>
            <w:r w:rsidRPr="00AF62B7">
              <w:rPr>
                <w:rFonts w:ascii="Arial" w:eastAsia="SimSun" w:hAnsi="Arial" w:cs="Arial"/>
                <w:iCs/>
                <w:sz w:val="28"/>
                <w:szCs w:val="28"/>
                <w:lang w:val="en-US" w:eastAsia="en-US" w:bidi="ar-IQ"/>
              </w:rPr>
              <w:t>Sudani</w:t>
            </w:r>
            <w:r w:rsidRPr="00AF62B7">
              <w:rPr>
                <w:rFonts w:ascii="Arial" w:eastAsia="SimSun" w:hAnsi="Arial" w:cs="Arial"/>
                <w:iCs/>
                <w:sz w:val="28"/>
                <w:szCs w:val="28"/>
                <w:lang w:eastAsia="en-US" w:bidi="ar-IQ"/>
              </w:rPr>
              <w:t xml:space="preserve">  από 27 Οκτ. 2022.</w:t>
            </w:r>
            <w:r w:rsidR="00E86CDC" w:rsidRPr="00AF62B7">
              <w:rPr>
                <w:rFonts w:ascii="Arial" w:eastAsia="SimSun" w:hAnsi="Arial" w:cs="Arial"/>
                <w:iCs/>
                <w:sz w:val="28"/>
                <w:szCs w:val="28"/>
                <w:lang w:eastAsia="en-US" w:bidi="ar-IQ"/>
              </w:rPr>
              <w:t>Στροφή Κυβέρνησης σε Κινεζικές επενδύσεις σε βάρος Δυτικών εταιρειών.</w:t>
            </w:r>
          </w:p>
          <w:p w:rsidR="005D0272" w:rsidRPr="00AF62B7" w:rsidRDefault="005D0272" w:rsidP="005D0272">
            <w:pPr>
              <w:numPr>
                <w:ilvl w:val="0"/>
                <w:numId w:val="9"/>
              </w:numPr>
              <w:spacing w:after="200" w:line="360" w:lineRule="auto"/>
              <w:jc w:val="lowKashida"/>
              <w:rPr>
                <w:rFonts w:ascii="Arial" w:eastAsia="SimSun" w:hAnsi="Arial" w:cs="Arial"/>
                <w:iCs/>
                <w:sz w:val="28"/>
                <w:szCs w:val="28"/>
                <w:lang w:eastAsia="en-US"/>
              </w:rPr>
            </w:pPr>
            <w:r w:rsidRPr="00AF62B7">
              <w:rPr>
                <w:rFonts w:ascii="Arial" w:eastAsia="SimSun" w:hAnsi="Arial" w:cs="Arial"/>
                <w:iCs/>
                <w:sz w:val="28"/>
                <w:szCs w:val="28"/>
                <w:lang w:eastAsia="en-US" w:bidi="ar-IQ"/>
              </w:rPr>
              <w:t>Εκλογές 1 Οκτωβρίου 2022 στην Περιφέρεια Κουρδικού Ιράκ. Δεν πραγματοποιήθηκαν και μετάθεση ημερομηνίας πραγματοποίησης, παρότι τελευταίες εκλογές έγιναν το 2018, για τον Νοέμβριο 2023.</w:t>
            </w:r>
            <w:r w:rsidR="00C65C94" w:rsidRPr="00AF62B7">
              <w:rPr>
                <w:rFonts w:ascii="Arial" w:eastAsia="SimSun" w:hAnsi="Arial" w:cs="Arial"/>
                <w:iCs/>
                <w:sz w:val="28"/>
                <w:szCs w:val="28"/>
                <w:lang w:eastAsia="en-US" w:bidi="ar-IQ"/>
              </w:rPr>
              <w:t>Αβεβαιότητα και για αυτήν την ημερομηνία, για την πραγματοποίηση των εκλογών στην Περιφέρεια Κουρδικού Ιράκ.</w:t>
            </w:r>
          </w:p>
          <w:p w:rsidR="005D0272" w:rsidRPr="00AF62B7" w:rsidRDefault="005D0272" w:rsidP="005D0272">
            <w:pPr>
              <w:spacing w:after="200" w:line="360" w:lineRule="auto"/>
              <w:ind w:left="720"/>
              <w:jc w:val="lowKashida"/>
              <w:rPr>
                <w:rFonts w:ascii="Arial" w:eastAsia="SimSun" w:hAnsi="Arial" w:cs="Arial"/>
                <w:iCs/>
                <w:sz w:val="28"/>
                <w:szCs w:val="28"/>
                <w:lang w:eastAsia="en-US"/>
              </w:rPr>
            </w:pPr>
            <w:r w:rsidRPr="00AF62B7">
              <w:rPr>
                <w:rFonts w:ascii="Arial" w:eastAsia="SimSun" w:hAnsi="Arial" w:cs="Arial"/>
                <w:iCs/>
                <w:sz w:val="28"/>
                <w:szCs w:val="28"/>
                <w:lang w:eastAsia="en-US" w:bidi="ar-IQ"/>
              </w:rPr>
              <w:t xml:space="preserve">         Σε Διμερές Οικονομικό και Εμπορικό επίπεδο, αύξηση των εξαγωγών μας το 2021 στα 216,9 εκατ Ευρώ, ήτοι  κατά 362% ( </w:t>
            </w:r>
            <w:r w:rsidRPr="00AF62B7">
              <w:rPr>
                <w:rFonts w:ascii="Arial" w:eastAsia="SimSun" w:hAnsi="Arial" w:cs="Arial"/>
                <w:iCs/>
                <w:sz w:val="28"/>
                <w:szCs w:val="28"/>
                <w:lang w:val="en-US" w:eastAsia="en-US" w:bidi="ar-IQ"/>
              </w:rPr>
              <w:t>sic</w:t>
            </w:r>
            <w:r w:rsidRPr="00AF62B7">
              <w:rPr>
                <w:rFonts w:ascii="Arial" w:eastAsia="SimSun" w:hAnsi="Arial" w:cs="Arial"/>
                <w:iCs/>
                <w:sz w:val="28"/>
                <w:szCs w:val="28"/>
                <w:lang w:eastAsia="en-US" w:bidi="ar-IQ"/>
              </w:rPr>
              <w:t>),  και μεγαλύτερες από το 2004 μέχρι σήμερα. 60,7 εκατ, 74.2 εκατ. και 42,1 εκατ. ευρώ το 2020, 2019 και 2018, αντίστοιχα. Εισαγωγές μας 4.15 δις ευρώ το 2021, 99.99% πετρελαιοειδή και ακατέργαστα λάδια. Εξαγωγές 2021 , 216.9 εκατ. ευρώ : προϊόντα πετρελαίου, φάρμακα, ούζο, μάρμαρα, υλικά κατασκευών, κονσερβοποιημένα φρούτα , χυμούς φρούτων , μπίρα.</w:t>
            </w:r>
          </w:p>
          <w:p w:rsidR="005D0272" w:rsidRPr="00AF62B7" w:rsidRDefault="005D0272" w:rsidP="005F3DE3">
            <w:pPr>
              <w:spacing w:after="200" w:line="360" w:lineRule="auto"/>
              <w:ind w:left="720"/>
              <w:jc w:val="lowKashida"/>
              <w:rPr>
                <w:rFonts w:ascii="Arial" w:eastAsia="SimSun" w:hAnsi="Arial" w:cs="Arial"/>
                <w:iCs/>
                <w:sz w:val="28"/>
                <w:szCs w:val="28"/>
                <w:lang w:eastAsia="en-US"/>
              </w:rPr>
            </w:pPr>
            <w:r w:rsidRPr="00AF62B7">
              <w:rPr>
                <w:rFonts w:ascii="Arial" w:eastAsia="SimSun" w:hAnsi="Arial" w:cs="Arial"/>
                <w:iCs/>
                <w:sz w:val="28"/>
                <w:szCs w:val="28"/>
                <w:lang w:eastAsia="en-US" w:bidi="ar-IQ"/>
              </w:rPr>
              <w:t xml:space="preserve">         Το 2022 είχαμε δραματική πτώση των εξαγωγών μας εξαιτίας της παύσης εισαγωγών επεξεργασμένων πρ</w:t>
            </w:r>
            <w:r w:rsidR="00C65C94" w:rsidRPr="00AF62B7">
              <w:rPr>
                <w:rFonts w:ascii="Arial" w:eastAsia="SimSun" w:hAnsi="Arial" w:cs="Arial"/>
                <w:iCs/>
                <w:sz w:val="28"/>
                <w:szCs w:val="28"/>
                <w:lang w:eastAsia="en-US" w:bidi="ar-IQ"/>
              </w:rPr>
              <w:t>οϊό</w:t>
            </w:r>
            <w:r w:rsidRPr="00AF62B7">
              <w:rPr>
                <w:rFonts w:ascii="Arial" w:eastAsia="SimSun" w:hAnsi="Arial" w:cs="Arial"/>
                <w:iCs/>
                <w:sz w:val="28"/>
                <w:szCs w:val="28"/>
                <w:lang w:eastAsia="en-US" w:bidi="ar-IQ"/>
              </w:rPr>
              <w:t>ντων πετρελαίου από το Ιράκ. Με την έναρξη διυλιστηρίου της Καρμπάλα, επένδυση 6.5 δις $ Η.Π.Α. , η χώρα καθίσταται κατά 75% αυτάρκης για το 2022 και από το 2024 χώρα πλέον εξαγωγών επεξεργασμένων πρ</w:t>
            </w:r>
            <w:r w:rsidRPr="00AF62B7">
              <w:rPr>
                <w:rFonts w:ascii="inherit" w:hAnsi="inherit" w:cs="Courier New"/>
                <w:color w:val="202124"/>
                <w:sz w:val="28"/>
                <w:szCs w:val="28"/>
                <w:lang w:eastAsia="en-US"/>
              </w:rPr>
              <w:t>οϊ</w:t>
            </w:r>
            <w:r w:rsidRPr="00AF62B7">
              <w:rPr>
                <w:rFonts w:ascii="Arial" w:eastAsia="SimSun" w:hAnsi="Arial" w:cs="Arial"/>
                <w:iCs/>
                <w:sz w:val="28"/>
                <w:szCs w:val="28"/>
                <w:lang w:eastAsia="en-US" w:bidi="ar-IQ"/>
              </w:rPr>
              <w:t>όντων πετρελαίου.</w:t>
            </w:r>
          </w:p>
          <w:p w:rsidR="005D0272" w:rsidRPr="00AF62B7" w:rsidRDefault="005D0272" w:rsidP="005D0272">
            <w:pPr>
              <w:spacing w:after="200" w:line="360" w:lineRule="auto"/>
              <w:ind w:left="720"/>
              <w:jc w:val="lowKashida"/>
              <w:rPr>
                <w:rFonts w:ascii="Arial" w:eastAsia="SimSun" w:hAnsi="Arial" w:cs="Arial"/>
                <w:iCs/>
                <w:sz w:val="28"/>
                <w:szCs w:val="28"/>
                <w:lang w:eastAsia="en-US"/>
              </w:rPr>
            </w:pPr>
            <w:r w:rsidRPr="00AF62B7">
              <w:rPr>
                <w:rFonts w:ascii="Arial" w:eastAsia="SimSun" w:hAnsi="Arial" w:cs="Arial"/>
                <w:iCs/>
                <w:sz w:val="28"/>
                <w:szCs w:val="28"/>
                <w:lang w:eastAsia="en-US" w:bidi="ar-IQ"/>
              </w:rPr>
              <w:t xml:space="preserve">           Εκκρεμότητες Θεσμικού Πλαισίου. Εκκρεμεί σύγκλιση 9</w:t>
            </w:r>
            <w:r w:rsidRPr="00AF62B7">
              <w:rPr>
                <w:rFonts w:ascii="Arial" w:eastAsia="SimSun" w:hAnsi="Arial" w:cs="Arial"/>
                <w:iCs/>
                <w:sz w:val="28"/>
                <w:szCs w:val="28"/>
                <w:vertAlign w:val="superscript"/>
                <w:lang w:eastAsia="en-US" w:bidi="ar-IQ"/>
              </w:rPr>
              <w:t>ης</w:t>
            </w:r>
            <w:r w:rsidRPr="00AF62B7">
              <w:rPr>
                <w:rFonts w:ascii="Arial" w:eastAsia="SimSun" w:hAnsi="Arial" w:cs="Arial"/>
                <w:iCs/>
                <w:sz w:val="28"/>
                <w:szCs w:val="28"/>
                <w:lang w:eastAsia="en-US" w:bidi="ar-IQ"/>
              </w:rPr>
              <w:t xml:space="preserve"> Μ.Δ.Ε. στην Βαγδάτη, από το 2000, και 8 Συμφωνίες και </w:t>
            </w:r>
            <w:r w:rsidRPr="00AF62B7">
              <w:rPr>
                <w:rFonts w:ascii="Arial" w:eastAsia="SimSun" w:hAnsi="Arial" w:cs="Arial"/>
                <w:iCs/>
                <w:sz w:val="28"/>
                <w:szCs w:val="28"/>
                <w:lang w:val="en-US" w:eastAsia="en-US" w:bidi="ar-IQ"/>
              </w:rPr>
              <w:t>MoU</w:t>
            </w:r>
            <w:r w:rsidRPr="00AF62B7">
              <w:rPr>
                <w:rFonts w:ascii="Arial" w:eastAsia="SimSun" w:hAnsi="Arial" w:cs="Arial"/>
                <w:iCs/>
                <w:sz w:val="28"/>
                <w:szCs w:val="28"/>
                <w:lang w:eastAsia="en-US" w:bidi="ar-IQ"/>
              </w:rPr>
              <w:t xml:space="preserve">. Δεν έχουμε Συμφωνία Αμοιβαίας Προστασίας Επενδύσεων και Αποφυγής Διπλής Φορολογίας.Πρόταση ιρακινής πλευράς για σύγκλιση </w:t>
            </w:r>
            <w:r w:rsidR="005F3DE3" w:rsidRPr="00AF62B7">
              <w:rPr>
                <w:rFonts w:ascii="Arial" w:eastAsia="SimSun" w:hAnsi="Arial" w:cs="Arial"/>
                <w:iCs/>
                <w:sz w:val="28"/>
                <w:szCs w:val="28"/>
                <w:lang w:eastAsia="en-US" w:bidi="ar-IQ"/>
              </w:rPr>
              <w:t xml:space="preserve">Μ.Δ.Ε., </w:t>
            </w:r>
            <w:r w:rsidRPr="00AF62B7">
              <w:rPr>
                <w:rFonts w:ascii="Arial" w:eastAsia="SimSun" w:hAnsi="Arial" w:cs="Arial"/>
                <w:iCs/>
                <w:sz w:val="28"/>
                <w:szCs w:val="28"/>
                <w:lang w:eastAsia="en-US" w:bidi="ar-IQ"/>
              </w:rPr>
              <w:t>τέλη Αυγούστου 2023 , αντιπρότασή μας για τελευταίο τρίμηνο του 2023.</w:t>
            </w:r>
          </w:p>
          <w:p w:rsidR="005D0272" w:rsidRPr="00AF62B7" w:rsidRDefault="005D0272" w:rsidP="005D0272">
            <w:pPr>
              <w:spacing w:after="200" w:line="360" w:lineRule="auto"/>
              <w:ind w:left="720"/>
              <w:jc w:val="lowKashida"/>
              <w:rPr>
                <w:rFonts w:ascii="Arial" w:eastAsia="SimSun" w:hAnsi="Arial" w:cs="Arial"/>
                <w:iCs/>
                <w:sz w:val="28"/>
                <w:szCs w:val="28"/>
                <w:lang w:eastAsia="en-US"/>
              </w:rPr>
            </w:pPr>
            <w:r w:rsidRPr="00AF62B7">
              <w:rPr>
                <w:rFonts w:ascii="Arial" w:eastAsia="SimSun" w:hAnsi="Arial" w:cs="Arial"/>
                <w:iCs/>
                <w:sz w:val="28"/>
                <w:szCs w:val="28"/>
                <w:lang w:eastAsia="en-US" w:bidi="ar-IQ"/>
              </w:rPr>
              <w:t xml:space="preserve">        Σύμφωνα με Παγκόσμια Τράπεζα, το Ιράκ πρέπει να επενδύσει 500 δις $ για υποδομές σε εξόρυξη, αποθήκευση, μεταφορά και εμπορία πετρελαίου και φυσικού αερίου, μέχρι το 2030, για να ανταπεξέλθει σε ήδη υπογραφέντα συμβόλαια διεθνώς.</w:t>
            </w:r>
          </w:p>
          <w:p w:rsidR="005D0272" w:rsidRPr="00AF62B7" w:rsidRDefault="005D0272" w:rsidP="005D0272">
            <w:pPr>
              <w:numPr>
                <w:ilvl w:val="0"/>
                <w:numId w:val="9"/>
              </w:numPr>
              <w:spacing w:after="200" w:line="360" w:lineRule="auto"/>
              <w:jc w:val="lowKashida"/>
              <w:rPr>
                <w:rFonts w:ascii="Arial" w:eastAsia="SimSun" w:hAnsi="Arial" w:cs="Arial"/>
                <w:iCs/>
                <w:sz w:val="28"/>
                <w:szCs w:val="28"/>
                <w:lang w:eastAsia="en-US"/>
              </w:rPr>
            </w:pPr>
            <w:r w:rsidRPr="00AF62B7">
              <w:rPr>
                <w:rFonts w:ascii="Arial" w:eastAsia="SimSun" w:hAnsi="Arial" w:cs="Arial"/>
                <w:iCs/>
                <w:sz w:val="28"/>
                <w:szCs w:val="28"/>
                <w:lang w:eastAsia="en-US" w:bidi="ar-IQ"/>
              </w:rPr>
              <w:t xml:space="preserve">Κλάδοι διμερούς ενδιαφέροντος : κατασκευαστικός , κυρίως στον τομέα ενέργειας και φυσικού αερίου,  μάρμαρα, μονωτικά υλικά , βαφές,  γεωργικός τομέας, σε συστήματα άρδευσης , λιπάσματα, θερμοκήπια, Τρόφιμα-Ποτά, κυρίως ούζο και μπίρα, Ιατρικές υπηρεσίας, φάρμακα, νοσοκομειακός εξοπλισμός, ναυτιλιακές , κυρίως σε μεταφορά πετρελαίου, αγορά ακινήτων ,  </w:t>
            </w:r>
            <w:r w:rsidRPr="00AF62B7">
              <w:rPr>
                <w:rFonts w:ascii="Arial" w:eastAsia="SimSun" w:hAnsi="Arial" w:cs="Arial"/>
                <w:iCs/>
                <w:sz w:val="28"/>
                <w:szCs w:val="28"/>
                <w:lang w:val="en-US" w:eastAsia="en-US" w:bidi="ar-IQ"/>
              </w:rPr>
              <w:t>Golden</w:t>
            </w:r>
            <w:r w:rsidRPr="00AF62B7">
              <w:rPr>
                <w:rFonts w:ascii="Arial" w:eastAsia="SimSun" w:hAnsi="Arial" w:cs="Arial"/>
                <w:iCs/>
                <w:sz w:val="28"/>
                <w:szCs w:val="28"/>
                <w:lang w:eastAsia="en-US" w:bidi="ar-IQ"/>
              </w:rPr>
              <w:t xml:space="preserve"> </w:t>
            </w:r>
            <w:r w:rsidRPr="00AF62B7">
              <w:rPr>
                <w:rFonts w:ascii="Arial" w:eastAsia="SimSun" w:hAnsi="Arial" w:cs="Arial"/>
                <w:iCs/>
                <w:sz w:val="28"/>
                <w:szCs w:val="28"/>
                <w:lang w:val="en-US" w:eastAsia="en-US" w:bidi="ar-IQ"/>
              </w:rPr>
              <w:t>Visa</w:t>
            </w:r>
            <w:r w:rsidRPr="00AF62B7">
              <w:rPr>
                <w:rFonts w:ascii="Arial" w:eastAsia="SimSun" w:hAnsi="Arial" w:cs="Arial"/>
                <w:iCs/>
                <w:sz w:val="28"/>
                <w:szCs w:val="28"/>
                <w:lang w:eastAsia="en-US" w:bidi="ar-IQ"/>
              </w:rPr>
              <w:t>.</w:t>
            </w:r>
          </w:p>
          <w:p w:rsidR="005D0272" w:rsidRPr="00AF62B7" w:rsidRDefault="005D0272" w:rsidP="004D2CA2">
            <w:pPr>
              <w:numPr>
                <w:ilvl w:val="0"/>
                <w:numId w:val="9"/>
              </w:numPr>
              <w:spacing w:after="200" w:line="360" w:lineRule="auto"/>
              <w:jc w:val="lowKashida"/>
              <w:rPr>
                <w:rFonts w:ascii="Arial" w:eastAsia="SimSun" w:hAnsi="Arial" w:cs="Arial"/>
                <w:iCs/>
                <w:sz w:val="28"/>
                <w:szCs w:val="28"/>
                <w:lang w:eastAsia="en-US"/>
              </w:rPr>
            </w:pPr>
            <w:r w:rsidRPr="00AF62B7">
              <w:rPr>
                <w:rFonts w:ascii="Arial" w:eastAsia="SimSun" w:hAnsi="Arial" w:cs="Arial"/>
                <w:iCs/>
                <w:sz w:val="28"/>
                <w:szCs w:val="28"/>
                <w:lang w:eastAsia="en-US" w:bidi="ar-IQ"/>
              </w:rPr>
              <w:t>Ούζο, φάρμακα, μάρμαρα, μηχανολ</w:t>
            </w:r>
            <w:r w:rsidR="004D2CA2">
              <w:rPr>
                <w:rFonts w:ascii="Arial" w:eastAsia="SimSun" w:hAnsi="Arial" w:cs="Arial"/>
                <w:iCs/>
                <w:sz w:val="28"/>
                <w:szCs w:val="28"/>
                <w:lang w:eastAsia="en-US" w:bidi="ar-IQ"/>
              </w:rPr>
              <w:t>ο</w:t>
            </w:r>
            <w:r w:rsidRPr="00AF62B7">
              <w:rPr>
                <w:rFonts w:ascii="Arial" w:eastAsia="SimSun" w:hAnsi="Arial" w:cs="Arial"/>
                <w:iCs/>
                <w:sz w:val="28"/>
                <w:szCs w:val="28"/>
                <w:lang w:eastAsia="en-US" w:bidi="ar-IQ"/>
              </w:rPr>
              <w:t>γικός εξοπλισ</w:t>
            </w:r>
            <w:r w:rsidR="00622421" w:rsidRPr="00AF62B7">
              <w:rPr>
                <w:rFonts w:ascii="Arial" w:eastAsia="SimSun" w:hAnsi="Arial" w:cs="Arial"/>
                <w:iCs/>
                <w:sz w:val="28"/>
                <w:szCs w:val="28"/>
                <w:lang w:eastAsia="en-US" w:bidi="ar-IQ"/>
              </w:rPr>
              <w:t>μ</w:t>
            </w:r>
            <w:r w:rsidRPr="00AF62B7">
              <w:rPr>
                <w:rFonts w:ascii="Arial" w:eastAsia="SimSun" w:hAnsi="Arial" w:cs="Arial"/>
                <w:iCs/>
                <w:sz w:val="28"/>
                <w:szCs w:val="28"/>
                <w:lang w:eastAsia="en-US" w:bidi="ar-IQ"/>
              </w:rPr>
              <w:t xml:space="preserve">ός , τα τέσσερα πρώτα προίόντα εξαγωγών μας στο Ιράκ το 2022. Το Ελληνικό ούζο έχει </w:t>
            </w:r>
            <w:r w:rsidRPr="00AF62B7">
              <w:rPr>
                <w:rFonts w:ascii="Arial" w:eastAsia="SimSun" w:hAnsi="Arial" w:cs="Arial"/>
                <w:iCs/>
                <w:sz w:val="28"/>
                <w:szCs w:val="28"/>
                <w:lang w:val="en-US" w:eastAsia="en-US" w:bidi="ar-IQ"/>
              </w:rPr>
              <w:t>brand</w:t>
            </w:r>
            <w:r w:rsidRPr="00AF62B7">
              <w:rPr>
                <w:rFonts w:ascii="Arial" w:eastAsia="SimSun" w:hAnsi="Arial" w:cs="Arial"/>
                <w:iCs/>
                <w:sz w:val="28"/>
                <w:szCs w:val="28"/>
                <w:lang w:eastAsia="en-US" w:bidi="ar-IQ"/>
              </w:rPr>
              <w:t xml:space="preserve"> </w:t>
            </w:r>
            <w:r w:rsidRPr="00AF62B7">
              <w:rPr>
                <w:rFonts w:ascii="Arial" w:eastAsia="SimSun" w:hAnsi="Arial" w:cs="Arial"/>
                <w:iCs/>
                <w:sz w:val="28"/>
                <w:szCs w:val="28"/>
                <w:lang w:val="en-US" w:eastAsia="en-US" w:bidi="ar-IQ"/>
              </w:rPr>
              <w:t>name</w:t>
            </w:r>
            <w:r w:rsidRPr="00AF62B7">
              <w:rPr>
                <w:rFonts w:ascii="Arial" w:eastAsia="SimSun" w:hAnsi="Arial" w:cs="Arial"/>
                <w:iCs/>
                <w:sz w:val="28"/>
                <w:szCs w:val="28"/>
                <w:lang w:eastAsia="en-US" w:bidi="ar-IQ"/>
              </w:rPr>
              <w:t xml:space="preserve"> στο Ιράκ και την Περιφέρεια Κουρδικού Ιράκ. Το 70% των εισαγωγών αλκοολούχων ποτών από την Περιφέρεια Κουρδικού Ιράκ, καταλήγουν στον νότο και την Βαγδάτη. Κάποιο ποσοστό , παρά την απαγόρευση εισαγωγών από το Ιράν, μεταφέρεται στην γειτονική χώρα ως «</w:t>
            </w:r>
            <w:r w:rsidRPr="00AF62B7">
              <w:rPr>
                <w:rFonts w:ascii="Arial" w:eastAsia="SimSun" w:hAnsi="Arial" w:cs="Arial"/>
                <w:iCs/>
                <w:sz w:val="28"/>
                <w:szCs w:val="28"/>
                <w:lang w:val="en-US" w:eastAsia="en-US" w:bidi="ar-IQ"/>
              </w:rPr>
              <w:t>tranzit</w:t>
            </w:r>
            <w:r w:rsidRPr="00AF62B7">
              <w:rPr>
                <w:rFonts w:ascii="Arial" w:eastAsia="SimSun" w:hAnsi="Arial" w:cs="Arial"/>
                <w:iCs/>
                <w:sz w:val="28"/>
                <w:szCs w:val="28"/>
                <w:lang w:eastAsia="en-US" w:bidi="ar-IQ"/>
              </w:rPr>
              <w:t xml:space="preserve">”. </w:t>
            </w:r>
          </w:p>
          <w:p w:rsidR="005D0272" w:rsidRPr="00AF62B7" w:rsidRDefault="005D0272" w:rsidP="005D0272">
            <w:pPr>
              <w:numPr>
                <w:ilvl w:val="0"/>
                <w:numId w:val="9"/>
              </w:numPr>
              <w:spacing w:after="200" w:line="360" w:lineRule="auto"/>
              <w:jc w:val="lowKashida"/>
              <w:rPr>
                <w:rFonts w:ascii="Arial" w:eastAsia="SimSun" w:hAnsi="Arial" w:cs="Arial"/>
                <w:iCs/>
                <w:sz w:val="28"/>
                <w:szCs w:val="28"/>
                <w:lang w:eastAsia="en-US"/>
              </w:rPr>
            </w:pPr>
            <w:r w:rsidRPr="00AF62B7">
              <w:rPr>
                <w:rFonts w:ascii="Arial" w:eastAsia="SimSun" w:hAnsi="Arial" w:cs="Arial"/>
                <w:iCs/>
                <w:sz w:val="28"/>
                <w:szCs w:val="28"/>
                <w:lang w:eastAsia="en-US" w:bidi="ar-IQ"/>
              </w:rPr>
              <w:t xml:space="preserve">Αναμένεται, μετά από συνεχόμενες αναβολές,  ή άρση της απαγόρευσης παρασκευής , διανομής και κατανάλωσης αλκοολούχων ποτών, από το Ανώτατο Ομοσπονδιακό Δικαστήριο της Βαγδάτης, το οποίο τέθηκε σε ισχύ τον Φεβρ. 2023. Η εισαγωγές από το Τελωνείο  </w:t>
            </w:r>
            <w:r w:rsidRPr="00AF62B7">
              <w:rPr>
                <w:rFonts w:ascii="Arial" w:eastAsia="SimSun" w:hAnsi="Arial" w:cs="Arial"/>
                <w:iCs/>
                <w:sz w:val="28"/>
                <w:szCs w:val="28"/>
                <w:lang w:val="en-US" w:eastAsia="en-US" w:bidi="ar-IQ"/>
              </w:rPr>
              <w:t>Ibrahim</w:t>
            </w:r>
            <w:r w:rsidRPr="00AF62B7">
              <w:rPr>
                <w:rFonts w:ascii="Arial" w:eastAsia="SimSun" w:hAnsi="Arial" w:cs="Arial"/>
                <w:iCs/>
                <w:sz w:val="28"/>
                <w:szCs w:val="28"/>
                <w:lang w:eastAsia="en-US" w:bidi="ar-IQ"/>
              </w:rPr>
              <w:t xml:space="preserve"> </w:t>
            </w:r>
            <w:r w:rsidRPr="00AF62B7">
              <w:rPr>
                <w:rFonts w:ascii="Arial" w:eastAsia="SimSun" w:hAnsi="Arial" w:cs="Arial"/>
                <w:iCs/>
                <w:sz w:val="28"/>
                <w:szCs w:val="28"/>
                <w:lang w:val="en-US" w:eastAsia="en-US" w:bidi="ar-IQ"/>
              </w:rPr>
              <w:t>Khalil</w:t>
            </w:r>
            <w:r w:rsidRPr="00AF62B7">
              <w:rPr>
                <w:rFonts w:ascii="Arial" w:eastAsia="SimSun" w:hAnsi="Arial" w:cs="Arial"/>
                <w:iCs/>
                <w:sz w:val="28"/>
                <w:szCs w:val="28"/>
                <w:lang w:eastAsia="en-US" w:bidi="ar-IQ"/>
              </w:rPr>
              <w:t>, κύρια πύλη εισόδου των Ελληνικών προιόντων , συνεχίζεται κανονικά ( Ιούνιος 2023)</w:t>
            </w:r>
          </w:p>
          <w:p w:rsidR="005D0272" w:rsidRPr="00AF62B7" w:rsidRDefault="005D0272" w:rsidP="005D0272">
            <w:pPr>
              <w:numPr>
                <w:ilvl w:val="0"/>
                <w:numId w:val="9"/>
              </w:numPr>
              <w:spacing w:after="200" w:line="360" w:lineRule="auto"/>
              <w:jc w:val="lowKashida"/>
              <w:rPr>
                <w:rFonts w:ascii="Arial" w:eastAsia="SimSun" w:hAnsi="Arial" w:cs="Arial"/>
                <w:iCs/>
                <w:sz w:val="28"/>
                <w:szCs w:val="28"/>
                <w:lang w:eastAsia="en-US"/>
              </w:rPr>
            </w:pPr>
            <w:r w:rsidRPr="00AF62B7">
              <w:rPr>
                <w:rFonts w:ascii="Arial" w:eastAsia="SimSun" w:hAnsi="Arial" w:cs="Arial"/>
                <w:iCs/>
                <w:sz w:val="28"/>
                <w:szCs w:val="28"/>
                <w:lang w:eastAsia="en-US" w:bidi="ar-IQ"/>
              </w:rPr>
              <w:t>Ενδεχόμενη πραγματοποίηση επίσημης επίσκεψης στο υψηλότερο δυνατό πολιτικό, υπηρεσιακό και επιχειρηματικό επίπεδο, θα βοηθήσει την περαιτέρω ενδυνάμωση των διμερών σχέσεων, σε μια χώρα που αποτελεί τον 2</w:t>
            </w:r>
            <w:r w:rsidRPr="00AF62B7">
              <w:rPr>
                <w:rFonts w:ascii="Arial" w:eastAsia="SimSun" w:hAnsi="Arial" w:cs="Arial"/>
                <w:iCs/>
                <w:sz w:val="28"/>
                <w:szCs w:val="28"/>
                <w:vertAlign w:val="superscript"/>
                <w:lang w:eastAsia="en-US" w:bidi="ar-IQ"/>
              </w:rPr>
              <w:t>ο</w:t>
            </w:r>
            <w:r w:rsidRPr="00AF62B7">
              <w:rPr>
                <w:rFonts w:ascii="Arial" w:eastAsia="SimSun" w:hAnsi="Arial" w:cs="Arial"/>
                <w:iCs/>
                <w:sz w:val="28"/>
                <w:szCs w:val="28"/>
                <w:lang w:eastAsia="en-US" w:bidi="ar-IQ"/>
              </w:rPr>
              <w:t xml:space="preserve"> μετά την Γερμανία , οικονομικό μας εταίρο, σημαντικότερο από Ιταλία, Γαλλία, Κίνα , Ρουμανία , υπό το πρίσμα βέβαια του Όγκου Διμερούς Εμπορίου.</w:t>
            </w:r>
          </w:p>
          <w:p w:rsidR="005D0272" w:rsidRPr="00AF62B7" w:rsidRDefault="005D0272" w:rsidP="005D0272">
            <w:pPr>
              <w:spacing w:after="200" w:line="360" w:lineRule="auto"/>
              <w:ind w:left="720"/>
              <w:jc w:val="lowKashida"/>
              <w:rPr>
                <w:rFonts w:ascii="Arial" w:eastAsia="SimSun" w:hAnsi="Arial" w:cs="Arial"/>
                <w:iCs/>
                <w:sz w:val="28"/>
                <w:szCs w:val="28"/>
                <w:lang w:eastAsia="en-US"/>
              </w:rPr>
            </w:pPr>
            <w:r w:rsidRPr="00AF62B7">
              <w:rPr>
                <w:rFonts w:ascii="Arial" w:eastAsia="SimSun" w:hAnsi="Arial" w:cs="Arial"/>
                <w:iCs/>
                <w:sz w:val="28"/>
                <w:szCs w:val="28"/>
                <w:lang w:eastAsia="en-US" w:bidi="ar-IQ"/>
              </w:rPr>
              <w:t xml:space="preserve">       Βασική στρατηγική του Γρ. ΟΕΥ, Ερμπίλ, για το 2023,  είναι η τοποθέτηση Ελληνικών προϊόντων στα ράφια των αλυσίδων Σ/Μ  , που αναζητεί η Ιρακινή αγορά και όχι προϊόντων που αναζητούν αγορά. Συμμετοχή Κουρδικών επιχειρήσεων σε Κλαδικές Εκθέσεις  </w:t>
            </w:r>
            <w:r w:rsidRPr="00AF62B7">
              <w:rPr>
                <w:rFonts w:ascii="Arial" w:eastAsia="SimSun" w:hAnsi="Arial" w:cs="Arial"/>
                <w:iCs/>
                <w:sz w:val="28"/>
                <w:szCs w:val="28"/>
                <w:lang w:val="en-US" w:eastAsia="en-US" w:bidi="ar-IQ"/>
              </w:rPr>
              <w:t>HELEXPO</w:t>
            </w:r>
            <w:r w:rsidRPr="00AF62B7">
              <w:rPr>
                <w:rFonts w:ascii="Arial" w:eastAsia="SimSun" w:hAnsi="Arial" w:cs="Arial"/>
                <w:iCs/>
                <w:sz w:val="28"/>
                <w:szCs w:val="28"/>
                <w:lang w:eastAsia="en-US" w:bidi="ar-IQ"/>
              </w:rPr>
              <w:t xml:space="preserve"> </w:t>
            </w:r>
            <w:r w:rsidRPr="00AF62B7">
              <w:rPr>
                <w:rFonts w:ascii="Arial" w:eastAsia="SimSun" w:hAnsi="Arial" w:cs="Arial"/>
                <w:iCs/>
                <w:sz w:val="28"/>
                <w:szCs w:val="28"/>
                <w:lang w:val="en-US" w:eastAsia="en-US" w:bidi="ar-IQ"/>
              </w:rPr>
              <w:t>s</w:t>
            </w:r>
            <w:r w:rsidRPr="00AF62B7">
              <w:rPr>
                <w:rFonts w:ascii="Arial" w:eastAsia="SimSun" w:hAnsi="Arial" w:cs="Arial"/>
                <w:iCs/>
                <w:sz w:val="28"/>
                <w:szCs w:val="28"/>
                <w:lang w:eastAsia="en-US" w:bidi="ar-IQ"/>
              </w:rPr>
              <w:t>.</w:t>
            </w:r>
            <w:r w:rsidRPr="00AF62B7">
              <w:rPr>
                <w:rFonts w:ascii="Arial" w:eastAsia="SimSun" w:hAnsi="Arial" w:cs="Arial"/>
                <w:iCs/>
                <w:sz w:val="28"/>
                <w:szCs w:val="28"/>
                <w:lang w:val="en-US" w:eastAsia="en-US" w:bidi="ar-IQ"/>
              </w:rPr>
              <w:t>a</w:t>
            </w:r>
            <w:r w:rsidRPr="00AF62B7">
              <w:rPr>
                <w:rFonts w:ascii="Arial" w:eastAsia="SimSun" w:hAnsi="Arial" w:cs="Arial"/>
                <w:iCs/>
                <w:sz w:val="28"/>
                <w:szCs w:val="28"/>
                <w:lang w:eastAsia="en-US" w:bidi="ar-IQ"/>
              </w:rPr>
              <w:t xml:space="preserve">. , Ελλήνων σε Ερμπίλ και Σουλειμανία, ενημέρωση για επενδυτικές δυνατότητες στην Ελλάδα, </w:t>
            </w:r>
            <w:r w:rsidR="00622421" w:rsidRPr="00AF62B7">
              <w:rPr>
                <w:rFonts w:ascii="Arial" w:eastAsia="SimSun" w:hAnsi="Arial" w:cs="Arial"/>
                <w:iCs/>
                <w:sz w:val="28"/>
                <w:szCs w:val="28"/>
                <w:lang w:eastAsia="en-US" w:bidi="ar-IQ"/>
              </w:rPr>
              <w:t xml:space="preserve">Στρατηγικές Επενδύσεις, </w:t>
            </w:r>
            <w:r w:rsidRPr="00AF62B7">
              <w:rPr>
                <w:rFonts w:ascii="Arial" w:eastAsia="SimSun" w:hAnsi="Arial" w:cs="Arial"/>
                <w:iCs/>
                <w:sz w:val="28"/>
                <w:szCs w:val="28"/>
                <w:lang w:eastAsia="en-US" w:bidi="ar-IQ"/>
              </w:rPr>
              <w:t xml:space="preserve">Πρόγραμμα ΤΑΙΠΕΔ, Χ.Α. Αθηνών, </w:t>
            </w:r>
            <w:r w:rsidRPr="00AF62B7">
              <w:rPr>
                <w:rFonts w:ascii="Arial" w:eastAsia="SimSun" w:hAnsi="Arial" w:cs="Arial"/>
                <w:iCs/>
                <w:sz w:val="28"/>
                <w:szCs w:val="28"/>
                <w:lang w:val="en-US" w:eastAsia="en-US" w:bidi="ar-IQ"/>
              </w:rPr>
              <w:t>Golden</w:t>
            </w:r>
            <w:r w:rsidRPr="00AF62B7">
              <w:rPr>
                <w:rFonts w:ascii="Arial" w:eastAsia="SimSun" w:hAnsi="Arial" w:cs="Arial"/>
                <w:iCs/>
                <w:sz w:val="28"/>
                <w:szCs w:val="28"/>
                <w:lang w:eastAsia="en-US" w:bidi="ar-IQ"/>
              </w:rPr>
              <w:t xml:space="preserve"> </w:t>
            </w:r>
            <w:r w:rsidRPr="00AF62B7">
              <w:rPr>
                <w:rFonts w:ascii="Arial" w:eastAsia="SimSun" w:hAnsi="Arial" w:cs="Arial"/>
                <w:iCs/>
                <w:sz w:val="28"/>
                <w:szCs w:val="28"/>
                <w:lang w:val="en-US" w:eastAsia="en-US" w:bidi="ar-IQ"/>
              </w:rPr>
              <w:t>Visa</w:t>
            </w:r>
            <w:r w:rsidRPr="00AF62B7">
              <w:rPr>
                <w:rFonts w:ascii="Arial" w:eastAsia="SimSun" w:hAnsi="Arial" w:cs="Arial"/>
                <w:iCs/>
                <w:sz w:val="28"/>
                <w:szCs w:val="28"/>
                <w:lang w:eastAsia="en-US" w:bidi="ar-IQ"/>
              </w:rPr>
              <w:t>.</w:t>
            </w:r>
          </w:p>
          <w:p w:rsidR="005D0272" w:rsidRPr="005D0272" w:rsidRDefault="005D0272" w:rsidP="005D0272">
            <w:pPr>
              <w:spacing w:after="200" w:line="360" w:lineRule="auto"/>
              <w:ind w:left="720"/>
              <w:jc w:val="both"/>
              <w:rPr>
                <w:rFonts w:ascii="Arial" w:eastAsia="SimSun" w:hAnsi="Arial" w:cs="Arial"/>
                <w:iCs/>
                <w:sz w:val="22"/>
                <w:szCs w:val="22"/>
                <w:lang w:eastAsia="en-US"/>
              </w:rPr>
            </w:pPr>
          </w:p>
        </w:tc>
      </w:tr>
    </w:tbl>
    <w:p w:rsidR="00AF62B7" w:rsidRDefault="0000528F" w:rsidP="008625B6">
      <w:pPr>
        <w:spacing w:after="200" w:line="360" w:lineRule="auto"/>
        <w:jc w:val="both"/>
        <w:rPr>
          <w:rFonts w:ascii="Arial" w:hAnsi="Arial" w:cs="Arial"/>
          <w:b/>
          <w:bCs/>
          <w:iCs/>
          <w:sz w:val="32"/>
          <w:szCs w:val="32"/>
          <w:lang w:eastAsia="en-US"/>
        </w:rPr>
      </w:pPr>
      <w:r w:rsidRPr="0000528F">
        <w:rPr>
          <w:rFonts w:ascii="Arial" w:hAnsi="Arial" w:cs="Arial"/>
          <w:b/>
          <w:bCs/>
          <w:iCs/>
          <w:sz w:val="32"/>
          <w:szCs w:val="32"/>
          <w:lang w:eastAsia="en-US"/>
        </w:rPr>
        <w:t xml:space="preserve">                                        </w:t>
      </w:r>
    </w:p>
    <w:p w:rsidR="008625B6" w:rsidRPr="00AF62B7" w:rsidRDefault="0000528F" w:rsidP="00E84AEF">
      <w:pPr>
        <w:spacing w:after="200" w:line="360" w:lineRule="auto"/>
        <w:jc w:val="both"/>
        <w:rPr>
          <w:rFonts w:ascii="Arial" w:hAnsi="Arial" w:cs="Arial"/>
          <w:b/>
          <w:bCs/>
          <w:iCs/>
          <w:sz w:val="28"/>
          <w:szCs w:val="28"/>
          <w:lang w:eastAsia="en-US"/>
        </w:rPr>
      </w:pPr>
      <w:r w:rsidRPr="0000528F">
        <w:rPr>
          <w:rFonts w:ascii="Arial" w:hAnsi="Arial" w:cs="Arial"/>
          <w:b/>
          <w:bCs/>
          <w:iCs/>
          <w:sz w:val="32"/>
          <w:szCs w:val="32"/>
          <w:lang w:eastAsia="en-US"/>
        </w:rPr>
        <w:t xml:space="preserve"> </w:t>
      </w:r>
      <w:r w:rsidR="008625B6" w:rsidRPr="00AF62B7">
        <w:rPr>
          <w:rFonts w:ascii="Arial" w:hAnsi="Arial" w:cs="Arial"/>
          <w:b/>
          <w:bCs/>
          <w:iCs/>
          <w:sz w:val="28"/>
          <w:szCs w:val="28"/>
          <w:lang w:eastAsia="en-US"/>
        </w:rPr>
        <w:t xml:space="preserve">                            </w:t>
      </w:r>
      <w:r w:rsidR="00AF62B7">
        <w:rPr>
          <w:rFonts w:ascii="Arial" w:hAnsi="Arial" w:cs="Arial"/>
          <w:b/>
          <w:bCs/>
          <w:iCs/>
          <w:sz w:val="28"/>
          <w:szCs w:val="28"/>
          <w:lang w:val="en-US" w:eastAsia="en-US"/>
        </w:rPr>
        <w:t xml:space="preserve">       </w:t>
      </w:r>
      <w:r w:rsidR="008625B6" w:rsidRPr="00AF62B7">
        <w:rPr>
          <w:rFonts w:ascii="Arial" w:hAnsi="Arial" w:cs="Arial"/>
          <w:b/>
          <w:bCs/>
          <w:iCs/>
          <w:sz w:val="28"/>
          <w:szCs w:val="28"/>
          <w:lang w:eastAsia="en-US"/>
        </w:rPr>
        <w:t xml:space="preserve">             ΙΡΑΚ   2022</w:t>
      </w:r>
    </w:p>
    <w:p w:rsidR="00F10B9A" w:rsidRPr="00AF62B7" w:rsidRDefault="00F10B9A" w:rsidP="00F10B9A">
      <w:pPr>
        <w:spacing w:line="276" w:lineRule="auto"/>
        <w:jc w:val="center"/>
        <w:rPr>
          <w:rFonts w:ascii="Calibri" w:hAnsi="Calibri" w:cs="Arial"/>
          <w:b/>
          <w:sz w:val="28"/>
          <w:szCs w:val="28"/>
        </w:rPr>
      </w:pPr>
      <w:r w:rsidRPr="00AF62B7">
        <w:rPr>
          <w:rFonts w:ascii="Calibri" w:hAnsi="Calibri" w:cs="Arial"/>
          <w:b/>
          <w:sz w:val="28"/>
          <w:szCs w:val="28"/>
        </w:rPr>
        <w:t>ΓΕΝΙΚΑ ΣΤΟΙΧΕΙΑ</w:t>
      </w:r>
    </w:p>
    <w:tbl>
      <w:tblPr>
        <w:tblW w:w="9215" w:type="dxa"/>
        <w:tblInd w:w="-318" w:type="dxa"/>
        <w:tblBorders>
          <w:top w:val="single" w:sz="18" w:space="0" w:color="5B9BD5"/>
          <w:left w:val="single" w:sz="8" w:space="0" w:color="5B9BD5"/>
          <w:bottom w:val="single" w:sz="18" w:space="0" w:color="5B9BD5"/>
          <w:right w:val="single" w:sz="8" w:space="0" w:color="5B9BD5"/>
          <w:insideH w:val="single" w:sz="8" w:space="0" w:color="5B9BD5"/>
          <w:insideV w:val="single" w:sz="8" w:space="0" w:color="5B9BD5"/>
        </w:tblBorders>
        <w:tblLayout w:type="fixed"/>
        <w:tblLook w:val="04A0" w:firstRow="1" w:lastRow="0" w:firstColumn="1" w:lastColumn="0" w:noHBand="0" w:noVBand="1"/>
      </w:tblPr>
      <w:tblGrid>
        <w:gridCol w:w="1535"/>
        <w:gridCol w:w="1653"/>
        <w:gridCol w:w="1419"/>
        <w:gridCol w:w="1536"/>
        <w:gridCol w:w="1536"/>
        <w:gridCol w:w="1536"/>
      </w:tblGrid>
      <w:tr w:rsidR="00F10B9A" w:rsidRPr="00F10B9A" w:rsidTr="000B2863">
        <w:tc>
          <w:tcPr>
            <w:tcW w:w="1535" w:type="dxa"/>
            <w:tcBorders>
              <w:top w:val="single" w:sz="18" w:space="0" w:color="5B9BD5"/>
              <w:left w:val="single" w:sz="8" w:space="0" w:color="4F81BD"/>
              <w:bottom w:val="single" w:sz="18" w:space="0" w:color="4F81BD"/>
              <w:right w:val="single" w:sz="8" w:space="0" w:color="4F81BD"/>
            </w:tcBorders>
            <w:shd w:val="clear" w:color="auto" w:fill="D3DFEE"/>
          </w:tcPr>
          <w:p w:rsidR="00F10B9A" w:rsidRPr="00F10B9A" w:rsidRDefault="00F10B9A" w:rsidP="00F10B9A">
            <w:pPr>
              <w:spacing w:after="200" w:line="276" w:lineRule="auto"/>
              <w:rPr>
                <w:rFonts w:ascii="Calibri" w:hAnsi="Calibri" w:cs="Arial"/>
                <w:b/>
                <w:bCs/>
                <w:sz w:val="22"/>
                <w:szCs w:val="22"/>
              </w:rPr>
            </w:pPr>
            <w:r w:rsidRPr="00F10B9A">
              <w:rPr>
                <w:rFonts w:ascii="Calibri" w:hAnsi="Calibri" w:cs="Arial"/>
                <w:b/>
                <w:bCs/>
                <w:sz w:val="22"/>
                <w:szCs w:val="22"/>
                <w:lang w:bidi="en-US"/>
              </w:rPr>
              <w:t>Πολίτευμα</w:t>
            </w:r>
          </w:p>
        </w:tc>
        <w:tc>
          <w:tcPr>
            <w:tcW w:w="1653" w:type="dxa"/>
            <w:tcBorders>
              <w:top w:val="single" w:sz="8" w:space="0" w:color="4F81BD"/>
              <w:left w:val="single" w:sz="8" w:space="0" w:color="4F81BD"/>
              <w:bottom w:val="single" w:sz="18" w:space="0" w:color="4F81BD"/>
              <w:right w:val="single" w:sz="8" w:space="0" w:color="4F81BD"/>
            </w:tcBorders>
            <w:shd w:val="clear" w:color="auto" w:fill="auto"/>
          </w:tcPr>
          <w:p w:rsidR="00F10B9A" w:rsidRPr="00F10B9A" w:rsidRDefault="00F10B9A" w:rsidP="00F10B9A">
            <w:pPr>
              <w:spacing w:after="200" w:line="276" w:lineRule="auto"/>
              <w:rPr>
                <w:rFonts w:ascii="Calibri" w:hAnsi="Calibri" w:cs="Arial"/>
                <w:b/>
                <w:bCs/>
                <w:sz w:val="22"/>
                <w:szCs w:val="22"/>
              </w:rPr>
            </w:pPr>
            <w:r w:rsidRPr="00F10B9A">
              <w:rPr>
                <w:rFonts w:ascii="Calibri" w:hAnsi="Calibri" w:cs="Arial"/>
                <w:b/>
                <w:bCs/>
                <w:sz w:val="22"/>
                <w:szCs w:val="22"/>
              </w:rPr>
              <w:t>Ομοσπονδιακή Κοινοβουλευτι-κή Δημοκρατία</w:t>
            </w:r>
          </w:p>
        </w:tc>
        <w:tc>
          <w:tcPr>
            <w:tcW w:w="1419" w:type="dxa"/>
            <w:tcBorders>
              <w:top w:val="single" w:sz="18" w:space="0" w:color="5B9BD5"/>
              <w:left w:val="single" w:sz="8" w:space="0" w:color="4F81BD"/>
              <w:bottom w:val="single" w:sz="18" w:space="0" w:color="4F81BD"/>
              <w:right w:val="single" w:sz="8" w:space="0" w:color="4F81BD"/>
            </w:tcBorders>
            <w:shd w:val="clear" w:color="auto" w:fill="D3DFEE"/>
          </w:tcPr>
          <w:p w:rsidR="00F10B9A" w:rsidRPr="00F10B9A" w:rsidRDefault="00F10B9A" w:rsidP="00F10B9A">
            <w:pPr>
              <w:spacing w:after="200" w:line="276" w:lineRule="auto"/>
              <w:rPr>
                <w:rFonts w:ascii="Calibri" w:hAnsi="Calibri" w:cs="Arial"/>
                <w:b/>
                <w:bCs/>
                <w:sz w:val="22"/>
                <w:szCs w:val="22"/>
              </w:rPr>
            </w:pPr>
            <w:r w:rsidRPr="00F10B9A">
              <w:rPr>
                <w:rFonts w:ascii="Calibri" w:hAnsi="Calibri" w:cs="Arial"/>
                <w:b/>
                <w:bCs/>
                <w:sz w:val="22"/>
                <w:szCs w:val="22"/>
              </w:rPr>
              <w:t>Πληθυσμός</w:t>
            </w:r>
          </w:p>
        </w:tc>
        <w:tc>
          <w:tcPr>
            <w:tcW w:w="1536" w:type="dxa"/>
            <w:tcBorders>
              <w:top w:val="single" w:sz="8" w:space="0" w:color="4F81BD"/>
              <w:left w:val="single" w:sz="8" w:space="0" w:color="4F81BD"/>
              <w:bottom w:val="single" w:sz="18" w:space="0" w:color="4F81BD"/>
              <w:right w:val="single" w:sz="8" w:space="0" w:color="4F81BD"/>
            </w:tcBorders>
            <w:shd w:val="clear" w:color="auto" w:fill="auto"/>
          </w:tcPr>
          <w:p w:rsidR="00F10B9A" w:rsidRPr="00F10B9A" w:rsidRDefault="00F10B9A" w:rsidP="00F10B9A">
            <w:pPr>
              <w:spacing w:after="200" w:line="276" w:lineRule="auto"/>
              <w:rPr>
                <w:rFonts w:ascii="Calibri" w:hAnsi="Calibri" w:cs="Arial"/>
                <w:b/>
                <w:bCs/>
                <w:sz w:val="22"/>
                <w:szCs w:val="22"/>
              </w:rPr>
            </w:pPr>
            <w:r w:rsidRPr="00F10B9A">
              <w:rPr>
                <w:rFonts w:ascii="Calibri" w:hAnsi="Calibri" w:cs="Arial"/>
                <w:b/>
                <w:bCs/>
                <w:sz w:val="22"/>
                <w:szCs w:val="22"/>
              </w:rPr>
              <w:t>4</w:t>
            </w:r>
            <w:r w:rsidRPr="00F10B9A">
              <w:rPr>
                <w:rFonts w:ascii="Calibri" w:hAnsi="Calibri" w:cs="Arial"/>
                <w:b/>
                <w:bCs/>
                <w:sz w:val="22"/>
                <w:szCs w:val="22"/>
                <w:lang w:val="en-US"/>
              </w:rPr>
              <w:t>1</w:t>
            </w:r>
            <w:r w:rsidRPr="00F10B9A">
              <w:rPr>
                <w:rFonts w:ascii="Calibri" w:hAnsi="Calibri" w:cs="Arial"/>
                <w:b/>
                <w:bCs/>
                <w:sz w:val="22"/>
                <w:szCs w:val="22"/>
              </w:rPr>
              <w:t>.</w:t>
            </w:r>
            <w:r w:rsidRPr="00F10B9A">
              <w:rPr>
                <w:rFonts w:ascii="Calibri" w:hAnsi="Calibri" w:cs="Arial"/>
                <w:b/>
                <w:bCs/>
                <w:sz w:val="22"/>
                <w:szCs w:val="22"/>
                <w:lang w:val="en-US"/>
              </w:rPr>
              <w:t xml:space="preserve">2 </w:t>
            </w:r>
            <w:r w:rsidRPr="00F10B9A">
              <w:rPr>
                <w:rFonts w:ascii="Calibri" w:hAnsi="Calibri" w:cs="Arial"/>
                <w:b/>
                <w:bCs/>
                <w:sz w:val="22"/>
                <w:szCs w:val="22"/>
              </w:rPr>
              <w:t xml:space="preserve"> εκ. (202</w:t>
            </w:r>
            <w:r w:rsidRPr="00F10B9A">
              <w:rPr>
                <w:rFonts w:ascii="Calibri" w:hAnsi="Calibri" w:cs="Arial"/>
                <w:b/>
                <w:bCs/>
                <w:sz w:val="22"/>
                <w:szCs w:val="22"/>
                <w:lang w:val="en-US"/>
              </w:rPr>
              <w:t>2</w:t>
            </w:r>
            <w:r w:rsidRPr="00F10B9A">
              <w:rPr>
                <w:rFonts w:ascii="Calibri" w:hAnsi="Calibri" w:cs="Arial"/>
                <w:b/>
                <w:bCs/>
                <w:sz w:val="22"/>
                <w:szCs w:val="22"/>
              </w:rPr>
              <w:t>)</w:t>
            </w:r>
          </w:p>
        </w:tc>
        <w:tc>
          <w:tcPr>
            <w:tcW w:w="1536" w:type="dxa"/>
            <w:tcBorders>
              <w:top w:val="single" w:sz="18" w:space="0" w:color="5B9BD5"/>
              <w:left w:val="single" w:sz="8" w:space="0" w:color="4F81BD"/>
              <w:bottom w:val="single" w:sz="18" w:space="0" w:color="4F81BD"/>
              <w:right w:val="single" w:sz="8" w:space="0" w:color="4F81BD"/>
            </w:tcBorders>
            <w:shd w:val="clear" w:color="auto" w:fill="D3DFEE"/>
          </w:tcPr>
          <w:p w:rsidR="00F10B9A" w:rsidRPr="00F10B9A" w:rsidRDefault="00F10B9A" w:rsidP="00F10B9A">
            <w:pPr>
              <w:spacing w:after="200" w:line="276" w:lineRule="auto"/>
              <w:rPr>
                <w:rFonts w:ascii="Calibri" w:hAnsi="Calibri" w:cs="Arial"/>
                <w:b/>
                <w:bCs/>
                <w:sz w:val="22"/>
                <w:szCs w:val="22"/>
              </w:rPr>
            </w:pPr>
            <w:r w:rsidRPr="00F10B9A">
              <w:rPr>
                <w:rFonts w:ascii="Calibri" w:hAnsi="Calibri" w:cs="Arial"/>
                <w:b/>
                <w:bCs/>
                <w:sz w:val="22"/>
                <w:szCs w:val="22"/>
              </w:rPr>
              <w:t>Πρωτεύουσα</w:t>
            </w:r>
          </w:p>
        </w:tc>
        <w:tc>
          <w:tcPr>
            <w:tcW w:w="1536" w:type="dxa"/>
            <w:tcBorders>
              <w:top w:val="single" w:sz="8" w:space="0" w:color="4F81BD"/>
              <w:left w:val="single" w:sz="8" w:space="0" w:color="4F81BD"/>
              <w:bottom w:val="single" w:sz="18" w:space="0" w:color="4F81BD"/>
              <w:right w:val="single" w:sz="8" w:space="0" w:color="4F81BD"/>
            </w:tcBorders>
            <w:shd w:val="clear" w:color="auto" w:fill="auto"/>
          </w:tcPr>
          <w:p w:rsidR="00F10B9A" w:rsidRPr="00F10B9A" w:rsidRDefault="00F10B9A" w:rsidP="00F10B9A">
            <w:pPr>
              <w:spacing w:after="200" w:line="276" w:lineRule="auto"/>
              <w:rPr>
                <w:rFonts w:ascii="Calibri" w:hAnsi="Calibri" w:cs="Arial"/>
                <w:b/>
                <w:bCs/>
                <w:sz w:val="22"/>
                <w:szCs w:val="22"/>
              </w:rPr>
            </w:pPr>
            <w:r w:rsidRPr="00F10B9A">
              <w:rPr>
                <w:rFonts w:ascii="Calibri" w:hAnsi="Calibri" w:cs="Arial"/>
                <w:b/>
                <w:bCs/>
                <w:sz w:val="22"/>
                <w:szCs w:val="22"/>
              </w:rPr>
              <w:t xml:space="preserve">Βαγδάτη, </w:t>
            </w:r>
          </w:p>
          <w:p w:rsidR="00F10B9A" w:rsidRPr="00F10B9A" w:rsidRDefault="00F10B9A" w:rsidP="00F10B9A">
            <w:pPr>
              <w:spacing w:after="200" w:line="276" w:lineRule="auto"/>
              <w:rPr>
                <w:rFonts w:ascii="Calibri" w:hAnsi="Calibri" w:cs="Arial"/>
                <w:b/>
                <w:bCs/>
                <w:sz w:val="22"/>
                <w:szCs w:val="22"/>
              </w:rPr>
            </w:pPr>
            <w:r w:rsidRPr="00F10B9A">
              <w:rPr>
                <w:rFonts w:ascii="Calibri" w:hAnsi="Calibri" w:cs="Arial"/>
                <w:b/>
                <w:bCs/>
                <w:sz w:val="22"/>
                <w:szCs w:val="22"/>
              </w:rPr>
              <w:t>10.5 εκ. κατ.</w:t>
            </w:r>
          </w:p>
        </w:tc>
      </w:tr>
    </w:tbl>
    <w:p w:rsidR="00F10B9A" w:rsidRPr="00F10B9A" w:rsidRDefault="00F10B9A" w:rsidP="00F10B9A">
      <w:pPr>
        <w:spacing w:line="276" w:lineRule="auto"/>
        <w:jc w:val="center"/>
        <w:rPr>
          <w:rFonts w:ascii="Calibri" w:hAnsi="Calibri" w:cs="Arial"/>
          <w:b/>
          <w:sz w:val="28"/>
          <w:szCs w:val="28"/>
        </w:rPr>
      </w:pPr>
      <w:r w:rsidRPr="00F10B9A">
        <w:rPr>
          <w:rFonts w:ascii="Calibri" w:hAnsi="Calibri" w:cs="Arial"/>
          <w:b/>
          <w:sz w:val="28"/>
          <w:szCs w:val="28"/>
        </w:rPr>
        <w:t xml:space="preserve">      ΜΑΚΡΟΟΙΚΟΝΟΜΙΚΑ ΣΤΟΙΧΕΙΑ</w:t>
      </w:r>
    </w:p>
    <w:tbl>
      <w:tblPr>
        <w:tblW w:w="9215" w:type="dxa"/>
        <w:tblInd w:w="-31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4A0" w:firstRow="1" w:lastRow="0" w:firstColumn="1" w:lastColumn="0" w:noHBand="0" w:noVBand="1"/>
      </w:tblPr>
      <w:tblGrid>
        <w:gridCol w:w="1535"/>
        <w:gridCol w:w="1536"/>
        <w:gridCol w:w="1536"/>
        <w:gridCol w:w="1536"/>
        <w:gridCol w:w="1536"/>
        <w:gridCol w:w="1536"/>
      </w:tblGrid>
      <w:tr w:rsidR="00F10B9A" w:rsidRPr="00F10B9A" w:rsidTr="000B2863">
        <w:tc>
          <w:tcPr>
            <w:tcW w:w="1535" w:type="dxa"/>
            <w:tcBorders>
              <w:top w:val="single" w:sz="18" w:space="0" w:color="5B9BD5"/>
              <w:left w:val="single" w:sz="8" w:space="0" w:color="4F81BD"/>
              <w:bottom w:val="single" w:sz="8" w:space="0" w:color="5B9BD5"/>
              <w:right w:val="single" w:sz="8" w:space="0" w:color="4F81BD"/>
            </w:tcBorders>
            <w:shd w:val="clear" w:color="auto" w:fill="D3DFEE"/>
          </w:tcPr>
          <w:p w:rsidR="00F10B9A" w:rsidRPr="00F10B9A" w:rsidRDefault="00F10B9A" w:rsidP="00F10B9A">
            <w:pPr>
              <w:spacing w:after="200" w:line="276" w:lineRule="auto"/>
              <w:rPr>
                <w:rFonts w:ascii="Calibri" w:hAnsi="Calibri" w:cs="Arial"/>
                <w:b/>
                <w:bCs/>
                <w:sz w:val="22"/>
                <w:szCs w:val="22"/>
              </w:rPr>
            </w:pPr>
            <w:r w:rsidRPr="00F10B9A">
              <w:rPr>
                <w:rFonts w:ascii="Calibri" w:hAnsi="Calibri" w:cs="Arial"/>
                <w:b/>
                <w:bCs/>
                <w:sz w:val="22"/>
                <w:szCs w:val="22"/>
                <w:lang w:bidi="en-US"/>
              </w:rPr>
              <w:t>Ονομαστικό ΑΕΠ</w:t>
            </w:r>
          </w:p>
        </w:tc>
        <w:tc>
          <w:tcPr>
            <w:tcW w:w="1536" w:type="dxa"/>
            <w:tcBorders>
              <w:top w:val="single" w:sz="18" w:space="0" w:color="5B9BD5"/>
              <w:left w:val="single" w:sz="8" w:space="0" w:color="4F81BD"/>
              <w:bottom w:val="single" w:sz="8" w:space="0" w:color="5B9BD5"/>
              <w:right w:val="single" w:sz="8" w:space="0" w:color="4F81BD"/>
            </w:tcBorders>
            <w:shd w:val="clear" w:color="auto" w:fill="FFFFFF"/>
          </w:tcPr>
          <w:p w:rsidR="00F10B9A" w:rsidRPr="00F10B9A" w:rsidRDefault="00F10B9A" w:rsidP="00F10B9A">
            <w:pPr>
              <w:spacing w:after="200" w:line="276" w:lineRule="auto"/>
              <w:rPr>
                <w:rFonts w:ascii="Calibri" w:hAnsi="Calibri" w:cs="Arial"/>
                <w:b/>
                <w:bCs/>
                <w:sz w:val="22"/>
                <w:szCs w:val="22"/>
              </w:rPr>
            </w:pPr>
            <w:r w:rsidRPr="00F10B9A">
              <w:rPr>
                <w:rFonts w:ascii="Calibri" w:hAnsi="Calibri" w:cs="Arial"/>
                <w:bCs/>
                <w:sz w:val="22"/>
                <w:szCs w:val="22"/>
              </w:rPr>
              <w:t>2</w:t>
            </w:r>
            <w:r w:rsidRPr="00F10B9A">
              <w:rPr>
                <w:rFonts w:ascii="Calibri" w:hAnsi="Calibri" w:cs="Arial"/>
                <w:bCs/>
                <w:sz w:val="22"/>
                <w:szCs w:val="22"/>
                <w:lang w:val="en-US"/>
              </w:rPr>
              <w:t xml:space="preserve">82,8 </w:t>
            </w:r>
            <w:r w:rsidRPr="00F10B9A">
              <w:rPr>
                <w:rFonts w:ascii="Calibri" w:hAnsi="Calibri" w:cs="Arial"/>
                <w:bCs/>
                <w:sz w:val="22"/>
                <w:szCs w:val="22"/>
              </w:rPr>
              <w:t>δις  $</w:t>
            </w:r>
          </w:p>
          <w:p w:rsidR="00F10B9A" w:rsidRPr="00F10B9A" w:rsidRDefault="00F10B9A" w:rsidP="00F10B9A">
            <w:pPr>
              <w:spacing w:after="200" w:line="276" w:lineRule="auto"/>
              <w:rPr>
                <w:rFonts w:ascii="Calibri" w:hAnsi="Calibri" w:cs="Arial"/>
                <w:bCs/>
                <w:sz w:val="22"/>
                <w:szCs w:val="22"/>
              </w:rPr>
            </w:pPr>
            <w:r w:rsidRPr="00F10B9A">
              <w:rPr>
                <w:rFonts w:ascii="Calibri" w:hAnsi="Calibri" w:cs="Arial"/>
                <w:bCs/>
                <w:sz w:val="22"/>
                <w:szCs w:val="22"/>
              </w:rPr>
              <w:t>(202</w:t>
            </w:r>
            <w:r w:rsidRPr="00F10B9A">
              <w:rPr>
                <w:rFonts w:ascii="Calibri" w:hAnsi="Calibri" w:cs="Arial"/>
                <w:bCs/>
                <w:sz w:val="22"/>
                <w:szCs w:val="22"/>
                <w:lang w:val="en-US"/>
              </w:rPr>
              <w:t>2</w:t>
            </w:r>
            <w:r w:rsidRPr="00F10B9A">
              <w:rPr>
                <w:rFonts w:ascii="Calibri" w:hAnsi="Calibri" w:cs="Arial"/>
                <w:bCs/>
                <w:sz w:val="22"/>
                <w:szCs w:val="22"/>
              </w:rPr>
              <w:t>)</w:t>
            </w:r>
          </w:p>
          <w:p w:rsidR="00F10B9A" w:rsidRPr="00F10B9A" w:rsidRDefault="00F10B9A" w:rsidP="00F10B9A">
            <w:pPr>
              <w:spacing w:after="200" w:line="276" w:lineRule="auto"/>
              <w:rPr>
                <w:rFonts w:ascii="Calibri" w:hAnsi="Calibri" w:cs="Arial"/>
                <w:b/>
                <w:bCs/>
                <w:sz w:val="22"/>
                <w:szCs w:val="22"/>
              </w:rPr>
            </w:pPr>
            <w:r w:rsidRPr="00F10B9A">
              <w:rPr>
                <w:rFonts w:ascii="Calibri" w:hAnsi="Calibri" w:cs="Arial"/>
                <w:bCs/>
                <w:sz w:val="22"/>
                <w:szCs w:val="22"/>
                <w:lang w:val="en-US"/>
              </w:rPr>
              <w:t>(</w:t>
            </w:r>
            <w:r w:rsidRPr="00F10B9A">
              <w:rPr>
                <w:rFonts w:ascii="Calibri" w:hAnsi="Calibri" w:cs="Arial"/>
                <w:bCs/>
                <w:sz w:val="22"/>
                <w:szCs w:val="22"/>
              </w:rPr>
              <w:t>Ονομαστική Αξία).</w:t>
            </w:r>
          </w:p>
        </w:tc>
        <w:tc>
          <w:tcPr>
            <w:tcW w:w="1536" w:type="dxa"/>
            <w:tcBorders>
              <w:top w:val="single" w:sz="18" w:space="0" w:color="5B9BD5"/>
              <w:left w:val="single" w:sz="8" w:space="0" w:color="4F81BD"/>
              <w:bottom w:val="single" w:sz="8" w:space="0" w:color="5B9BD5"/>
              <w:right w:val="single" w:sz="8" w:space="0" w:color="4F81BD"/>
            </w:tcBorders>
            <w:shd w:val="clear" w:color="auto" w:fill="D3DFEE"/>
          </w:tcPr>
          <w:p w:rsidR="00F10B9A" w:rsidRPr="00F10B9A" w:rsidRDefault="00F10B9A" w:rsidP="00F10B9A">
            <w:pPr>
              <w:spacing w:after="200" w:line="276" w:lineRule="auto"/>
              <w:rPr>
                <w:rFonts w:ascii="Calibri" w:hAnsi="Calibri" w:cs="Arial"/>
                <w:b/>
                <w:bCs/>
                <w:sz w:val="22"/>
                <w:szCs w:val="22"/>
              </w:rPr>
            </w:pPr>
            <w:r w:rsidRPr="00F10B9A">
              <w:rPr>
                <w:rFonts w:ascii="Calibri" w:hAnsi="Calibri" w:cs="Arial"/>
                <w:b/>
                <w:bCs/>
                <w:sz w:val="22"/>
                <w:szCs w:val="22"/>
                <w:lang w:bidi="en-US"/>
              </w:rPr>
              <w:t>Ανεργία</w:t>
            </w:r>
          </w:p>
        </w:tc>
        <w:tc>
          <w:tcPr>
            <w:tcW w:w="1536" w:type="dxa"/>
            <w:tcBorders>
              <w:top w:val="single" w:sz="18" w:space="0" w:color="5B9BD5"/>
              <w:left w:val="single" w:sz="8" w:space="0" w:color="4F81BD"/>
              <w:bottom w:val="single" w:sz="8" w:space="0" w:color="5B9BD5"/>
              <w:right w:val="single" w:sz="8" w:space="0" w:color="4F81BD"/>
            </w:tcBorders>
            <w:shd w:val="clear" w:color="auto" w:fill="FFFFFF"/>
          </w:tcPr>
          <w:p w:rsidR="00F10B9A" w:rsidRPr="001A10A3" w:rsidRDefault="00F10B9A" w:rsidP="001A10A3">
            <w:pPr>
              <w:spacing w:after="200" w:line="276" w:lineRule="auto"/>
              <w:rPr>
                <w:rFonts w:ascii="Calibri" w:hAnsi="Calibri" w:cs="Arial"/>
                <w:bCs/>
                <w:sz w:val="22"/>
                <w:szCs w:val="22"/>
                <w:lang w:val="en-US"/>
              </w:rPr>
            </w:pPr>
            <w:r w:rsidRPr="00F10B9A">
              <w:rPr>
                <w:rFonts w:ascii="Calibri" w:hAnsi="Calibri" w:cs="Arial"/>
                <w:bCs/>
                <w:sz w:val="22"/>
                <w:szCs w:val="22"/>
              </w:rPr>
              <w:t xml:space="preserve">      14,</w:t>
            </w:r>
            <w:r w:rsidR="001A10A3">
              <w:rPr>
                <w:rFonts w:ascii="Calibri" w:hAnsi="Calibri" w:cs="Arial"/>
                <w:bCs/>
                <w:sz w:val="22"/>
                <w:szCs w:val="22"/>
                <w:lang w:val="en-US"/>
              </w:rPr>
              <w:t>19</w:t>
            </w:r>
            <w:r w:rsidRPr="00F10B9A">
              <w:rPr>
                <w:rFonts w:ascii="Calibri" w:hAnsi="Calibri" w:cs="Arial"/>
                <w:bCs/>
                <w:sz w:val="22"/>
                <w:szCs w:val="22"/>
              </w:rPr>
              <w:t>% 202</w:t>
            </w:r>
            <w:r w:rsidR="001A10A3">
              <w:rPr>
                <w:rFonts w:ascii="Calibri" w:hAnsi="Calibri" w:cs="Arial"/>
                <w:bCs/>
                <w:sz w:val="22"/>
                <w:szCs w:val="22"/>
                <w:lang w:val="en-US"/>
              </w:rPr>
              <w:t>1</w:t>
            </w:r>
          </w:p>
          <w:p w:rsidR="00F10B9A" w:rsidRDefault="00F10B9A" w:rsidP="00F10B9A">
            <w:pPr>
              <w:spacing w:after="200" w:line="276" w:lineRule="auto"/>
              <w:rPr>
                <w:rFonts w:ascii="Calibri" w:hAnsi="Calibri" w:cs="Arial"/>
                <w:bCs/>
                <w:sz w:val="22"/>
                <w:szCs w:val="22"/>
              </w:rPr>
            </w:pPr>
            <w:r w:rsidRPr="00F10B9A">
              <w:rPr>
                <w:rFonts w:ascii="Calibri" w:hAnsi="Calibri" w:cs="Arial"/>
                <w:bCs/>
                <w:sz w:val="22"/>
                <w:szCs w:val="22"/>
              </w:rPr>
              <w:t>(2022 μ.δ.)</w:t>
            </w:r>
          </w:p>
          <w:p w:rsidR="001A10A3" w:rsidRPr="001A10A3" w:rsidRDefault="001A10A3" w:rsidP="00F10B9A">
            <w:pPr>
              <w:spacing w:after="200" w:line="276" w:lineRule="auto"/>
              <w:rPr>
                <w:rFonts w:ascii="Calibri" w:hAnsi="Calibri" w:cs="Arial"/>
                <w:b/>
                <w:bCs/>
                <w:sz w:val="22"/>
                <w:szCs w:val="22"/>
                <w:lang w:val="en-US"/>
              </w:rPr>
            </w:pPr>
            <w:r>
              <w:rPr>
                <w:rFonts w:ascii="Calibri" w:hAnsi="Calibri" w:cs="Arial"/>
                <w:b/>
                <w:bCs/>
                <w:sz w:val="22"/>
                <w:szCs w:val="22"/>
              </w:rPr>
              <w:t>Νέων</w:t>
            </w:r>
            <w:r>
              <w:rPr>
                <w:rFonts w:ascii="Calibri" w:hAnsi="Calibri" w:cs="Arial"/>
                <w:b/>
                <w:bCs/>
                <w:sz w:val="22"/>
                <w:szCs w:val="22"/>
                <w:lang w:val="en-US"/>
              </w:rPr>
              <w:t xml:space="preserve"> 15-24:27,2 %</w:t>
            </w:r>
          </w:p>
        </w:tc>
        <w:tc>
          <w:tcPr>
            <w:tcW w:w="1536" w:type="dxa"/>
            <w:tcBorders>
              <w:top w:val="single" w:sz="18" w:space="0" w:color="5B9BD5"/>
              <w:left w:val="single" w:sz="8" w:space="0" w:color="4F81BD"/>
              <w:bottom w:val="single" w:sz="8" w:space="0" w:color="5B9BD5"/>
              <w:right w:val="single" w:sz="8" w:space="0" w:color="4F81BD"/>
            </w:tcBorders>
            <w:shd w:val="clear" w:color="auto" w:fill="D3DFEE"/>
          </w:tcPr>
          <w:p w:rsidR="00F10B9A" w:rsidRPr="00F10B9A" w:rsidRDefault="00F10B9A" w:rsidP="00F10B9A">
            <w:pPr>
              <w:spacing w:after="200" w:line="276" w:lineRule="auto"/>
              <w:rPr>
                <w:rFonts w:ascii="Calibri" w:hAnsi="Calibri" w:cs="Arial"/>
                <w:b/>
                <w:bCs/>
                <w:sz w:val="22"/>
                <w:szCs w:val="22"/>
              </w:rPr>
            </w:pPr>
            <w:r w:rsidRPr="00F10B9A">
              <w:rPr>
                <w:rFonts w:ascii="Calibri" w:hAnsi="Calibri" w:cs="Arial"/>
                <w:b/>
                <w:bCs/>
                <w:sz w:val="22"/>
                <w:szCs w:val="22"/>
                <w:lang w:bidi="en-US"/>
              </w:rPr>
              <w:t>Χρέος Γενικής Κυβέρνησης (% ΑΕΠ)</w:t>
            </w:r>
          </w:p>
        </w:tc>
        <w:tc>
          <w:tcPr>
            <w:tcW w:w="1536" w:type="dxa"/>
            <w:tcBorders>
              <w:top w:val="single" w:sz="18" w:space="0" w:color="5B9BD5"/>
              <w:left w:val="single" w:sz="8" w:space="0" w:color="4F81BD"/>
              <w:bottom w:val="single" w:sz="8" w:space="0" w:color="5B9BD5"/>
              <w:right w:val="single" w:sz="8" w:space="0" w:color="4F81BD"/>
            </w:tcBorders>
            <w:shd w:val="clear" w:color="auto" w:fill="FFFFFF"/>
          </w:tcPr>
          <w:p w:rsidR="00F10B9A" w:rsidRDefault="00F10B9A" w:rsidP="00042244">
            <w:pPr>
              <w:spacing w:after="200" w:line="276" w:lineRule="auto"/>
              <w:rPr>
                <w:rFonts w:ascii="Calibri" w:hAnsi="Calibri" w:cs="Arial"/>
                <w:bCs/>
                <w:sz w:val="22"/>
                <w:szCs w:val="22"/>
              </w:rPr>
            </w:pPr>
            <w:r w:rsidRPr="00F10B9A">
              <w:rPr>
                <w:rFonts w:ascii="Calibri" w:hAnsi="Calibri" w:cs="Arial"/>
                <w:bCs/>
                <w:sz w:val="22"/>
                <w:szCs w:val="22"/>
              </w:rPr>
              <w:t xml:space="preserve">    </w:t>
            </w:r>
            <w:r w:rsidR="00042244">
              <w:rPr>
                <w:rFonts w:ascii="Calibri" w:hAnsi="Calibri" w:cs="Arial"/>
                <w:bCs/>
                <w:sz w:val="22"/>
                <w:szCs w:val="22"/>
              </w:rPr>
              <w:t>52.6%  (2022),</w:t>
            </w:r>
          </w:p>
          <w:p w:rsidR="00042244" w:rsidRPr="00F10B9A" w:rsidRDefault="00042244" w:rsidP="00042244">
            <w:pPr>
              <w:spacing w:after="200" w:line="276" w:lineRule="auto"/>
              <w:rPr>
                <w:rFonts w:ascii="Calibri" w:hAnsi="Calibri" w:cs="Arial"/>
                <w:b/>
                <w:bCs/>
                <w:sz w:val="22"/>
                <w:szCs w:val="22"/>
              </w:rPr>
            </w:pPr>
            <w:r>
              <w:rPr>
                <w:rFonts w:ascii="Calibri" w:hAnsi="Calibri" w:cs="Arial"/>
                <w:bCs/>
                <w:sz w:val="22"/>
                <w:szCs w:val="22"/>
              </w:rPr>
              <w:t>55.1% (2021), 77.4% (2020).</w:t>
            </w:r>
          </w:p>
        </w:tc>
      </w:tr>
      <w:tr w:rsidR="00F10B9A" w:rsidRPr="00F10B9A" w:rsidTr="000B2863">
        <w:tc>
          <w:tcPr>
            <w:tcW w:w="1535" w:type="dxa"/>
            <w:tcBorders>
              <w:top w:val="single" w:sz="8" w:space="0" w:color="4F81BD"/>
              <w:left w:val="single" w:sz="8" w:space="0" w:color="4F81BD"/>
              <w:bottom w:val="single" w:sz="8" w:space="0" w:color="4F81BD"/>
              <w:right w:val="single" w:sz="8" w:space="0" w:color="4F81BD"/>
            </w:tcBorders>
            <w:shd w:val="clear" w:color="auto" w:fill="D3DFEE"/>
          </w:tcPr>
          <w:p w:rsidR="00F10B9A" w:rsidRPr="00F10B9A" w:rsidRDefault="00F10B9A" w:rsidP="00F10B9A">
            <w:pPr>
              <w:spacing w:after="200" w:line="276" w:lineRule="auto"/>
              <w:rPr>
                <w:rFonts w:ascii="Calibri" w:hAnsi="Calibri" w:cs="Arial"/>
                <w:b/>
                <w:bCs/>
                <w:sz w:val="22"/>
                <w:szCs w:val="22"/>
              </w:rPr>
            </w:pPr>
            <w:r w:rsidRPr="00F10B9A">
              <w:rPr>
                <w:rFonts w:ascii="Calibri" w:hAnsi="Calibri" w:cs="Arial"/>
                <w:b/>
                <w:bCs/>
                <w:sz w:val="22"/>
                <w:szCs w:val="22"/>
                <w:lang w:bidi="en-US"/>
              </w:rPr>
              <w:t>Μεταβολή ΑΕΠ</w:t>
            </w:r>
          </w:p>
        </w:tc>
        <w:tc>
          <w:tcPr>
            <w:tcW w:w="1536" w:type="dxa"/>
            <w:tcBorders>
              <w:top w:val="single" w:sz="8" w:space="0" w:color="4F81BD"/>
              <w:left w:val="single" w:sz="8" w:space="0" w:color="4F81BD"/>
              <w:bottom w:val="single" w:sz="8" w:space="0" w:color="4F81BD"/>
              <w:right w:val="single" w:sz="8" w:space="0" w:color="4F81BD"/>
            </w:tcBorders>
            <w:shd w:val="clear" w:color="auto" w:fill="FFFFFF"/>
          </w:tcPr>
          <w:p w:rsidR="00F10B9A" w:rsidRPr="00F10B9A" w:rsidRDefault="00F10B9A" w:rsidP="00F10B9A">
            <w:pPr>
              <w:spacing w:after="200" w:line="276" w:lineRule="auto"/>
              <w:rPr>
                <w:rFonts w:ascii="Calibri" w:hAnsi="Calibri" w:cs="Arial"/>
                <w:sz w:val="22"/>
                <w:szCs w:val="22"/>
              </w:rPr>
            </w:pPr>
            <w:r w:rsidRPr="00F10B9A">
              <w:rPr>
                <w:rFonts w:ascii="Calibri" w:hAnsi="Calibri" w:cs="Arial"/>
                <w:sz w:val="22"/>
                <w:szCs w:val="22"/>
              </w:rPr>
              <w:t xml:space="preserve"> + 7,6 %(2022)</w:t>
            </w:r>
          </w:p>
          <w:p w:rsidR="00F10B9A" w:rsidRPr="00F10B9A" w:rsidRDefault="00F10B9A" w:rsidP="00F10B9A">
            <w:pPr>
              <w:spacing w:after="200" w:line="276" w:lineRule="auto"/>
              <w:rPr>
                <w:rFonts w:ascii="Calibri" w:hAnsi="Calibri" w:cs="Arial"/>
                <w:sz w:val="22"/>
                <w:szCs w:val="22"/>
              </w:rPr>
            </w:pPr>
            <w:r w:rsidRPr="00F10B9A">
              <w:rPr>
                <w:rFonts w:ascii="Calibri" w:hAnsi="Calibri" w:cs="Arial"/>
                <w:sz w:val="22"/>
                <w:szCs w:val="22"/>
              </w:rPr>
              <w:t xml:space="preserve"> +1,6 % (2021)</w:t>
            </w:r>
          </w:p>
          <w:p w:rsidR="00F10B9A" w:rsidRPr="00F10B9A" w:rsidRDefault="00F10B9A" w:rsidP="00F10B9A">
            <w:pPr>
              <w:spacing w:after="200" w:line="276" w:lineRule="auto"/>
              <w:rPr>
                <w:rFonts w:ascii="Calibri" w:hAnsi="Calibri" w:cs="Arial"/>
                <w:sz w:val="22"/>
                <w:szCs w:val="22"/>
              </w:rPr>
            </w:pPr>
            <w:r w:rsidRPr="00F10B9A">
              <w:rPr>
                <w:rFonts w:ascii="Calibri" w:hAnsi="Calibri" w:cs="Arial"/>
                <w:sz w:val="22"/>
                <w:szCs w:val="22"/>
              </w:rPr>
              <w:t xml:space="preserve">   -12 % (2020)</w:t>
            </w:r>
          </w:p>
        </w:tc>
        <w:tc>
          <w:tcPr>
            <w:tcW w:w="1536" w:type="dxa"/>
            <w:tcBorders>
              <w:top w:val="single" w:sz="8" w:space="0" w:color="4F81BD"/>
              <w:left w:val="single" w:sz="8" w:space="0" w:color="4F81BD"/>
              <w:bottom w:val="single" w:sz="8" w:space="0" w:color="4F81BD"/>
              <w:right w:val="single" w:sz="8" w:space="0" w:color="4F81BD"/>
            </w:tcBorders>
            <w:shd w:val="clear" w:color="auto" w:fill="D3DFEE"/>
          </w:tcPr>
          <w:p w:rsidR="00F10B9A" w:rsidRPr="00F10B9A" w:rsidRDefault="00F10B9A" w:rsidP="00F10B9A">
            <w:pPr>
              <w:spacing w:after="200" w:line="276" w:lineRule="auto"/>
              <w:rPr>
                <w:rFonts w:ascii="Calibri" w:hAnsi="Calibri" w:cs="Arial"/>
                <w:b/>
                <w:bCs/>
                <w:sz w:val="22"/>
                <w:szCs w:val="22"/>
              </w:rPr>
            </w:pPr>
            <w:r w:rsidRPr="00F10B9A">
              <w:rPr>
                <w:rFonts w:ascii="Calibri" w:hAnsi="Calibri" w:cs="Arial"/>
                <w:b/>
                <w:bCs/>
                <w:sz w:val="22"/>
                <w:szCs w:val="22"/>
                <w:lang w:bidi="en-US"/>
              </w:rPr>
              <w:t>Πληθωρισμός</w:t>
            </w:r>
          </w:p>
        </w:tc>
        <w:tc>
          <w:tcPr>
            <w:tcW w:w="1536" w:type="dxa"/>
            <w:tcBorders>
              <w:top w:val="single" w:sz="8" w:space="0" w:color="4F81BD"/>
              <w:left w:val="single" w:sz="8" w:space="0" w:color="4F81BD"/>
              <w:bottom w:val="single" w:sz="8" w:space="0" w:color="4F81BD"/>
              <w:right w:val="single" w:sz="8" w:space="0" w:color="4F81BD"/>
            </w:tcBorders>
            <w:shd w:val="clear" w:color="auto" w:fill="FFFFFF"/>
          </w:tcPr>
          <w:p w:rsidR="00F10B9A" w:rsidRPr="00F10B9A" w:rsidRDefault="00F10B9A" w:rsidP="00F10B9A">
            <w:pPr>
              <w:spacing w:after="200" w:line="276" w:lineRule="auto"/>
              <w:rPr>
                <w:rFonts w:ascii="Calibri" w:hAnsi="Calibri" w:cs="Arial"/>
                <w:sz w:val="22"/>
                <w:szCs w:val="22"/>
                <w:lang w:val="en-US" w:bidi="ar-IQ"/>
              </w:rPr>
            </w:pPr>
            <w:r w:rsidRPr="00F10B9A">
              <w:rPr>
                <w:rFonts w:ascii="Calibri" w:hAnsi="Calibri" w:cs="Arial"/>
                <w:sz w:val="22"/>
                <w:szCs w:val="22"/>
              </w:rPr>
              <w:t xml:space="preserve">      </w:t>
            </w:r>
            <w:r w:rsidRPr="00F10B9A">
              <w:rPr>
                <w:rFonts w:ascii="Calibri" w:hAnsi="Calibri" w:cs="Arial"/>
                <w:sz w:val="22"/>
                <w:szCs w:val="22"/>
                <w:lang w:val="en-US" w:bidi="ar-IQ"/>
              </w:rPr>
              <w:t>CPI  6,9% (2022)</w:t>
            </w:r>
          </w:p>
          <w:p w:rsidR="00F10B9A" w:rsidRPr="00F10B9A" w:rsidRDefault="00F10B9A" w:rsidP="00F10B9A">
            <w:pPr>
              <w:spacing w:after="200" w:line="276" w:lineRule="auto"/>
              <w:rPr>
                <w:rFonts w:ascii="Calibri" w:hAnsi="Calibri" w:cs="Arial"/>
                <w:sz w:val="22"/>
                <w:szCs w:val="22"/>
                <w:lang w:val="en-US" w:bidi="ar-IQ"/>
              </w:rPr>
            </w:pPr>
            <w:r w:rsidRPr="00F10B9A">
              <w:rPr>
                <w:rFonts w:ascii="Calibri" w:hAnsi="Calibri" w:cs="Arial"/>
                <w:sz w:val="22"/>
                <w:szCs w:val="22"/>
                <w:lang w:val="en-US" w:bidi="ar-IQ"/>
              </w:rPr>
              <w:t>6% (2021)</w:t>
            </w:r>
          </w:p>
        </w:tc>
        <w:tc>
          <w:tcPr>
            <w:tcW w:w="1536" w:type="dxa"/>
            <w:tcBorders>
              <w:top w:val="single" w:sz="8" w:space="0" w:color="4F81BD"/>
              <w:left w:val="single" w:sz="8" w:space="0" w:color="4F81BD"/>
              <w:bottom w:val="single" w:sz="8" w:space="0" w:color="4F81BD"/>
              <w:right w:val="single" w:sz="8" w:space="0" w:color="4F81BD"/>
            </w:tcBorders>
            <w:shd w:val="clear" w:color="auto" w:fill="D3DFEE"/>
          </w:tcPr>
          <w:p w:rsidR="00F10B9A" w:rsidRPr="00F10B9A" w:rsidRDefault="00F10B9A" w:rsidP="00F10B9A">
            <w:pPr>
              <w:spacing w:after="200" w:line="276" w:lineRule="auto"/>
              <w:rPr>
                <w:rFonts w:ascii="Calibri" w:hAnsi="Calibri" w:cs="Arial"/>
                <w:b/>
                <w:sz w:val="22"/>
                <w:szCs w:val="22"/>
              </w:rPr>
            </w:pPr>
            <w:r w:rsidRPr="00F10B9A">
              <w:rPr>
                <w:rFonts w:ascii="Calibri" w:hAnsi="Calibri" w:cs="Arial"/>
                <w:b/>
                <w:sz w:val="22"/>
                <w:szCs w:val="22"/>
              </w:rPr>
              <w:t>Εξαγωγές</w:t>
            </w:r>
          </w:p>
        </w:tc>
        <w:tc>
          <w:tcPr>
            <w:tcW w:w="1536" w:type="dxa"/>
            <w:tcBorders>
              <w:top w:val="single" w:sz="8" w:space="0" w:color="4F81BD"/>
              <w:left w:val="single" w:sz="8" w:space="0" w:color="4F81BD"/>
              <w:bottom w:val="single" w:sz="8" w:space="0" w:color="4F81BD"/>
              <w:right w:val="single" w:sz="8" w:space="0" w:color="4F81BD"/>
            </w:tcBorders>
            <w:shd w:val="clear" w:color="auto" w:fill="FFFFFF"/>
          </w:tcPr>
          <w:p w:rsidR="00F10B9A" w:rsidRPr="00F10B9A" w:rsidRDefault="00F10B9A" w:rsidP="00F10B9A">
            <w:pPr>
              <w:spacing w:after="200" w:line="276" w:lineRule="auto"/>
              <w:rPr>
                <w:rFonts w:ascii="Calibri" w:hAnsi="Calibri" w:cs="Arial"/>
                <w:sz w:val="22"/>
                <w:szCs w:val="22"/>
              </w:rPr>
            </w:pPr>
            <w:r w:rsidRPr="00F10B9A">
              <w:rPr>
                <w:rFonts w:ascii="Calibri" w:hAnsi="Calibri" w:cs="Arial"/>
                <w:sz w:val="22"/>
                <w:szCs w:val="22"/>
              </w:rPr>
              <w:t xml:space="preserve">  140.7 δις $ (2022), 115,5 δις $ από εξαγωγές πετρελαίου.</w:t>
            </w:r>
          </w:p>
          <w:p w:rsidR="00F10B9A" w:rsidRPr="00F10B9A" w:rsidRDefault="00F10B9A" w:rsidP="00F10B9A">
            <w:pPr>
              <w:spacing w:after="200" w:line="276" w:lineRule="auto"/>
              <w:rPr>
                <w:rFonts w:ascii="Calibri" w:hAnsi="Calibri" w:cs="Arial"/>
                <w:sz w:val="22"/>
                <w:szCs w:val="22"/>
              </w:rPr>
            </w:pPr>
            <w:r w:rsidRPr="00F10B9A">
              <w:rPr>
                <w:rFonts w:ascii="Calibri" w:hAnsi="Calibri" w:cs="Arial"/>
                <w:sz w:val="22"/>
                <w:szCs w:val="22"/>
              </w:rPr>
              <w:t>54 δις $ (2020)</w:t>
            </w:r>
          </w:p>
          <w:p w:rsidR="00F10B9A" w:rsidRPr="00F10B9A" w:rsidRDefault="00F10B9A" w:rsidP="00F10B9A">
            <w:pPr>
              <w:spacing w:after="200" w:line="276" w:lineRule="auto"/>
              <w:rPr>
                <w:rFonts w:ascii="Calibri" w:hAnsi="Calibri" w:cs="Arial"/>
                <w:sz w:val="22"/>
                <w:szCs w:val="22"/>
              </w:rPr>
            </w:pPr>
            <w:r w:rsidRPr="00F10B9A">
              <w:rPr>
                <w:rFonts w:ascii="Calibri" w:hAnsi="Calibri" w:cs="Arial"/>
                <w:sz w:val="22"/>
                <w:szCs w:val="22"/>
              </w:rPr>
              <w:t>94 δις $ (2021). Εξαγωγές 1990-2000. Μέση τιμή  έτους 64 δις $.</w:t>
            </w:r>
          </w:p>
          <w:p w:rsidR="00F10B9A" w:rsidRPr="00F10B9A" w:rsidRDefault="00F10B9A" w:rsidP="00F10B9A">
            <w:pPr>
              <w:spacing w:after="200" w:line="276" w:lineRule="auto"/>
              <w:rPr>
                <w:rFonts w:ascii="Calibri" w:hAnsi="Calibri" w:cs="Arial"/>
                <w:sz w:val="22"/>
                <w:szCs w:val="22"/>
                <w:lang w:val="en-US" w:bidi="ar-IQ"/>
              </w:rPr>
            </w:pPr>
            <w:r w:rsidRPr="00F10B9A">
              <w:rPr>
                <w:rFonts w:ascii="Calibri" w:hAnsi="Calibri" w:cs="Arial"/>
                <w:sz w:val="22"/>
                <w:szCs w:val="22"/>
              </w:rPr>
              <w:t xml:space="preserve">( </w:t>
            </w:r>
            <w:r w:rsidRPr="00F10B9A">
              <w:rPr>
                <w:rFonts w:ascii="Calibri" w:hAnsi="Calibri" w:cs="Arial"/>
                <w:sz w:val="22"/>
                <w:szCs w:val="22"/>
                <w:lang w:val="en-US" w:bidi="ar-IQ"/>
              </w:rPr>
              <w:t>I.M.F )</w:t>
            </w:r>
          </w:p>
        </w:tc>
      </w:tr>
      <w:tr w:rsidR="00F10B9A" w:rsidRPr="00F10B9A" w:rsidTr="000B2863">
        <w:tc>
          <w:tcPr>
            <w:tcW w:w="1535" w:type="dxa"/>
            <w:tcBorders>
              <w:top w:val="single" w:sz="8" w:space="0" w:color="4F81BD"/>
              <w:left w:val="single" w:sz="8" w:space="0" w:color="4F81BD"/>
              <w:bottom w:val="single" w:sz="18" w:space="0" w:color="5B9BD5"/>
              <w:right w:val="single" w:sz="8" w:space="0" w:color="4F81BD"/>
            </w:tcBorders>
            <w:shd w:val="clear" w:color="auto" w:fill="D3DFEE"/>
          </w:tcPr>
          <w:p w:rsidR="00F10B9A" w:rsidRPr="00F10B9A" w:rsidRDefault="00F10B9A" w:rsidP="00F10B9A">
            <w:pPr>
              <w:spacing w:after="200" w:line="276" w:lineRule="auto"/>
              <w:rPr>
                <w:rFonts w:ascii="Calibri" w:hAnsi="Calibri" w:cs="Arial"/>
                <w:b/>
                <w:bCs/>
                <w:sz w:val="22"/>
                <w:szCs w:val="22"/>
              </w:rPr>
            </w:pPr>
            <w:r w:rsidRPr="00F10B9A">
              <w:rPr>
                <w:rFonts w:ascii="Calibri" w:hAnsi="Calibri" w:cs="Arial"/>
                <w:b/>
                <w:bCs/>
                <w:sz w:val="22"/>
                <w:szCs w:val="22"/>
                <w:lang w:bidi="en-US"/>
              </w:rPr>
              <w:t>Κατά κεφαλήν ΑΕΠ</w:t>
            </w:r>
          </w:p>
        </w:tc>
        <w:tc>
          <w:tcPr>
            <w:tcW w:w="1536" w:type="dxa"/>
            <w:tcBorders>
              <w:top w:val="single" w:sz="8" w:space="0" w:color="4F81BD"/>
              <w:left w:val="single" w:sz="8" w:space="0" w:color="4F81BD"/>
              <w:bottom w:val="single" w:sz="18" w:space="0" w:color="5B9BD5"/>
              <w:right w:val="single" w:sz="8" w:space="0" w:color="4F81BD"/>
            </w:tcBorders>
            <w:shd w:val="clear" w:color="auto" w:fill="FFFFFF"/>
          </w:tcPr>
          <w:p w:rsidR="00F10B9A" w:rsidRPr="00F10B9A" w:rsidRDefault="00F10B9A" w:rsidP="00F10B9A">
            <w:pPr>
              <w:spacing w:after="200" w:line="276" w:lineRule="auto"/>
              <w:rPr>
                <w:rFonts w:ascii="Calibri" w:hAnsi="Calibri" w:cs="Arial"/>
                <w:sz w:val="22"/>
                <w:szCs w:val="22"/>
              </w:rPr>
            </w:pPr>
          </w:p>
          <w:p w:rsidR="00F10B9A" w:rsidRPr="00F10B9A" w:rsidRDefault="00F10B9A" w:rsidP="001A4FF7">
            <w:pPr>
              <w:spacing w:after="200" w:line="276" w:lineRule="auto"/>
              <w:rPr>
                <w:rFonts w:ascii="Calibri" w:hAnsi="Calibri" w:cs="Arial"/>
                <w:sz w:val="22"/>
                <w:szCs w:val="22"/>
              </w:rPr>
            </w:pPr>
            <w:r w:rsidRPr="00F10B9A">
              <w:rPr>
                <w:rFonts w:ascii="Calibri" w:hAnsi="Calibri" w:cs="Arial"/>
                <w:sz w:val="22"/>
                <w:szCs w:val="22"/>
              </w:rPr>
              <w:t>6.</w:t>
            </w:r>
            <w:r w:rsidRPr="00F10B9A">
              <w:rPr>
                <w:rFonts w:ascii="Calibri" w:hAnsi="Calibri" w:cs="Arial"/>
                <w:sz w:val="22"/>
                <w:szCs w:val="22"/>
                <w:lang w:val="en-US"/>
              </w:rPr>
              <w:t>6</w:t>
            </w:r>
            <w:r w:rsidR="001A4FF7">
              <w:rPr>
                <w:rFonts w:ascii="Calibri" w:hAnsi="Calibri" w:cs="Arial"/>
                <w:sz w:val="22"/>
                <w:szCs w:val="22"/>
              </w:rPr>
              <w:t>6</w:t>
            </w:r>
            <w:r w:rsidRPr="00F10B9A">
              <w:rPr>
                <w:rFonts w:ascii="Calibri" w:hAnsi="Calibri" w:cs="Arial"/>
                <w:sz w:val="22"/>
                <w:szCs w:val="22"/>
                <w:lang w:val="en-US"/>
              </w:rPr>
              <w:t>5</w:t>
            </w:r>
            <w:r w:rsidRPr="00F10B9A">
              <w:rPr>
                <w:rFonts w:ascii="Calibri" w:hAnsi="Calibri" w:cs="Arial"/>
                <w:sz w:val="22"/>
                <w:szCs w:val="22"/>
              </w:rPr>
              <w:t xml:space="preserve">  $</w:t>
            </w:r>
          </w:p>
          <w:p w:rsidR="00F10B9A" w:rsidRPr="00F10B9A" w:rsidRDefault="00F10B9A" w:rsidP="00F10B9A">
            <w:pPr>
              <w:spacing w:after="200" w:line="276" w:lineRule="auto"/>
              <w:rPr>
                <w:rFonts w:ascii="Calibri" w:hAnsi="Calibri" w:cs="Arial"/>
                <w:sz w:val="22"/>
                <w:szCs w:val="22"/>
              </w:rPr>
            </w:pPr>
            <w:r w:rsidRPr="00F10B9A">
              <w:rPr>
                <w:rFonts w:ascii="Calibri" w:hAnsi="Calibri" w:cs="Arial"/>
                <w:sz w:val="22"/>
                <w:szCs w:val="22"/>
              </w:rPr>
              <w:t>(202</w:t>
            </w:r>
            <w:r w:rsidRPr="00F10B9A">
              <w:rPr>
                <w:rFonts w:ascii="Calibri" w:hAnsi="Calibri" w:cs="Arial"/>
                <w:sz w:val="22"/>
                <w:szCs w:val="22"/>
                <w:lang w:val="en-US"/>
              </w:rPr>
              <w:t>2</w:t>
            </w:r>
            <w:r w:rsidRPr="00F10B9A">
              <w:rPr>
                <w:rFonts w:ascii="Calibri" w:hAnsi="Calibri" w:cs="Arial"/>
                <w:sz w:val="22"/>
                <w:szCs w:val="22"/>
              </w:rPr>
              <w:t>)</w:t>
            </w:r>
          </w:p>
        </w:tc>
        <w:tc>
          <w:tcPr>
            <w:tcW w:w="1536" w:type="dxa"/>
            <w:tcBorders>
              <w:top w:val="single" w:sz="8" w:space="0" w:color="4F81BD"/>
              <w:left w:val="single" w:sz="8" w:space="0" w:color="4F81BD"/>
              <w:bottom w:val="single" w:sz="18" w:space="0" w:color="5B9BD5"/>
              <w:right w:val="single" w:sz="8" w:space="0" w:color="4F81BD"/>
            </w:tcBorders>
            <w:shd w:val="clear" w:color="auto" w:fill="D3DFEE"/>
          </w:tcPr>
          <w:p w:rsidR="00F10B9A" w:rsidRPr="00F10B9A" w:rsidRDefault="00F10B9A" w:rsidP="00F10B9A">
            <w:pPr>
              <w:spacing w:after="200" w:line="276" w:lineRule="auto"/>
              <w:rPr>
                <w:rFonts w:ascii="Calibri" w:hAnsi="Calibri" w:cs="Arial"/>
                <w:sz w:val="22"/>
                <w:szCs w:val="22"/>
              </w:rPr>
            </w:pPr>
            <w:r w:rsidRPr="00F10B9A">
              <w:rPr>
                <w:rFonts w:ascii="Calibri" w:hAnsi="Calibri" w:cs="Arial"/>
                <w:b/>
                <w:bCs/>
                <w:sz w:val="22"/>
                <w:szCs w:val="22"/>
                <w:lang w:bidi="en-US"/>
              </w:rPr>
              <w:t>Ισοζύγιο Γενικής Κυβέρνησης (% ΑΕΠ)</w:t>
            </w:r>
          </w:p>
        </w:tc>
        <w:tc>
          <w:tcPr>
            <w:tcW w:w="1536" w:type="dxa"/>
            <w:tcBorders>
              <w:top w:val="single" w:sz="8" w:space="0" w:color="4F81BD"/>
              <w:left w:val="single" w:sz="8" w:space="0" w:color="4F81BD"/>
              <w:bottom w:val="single" w:sz="18" w:space="0" w:color="5B9BD5"/>
              <w:right w:val="single" w:sz="8" w:space="0" w:color="4F81BD"/>
            </w:tcBorders>
            <w:shd w:val="clear" w:color="auto" w:fill="FFFFFF"/>
          </w:tcPr>
          <w:p w:rsidR="00F10B9A" w:rsidRPr="00F10B9A" w:rsidRDefault="00F10B9A" w:rsidP="00F10B9A">
            <w:pPr>
              <w:spacing w:after="200" w:line="276" w:lineRule="auto"/>
              <w:rPr>
                <w:rFonts w:ascii="Calibri" w:hAnsi="Calibri" w:cs="Arial"/>
                <w:sz w:val="22"/>
                <w:szCs w:val="22"/>
              </w:rPr>
            </w:pPr>
            <w:r w:rsidRPr="00F10B9A">
              <w:rPr>
                <w:rFonts w:ascii="Calibri" w:hAnsi="Calibri" w:cs="Arial"/>
                <w:sz w:val="22"/>
                <w:szCs w:val="22"/>
              </w:rPr>
              <w:t>-3,05  % Α.Ε.Π. (2022).</w:t>
            </w:r>
          </w:p>
        </w:tc>
        <w:tc>
          <w:tcPr>
            <w:tcW w:w="1536" w:type="dxa"/>
            <w:tcBorders>
              <w:top w:val="single" w:sz="8" w:space="0" w:color="4F81BD"/>
              <w:left w:val="single" w:sz="8" w:space="0" w:color="4F81BD"/>
              <w:bottom w:val="single" w:sz="18" w:space="0" w:color="5B9BD5"/>
              <w:right w:val="single" w:sz="8" w:space="0" w:color="4F81BD"/>
            </w:tcBorders>
            <w:shd w:val="clear" w:color="auto" w:fill="D3DFEE"/>
          </w:tcPr>
          <w:p w:rsidR="00F10B9A" w:rsidRPr="00F10B9A" w:rsidRDefault="00F10B9A" w:rsidP="00F10B9A">
            <w:pPr>
              <w:spacing w:after="200" w:line="276" w:lineRule="auto"/>
              <w:rPr>
                <w:rFonts w:ascii="Calibri" w:hAnsi="Calibri" w:cs="Arial"/>
                <w:b/>
                <w:sz w:val="22"/>
                <w:szCs w:val="22"/>
              </w:rPr>
            </w:pPr>
            <w:r w:rsidRPr="00F10B9A">
              <w:rPr>
                <w:rFonts w:ascii="Calibri" w:hAnsi="Calibri" w:cs="Arial"/>
                <w:b/>
                <w:sz w:val="22"/>
                <w:szCs w:val="22"/>
              </w:rPr>
              <w:t>Εισαγωγές</w:t>
            </w:r>
          </w:p>
        </w:tc>
        <w:tc>
          <w:tcPr>
            <w:tcW w:w="1536" w:type="dxa"/>
            <w:tcBorders>
              <w:top w:val="single" w:sz="8" w:space="0" w:color="4F81BD"/>
              <w:left w:val="single" w:sz="8" w:space="0" w:color="4F81BD"/>
              <w:bottom w:val="single" w:sz="18" w:space="0" w:color="5B9BD5"/>
              <w:right w:val="single" w:sz="8" w:space="0" w:color="4F81BD"/>
            </w:tcBorders>
            <w:shd w:val="clear" w:color="auto" w:fill="FFFFFF"/>
          </w:tcPr>
          <w:p w:rsidR="00F10B9A" w:rsidRPr="00F10B9A" w:rsidRDefault="00F10B9A" w:rsidP="00F10B9A">
            <w:pPr>
              <w:spacing w:after="200" w:line="276" w:lineRule="auto"/>
              <w:rPr>
                <w:rFonts w:ascii="Calibri" w:hAnsi="Calibri" w:cs="Arial"/>
                <w:sz w:val="22"/>
                <w:szCs w:val="22"/>
              </w:rPr>
            </w:pPr>
            <w:r w:rsidRPr="00F10B9A">
              <w:rPr>
                <w:rFonts w:ascii="Calibri" w:hAnsi="Calibri" w:cs="Arial"/>
                <w:sz w:val="22"/>
                <w:szCs w:val="22"/>
              </w:rPr>
              <w:t>54.7 δις $ 2020., 50.7  δις $ 2021</w:t>
            </w:r>
          </w:p>
          <w:p w:rsidR="00F10B9A" w:rsidRPr="00F10B9A" w:rsidRDefault="00F10B9A" w:rsidP="00F10B9A">
            <w:pPr>
              <w:spacing w:after="200" w:line="276" w:lineRule="auto"/>
              <w:rPr>
                <w:rFonts w:ascii="Calibri" w:hAnsi="Calibri" w:cs="Arial"/>
                <w:sz w:val="22"/>
                <w:szCs w:val="22"/>
              </w:rPr>
            </w:pPr>
            <w:r w:rsidRPr="00F10B9A">
              <w:rPr>
                <w:rFonts w:ascii="Calibri" w:hAnsi="Calibri" w:cs="Arial"/>
                <w:sz w:val="22"/>
                <w:szCs w:val="22"/>
              </w:rPr>
              <w:t>(</w:t>
            </w:r>
            <w:r w:rsidRPr="00F10B9A">
              <w:rPr>
                <w:rFonts w:ascii="Calibri" w:hAnsi="Calibri" w:cs="Arial"/>
                <w:sz w:val="22"/>
                <w:szCs w:val="22"/>
                <w:lang w:val="en-US"/>
              </w:rPr>
              <w:t>IMF</w:t>
            </w:r>
            <w:r w:rsidRPr="00F10B9A">
              <w:rPr>
                <w:rFonts w:ascii="Calibri" w:hAnsi="Calibri" w:cs="Arial"/>
                <w:sz w:val="22"/>
                <w:szCs w:val="22"/>
              </w:rPr>
              <w:t>)</w:t>
            </w:r>
          </w:p>
        </w:tc>
      </w:tr>
    </w:tbl>
    <w:p w:rsidR="00F10B9A" w:rsidRPr="00F10B9A" w:rsidRDefault="00F10B9A" w:rsidP="00F10B9A">
      <w:pPr>
        <w:spacing w:line="276" w:lineRule="auto"/>
        <w:jc w:val="center"/>
        <w:rPr>
          <w:rFonts w:ascii="Calibri" w:hAnsi="Calibri" w:cs="Arial"/>
          <w:b/>
          <w:sz w:val="22"/>
          <w:szCs w:val="22"/>
        </w:rPr>
      </w:pPr>
    </w:p>
    <w:p w:rsidR="00F10B9A" w:rsidRPr="00F10B9A" w:rsidRDefault="00F10B9A" w:rsidP="00F10B9A">
      <w:pPr>
        <w:spacing w:line="276" w:lineRule="auto"/>
        <w:jc w:val="center"/>
        <w:rPr>
          <w:rFonts w:ascii="Calibri" w:hAnsi="Calibri" w:cs="Arial"/>
          <w:b/>
          <w:sz w:val="28"/>
          <w:szCs w:val="28"/>
        </w:rPr>
      </w:pPr>
      <w:r w:rsidRPr="00F10B9A">
        <w:rPr>
          <w:rFonts w:ascii="Calibri" w:hAnsi="Calibri" w:cs="Arial"/>
          <w:b/>
          <w:sz w:val="28"/>
          <w:szCs w:val="28"/>
        </w:rPr>
        <w:t>ΕΜΠΟΡΙΚΟ ΙΣΟΖΥΓΙΟ ΕΛΛΑΔΟΣ  -  ΙΡΑΚ</w:t>
      </w:r>
    </w:p>
    <w:tbl>
      <w:tblPr>
        <w:tblW w:w="8842" w:type="dxa"/>
        <w:tblInd w:w="-31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4A0" w:firstRow="1" w:lastRow="0" w:firstColumn="1" w:lastColumn="0" w:noHBand="0" w:noVBand="1"/>
      </w:tblPr>
      <w:tblGrid>
        <w:gridCol w:w="2136"/>
        <w:gridCol w:w="900"/>
        <w:gridCol w:w="900"/>
        <w:gridCol w:w="900"/>
        <w:gridCol w:w="900"/>
        <w:gridCol w:w="900"/>
        <w:gridCol w:w="1170"/>
        <w:gridCol w:w="1036"/>
      </w:tblGrid>
      <w:tr w:rsidR="00F10B9A" w:rsidRPr="00F10B9A" w:rsidTr="000B2863">
        <w:tc>
          <w:tcPr>
            <w:tcW w:w="2136" w:type="dxa"/>
            <w:tcBorders>
              <w:top w:val="single" w:sz="8" w:space="0" w:color="4F81BD"/>
              <w:left w:val="single" w:sz="8" w:space="0" w:color="4F81BD"/>
              <w:bottom w:val="single" w:sz="18" w:space="0" w:color="4F81BD"/>
              <w:right w:val="single" w:sz="8" w:space="0" w:color="4F81BD"/>
            </w:tcBorders>
            <w:shd w:val="clear" w:color="auto" w:fill="auto"/>
          </w:tcPr>
          <w:p w:rsidR="00F10B9A" w:rsidRPr="00F10B9A" w:rsidRDefault="00F10B9A" w:rsidP="00F10B9A">
            <w:pPr>
              <w:spacing w:after="200" w:line="276" w:lineRule="auto"/>
              <w:rPr>
                <w:rFonts w:ascii="Calibri" w:hAnsi="Calibri" w:cs="Arial"/>
                <w:b/>
                <w:bCs/>
                <w:sz w:val="22"/>
                <w:szCs w:val="22"/>
              </w:rPr>
            </w:pPr>
            <w:r w:rsidRPr="00F10B9A">
              <w:rPr>
                <w:rFonts w:ascii="Calibri" w:hAnsi="Calibri" w:cs="Arial"/>
                <w:b/>
                <w:bCs/>
                <w:sz w:val="22"/>
                <w:szCs w:val="22"/>
              </w:rPr>
              <w:t xml:space="preserve">ΕΜΠΟΡΙΚΟ ΙΣΟΖΥΓΙΟ ΕΛΛΑΔΑΣ – ΧΩΡΑΣ </w:t>
            </w:r>
            <w:r w:rsidRPr="00F10B9A">
              <w:rPr>
                <w:rFonts w:ascii="Calibri" w:hAnsi="Calibri" w:cs="Arial"/>
                <w:bCs/>
                <w:sz w:val="22"/>
                <w:szCs w:val="22"/>
              </w:rPr>
              <w:t>σε εκ.  ευρώ )</w:t>
            </w:r>
          </w:p>
        </w:tc>
        <w:tc>
          <w:tcPr>
            <w:tcW w:w="900" w:type="dxa"/>
            <w:tcBorders>
              <w:top w:val="single" w:sz="8" w:space="0" w:color="4F81BD"/>
              <w:left w:val="single" w:sz="8" w:space="0" w:color="4F81BD"/>
              <w:bottom w:val="single" w:sz="18" w:space="0" w:color="4F81BD"/>
              <w:right w:val="single" w:sz="8" w:space="0" w:color="4F81BD"/>
            </w:tcBorders>
            <w:shd w:val="clear" w:color="auto" w:fill="auto"/>
          </w:tcPr>
          <w:p w:rsidR="00F10B9A" w:rsidRPr="00F10B9A" w:rsidRDefault="00F10B9A" w:rsidP="00F10B9A">
            <w:pPr>
              <w:spacing w:after="200" w:line="276" w:lineRule="auto"/>
              <w:jc w:val="center"/>
              <w:rPr>
                <w:rFonts w:ascii="Calibri" w:hAnsi="Calibri" w:cs="Arial"/>
                <w:b/>
                <w:bCs/>
                <w:sz w:val="22"/>
                <w:szCs w:val="22"/>
              </w:rPr>
            </w:pPr>
            <w:r w:rsidRPr="00F10B9A">
              <w:rPr>
                <w:rFonts w:ascii="Calibri" w:hAnsi="Calibri" w:cs="Arial"/>
                <w:b/>
                <w:bCs/>
                <w:sz w:val="22"/>
                <w:szCs w:val="22"/>
              </w:rPr>
              <w:t>2016</w:t>
            </w:r>
          </w:p>
        </w:tc>
        <w:tc>
          <w:tcPr>
            <w:tcW w:w="900" w:type="dxa"/>
            <w:tcBorders>
              <w:top w:val="single" w:sz="8" w:space="0" w:color="4F81BD"/>
              <w:left w:val="single" w:sz="8" w:space="0" w:color="4F81BD"/>
              <w:bottom w:val="single" w:sz="18" w:space="0" w:color="4F81BD"/>
              <w:right w:val="single" w:sz="8" w:space="0" w:color="4F81BD"/>
            </w:tcBorders>
            <w:shd w:val="clear" w:color="auto" w:fill="auto"/>
          </w:tcPr>
          <w:p w:rsidR="00F10B9A" w:rsidRPr="00F10B9A" w:rsidRDefault="00F10B9A" w:rsidP="00F10B9A">
            <w:pPr>
              <w:spacing w:after="200" w:line="276" w:lineRule="auto"/>
              <w:jc w:val="center"/>
              <w:rPr>
                <w:rFonts w:ascii="Calibri" w:hAnsi="Calibri" w:cs="Arial"/>
                <w:b/>
                <w:bCs/>
                <w:sz w:val="22"/>
                <w:szCs w:val="22"/>
              </w:rPr>
            </w:pPr>
            <w:r w:rsidRPr="00F10B9A">
              <w:rPr>
                <w:rFonts w:ascii="Calibri" w:hAnsi="Calibri" w:cs="Arial"/>
                <w:b/>
                <w:bCs/>
                <w:sz w:val="22"/>
                <w:szCs w:val="22"/>
              </w:rPr>
              <w:t>2017</w:t>
            </w:r>
          </w:p>
        </w:tc>
        <w:tc>
          <w:tcPr>
            <w:tcW w:w="900" w:type="dxa"/>
            <w:tcBorders>
              <w:top w:val="single" w:sz="8" w:space="0" w:color="4F81BD"/>
              <w:left w:val="single" w:sz="8" w:space="0" w:color="4F81BD"/>
              <w:bottom w:val="single" w:sz="18" w:space="0" w:color="4F81BD"/>
              <w:right w:val="single" w:sz="8" w:space="0" w:color="4F81BD"/>
            </w:tcBorders>
            <w:shd w:val="clear" w:color="auto" w:fill="auto"/>
          </w:tcPr>
          <w:p w:rsidR="00F10B9A" w:rsidRPr="00F10B9A" w:rsidRDefault="00F10B9A" w:rsidP="00F10B9A">
            <w:pPr>
              <w:spacing w:after="200" w:line="276" w:lineRule="auto"/>
              <w:jc w:val="center"/>
              <w:rPr>
                <w:rFonts w:ascii="Calibri" w:hAnsi="Calibri" w:cs="Arial"/>
                <w:b/>
                <w:bCs/>
                <w:sz w:val="22"/>
                <w:szCs w:val="22"/>
              </w:rPr>
            </w:pPr>
            <w:r w:rsidRPr="00F10B9A">
              <w:rPr>
                <w:rFonts w:ascii="Calibri" w:hAnsi="Calibri" w:cs="Arial"/>
                <w:b/>
                <w:bCs/>
                <w:sz w:val="22"/>
                <w:szCs w:val="22"/>
              </w:rPr>
              <w:t>2018</w:t>
            </w:r>
          </w:p>
        </w:tc>
        <w:tc>
          <w:tcPr>
            <w:tcW w:w="900" w:type="dxa"/>
            <w:tcBorders>
              <w:top w:val="single" w:sz="8" w:space="0" w:color="4F81BD"/>
              <w:left w:val="single" w:sz="8" w:space="0" w:color="4F81BD"/>
              <w:bottom w:val="single" w:sz="18" w:space="0" w:color="4F81BD"/>
              <w:right w:val="single" w:sz="8" w:space="0" w:color="4F81BD"/>
            </w:tcBorders>
            <w:shd w:val="clear" w:color="auto" w:fill="auto"/>
          </w:tcPr>
          <w:p w:rsidR="00F10B9A" w:rsidRPr="00F10B9A" w:rsidRDefault="00F10B9A" w:rsidP="00F10B9A">
            <w:pPr>
              <w:spacing w:after="200" w:line="276" w:lineRule="auto"/>
              <w:jc w:val="center"/>
              <w:rPr>
                <w:rFonts w:ascii="Calibri" w:hAnsi="Calibri" w:cs="Arial"/>
                <w:b/>
                <w:bCs/>
                <w:sz w:val="22"/>
                <w:szCs w:val="22"/>
              </w:rPr>
            </w:pPr>
            <w:r w:rsidRPr="00F10B9A">
              <w:rPr>
                <w:rFonts w:ascii="Calibri" w:hAnsi="Calibri" w:cs="Arial"/>
                <w:b/>
                <w:bCs/>
                <w:sz w:val="22"/>
                <w:szCs w:val="22"/>
              </w:rPr>
              <w:t>2019</w:t>
            </w:r>
          </w:p>
        </w:tc>
        <w:tc>
          <w:tcPr>
            <w:tcW w:w="900" w:type="dxa"/>
            <w:tcBorders>
              <w:top w:val="single" w:sz="8" w:space="0" w:color="4F81BD"/>
              <w:left w:val="single" w:sz="8" w:space="0" w:color="4F81BD"/>
              <w:bottom w:val="single" w:sz="18" w:space="0" w:color="4F81BD"/>
              <w:right w:val="single" w:sz="8" w:space="0" w:color="4F81BD"/>
            </w:tcBorders>
            <w:shd w:val="clear" w:color="auto" w:fill="auto"/>
          </w:tcPr>
          <w:p w:rsidR="00F10B9A" w:rsidRPr="00F10B9A" w:rsidRDefault="00F10B9A" w:rsidP="00F10B9A">
            <w:pPr>
              <w:spacing w:after="200" w:line="276" w:lineRule="auto"/>
              <w:jc w:val="center"/>
              <w:rPr>
                <w:rFonts w:ascii="Calibri" w:hAnsi="Calibri" w:cs="Arial"/>
                <w:b/>
                <w:bCs/>
                <w:sz w:val="22"/>
                <w:szCs w:val="22"/>
              </w:rPr>
            </w:pPr>
            <w:r w:rsidRPr="00F10B9A">
              <w:rPr>
                <w:rFonts w:ascii="Calibri" w:hAnsi="Calibri" w:cs="Arial"/>
                <w:b/>
                <w:bCs/>
                <w:sz w:val="22"/>
                <w:szCs w:val="22"/>
              </w:rPr>
              <w:t>2020</w:t>
            </w:r>
          </w:p>
        </w:tc>
        <w:tc>
          <w:tcPr>
            <w:tcW w:w="1170" w:type="dxa"/>
            <w:tcBorders>
              <w:top w:val="single" w:sz="4" w:space="0" w:color="auto"/>
              <w:left w:val="single" w:sz="8" w:space="0" w:color="4F81BD"/>
              <w:bottom w:val="single" w:sz="4" w:space="0" w:color="auto"/>
              <w:right w:val="single" w:sz="4" w:space="0" w:color="auto"/>
            </w:tcBorders>
            <w:shd w:val="clear" w:color="auto" w:fill="auto"/>
          </w:tcPr>
          <w:p w:rsidR="00F10B9A" w:rsidRPr="00F10B9A" w:rsidRDefault="00F10B9A" w:rsidP="00F10B9A">
            <w:pPr>
              <w:spacing w:after="200" w:line="276" w:lineRule="auto"/>
              <w:rPr>
                <w:rFonts w:ascii="Calibri" w:hAnsi="Calibri" w:cs="Arial"/>
                <w:b/>
                <w:bCs/>
                <w:sz w:val="22"/>
                <w:szCs w:val="22"/>
              </w:rPr>
            </w:pPr>
            <w:r w:rsidRPr="00F10B9A">
              <w:rPr>
                <w:rFonts w:ascii="Calibri" w:hAnsi="Calibri" w:cs="Arial"/>
                <w:b/>
                <w:bCs/>
                <w:sz w:val="22"/>
                <w:szCs w:val="22"/>
              </w:rPr>
              <w:t xml:space="preserve">     2021</w:t>
            </w:r>
          </w:p>
        </w:tc>
        <w:tc>
          <w:tcPr>
            <w:tcW w:w="1036" w:type="dxa"/>
            <w:tcBorders>
              <w:top w:val="single" w:sz="4" w:space="0" w:color="auto"/>
              <w:left w:val="single" w:sz="4" w:space="0" w:color="auto"/>
              <w:bottom w:val="single" w:sz="4" w:space="0" w:color="auto"/>
              <w:right w:val="single" w:sz="4" w:space="0" w:color="auto"/>
            </w:tcBorders>
            <w:shd w:val="clear" w:color="auto" w:fill="auto"/>
          </w:tcPr>
          <w:p w:rsidR="00F10B9A" w:rsidRPr="00F10B9A" w:rsidRDefault="00F10B9A" w:rsidP="00F10B9A">
            <w:pPr>
              <w:rPr>
                <w:rFonts w:ascii="Calibri" w:hAnsi="Calibri" w:cs="Arial"/>
                <w:b/>
                <w:bCs/>
                <w:lang w:val="en-US"/>
              </w:rPr>
            </w:pPr>
            <w:r w:rsidRPr="00F10B9A">
              <w:rPr>
                <w:rFonts w:ascii="Calibri" w:hAnsi="Calibri" w:cs="Arial"/>
                <w:b/>
                <w:bCs/>
              </w:rPr>
              <w:t xml:space="preserve">    2</w:t>
            </w:r>
            <w:r w:rsidRPr="00F10B9A">
              <w:rPr>
                <w:rFonts w:ascii="Calibri" w:hAnsi="Calibri" w:cs="Arial"/>
                <w:b/>
                <w:bCs/>
                <w:lang w:val="en-US"/>
              </w:rPr>
              <w:t>022</w:t>
            </w:r>
          </w:p>
        </w:tc>
      </w:tr>
      <w:tr w:rsidR="00F10B9A" w:rsidRPr="00F10B9A" w:rsidTr="000B2863">
        <w:tc>
          <w:tcPr>
            <w:tcW w:w="2136" w:type="dxa"/>
            <w:tcBorders>
              <w:top w:val="single" w:sz="8" w:space="0" w:color="4F81BD"/>
              <w:left w:val="single" w:sz="8" w:space="0" w:color="4F81BD"/>
              <w:bottom w:val="single" w:sz="8" w:space="0" w:color="4F81BD"/>
              <w:right w:val="single" w:sz="8" w:space="0" w:color="4F81BD"/>
            </w:tcBorders>
            <w:shd w:val="clear" w:color="auto" w:fill="auto"/>
          </w:tcPr>
          <w:p w:rsidR="00F10B9A" w:rsidRPr="00F10B9A" w:rsidRDefault="00F10B9A" w:rsidP="00F10B9A">
            <w:pPr>
              <w:spacing w:after="200" w:line="276" w:lineRule="auto"/>
              <w:rPr>
                <w:rFonts w:ascii="Calibri" w:hAnsi="Calibri" w:cs="Arial"/>
                <w:b/>
                <w:bCs/>
                <w:sz w:val="22"/>
                <w:szCs w:val="22"/>
              </w:rPr>
            </w:pPr>
            <w:r w:rsidRPr="00F10B9A">
              <w:rPr>
                <w:rFonts w:ascii="Calibri" w:hAnsi="Calibri" w:cs="Arial"/>
                <w:b/>
                <w:bCs/>
                <w:sz w:val="22"/>
                <w:szCs w:val="22"/>
              </w:rPr>
              <w:t>Εξαγωγές αγαθών (αξία)</w:t>
            </w:r>
          </w:p>
        </w:tc>
        <w:tc>
          <w:tcPr>
            <w:tcW w:w="900" w:type="dxa"/>
            <w:tcBorders>
              <w:top w:val="single" w:sz="8" w:space="0" w:color="4F81BD"/>
              <w:left w:val="single" w:sz="8" w:space="0" w:color="4F81BD"/>
              <w:bottom w:val="single" w:sz="8" w:space="0" w:color="4F81BD"/>
              <w:right w:val="single" w:sz="8" w:space="0" w:color="4F81BD"/>
            </w:tcBorders>
            <w:shd w:val="clear" w:color="auto" w:fill="auto"/>
          </w:tcPr>
          <w:p w:rsidR="00F10B9A" w:rsidRPr="00F10B9A" w:rsidRDefault="00F10B9A" w:rsidP="00F10B9A">
            <w:pPr>
              <w:spacing w:after="200" w:line="276" w:lineRule="auto"/>
              <w:jc w:val="center"/>
              <w:rPr>
                <w:rFonts w:ascii="Calibri" w:eastAsia="SimSun" w:hAnsi="Calibri" w:cs="Arial"/>
                <w:sz w:val="22"/>
                <w:szCs w:val="22"/>
              </w:rPr>
            </w:pPr>
            <w:r w:rsidRPr="00F10B9A">
              <w:rPr>
                <w:rFonts w:ascii="Calibri" w:eastAsia="SimSun" w:hAnsi="Calibri" w:cs="Arial"/>
                <w:sz w:val="22"/>
                <w:szCs w:val="22"/>
              </w:rPr>
              <w:t xml:space="preserve"> 27,5</w:t>
            </w:r>
          </w:p>
        </w:tc>
        <w:tc>
          <w:tcPr>
            <w:tcW w:w="900" w:type="dxa"/>
            <w:tcBorders>
              <w:top w:val="single" w:sz="8" w:space="0" w:color="4F81BD"/>
              <w:left w:val="single" w:sz="8" w:space="0" w:color="4F81BD"/>
              <w:bottom w:val="single" w:sz="8" w:space="0" w:color="4F81BD"/>
              <w:right w:val="single" w:sz="8" w:space="0" w:color="4F81BD"/>
            </w:tcBorders>
            <w:shd w:val="clear" w:color="auto" w:fill="auto"/>
          </w:tcPr>
          <w:p w:rsidR="00F10B9A" w:rsidRPr="00F10B9A" w:rsidRDefault="00F10B9A" w:rsidP="00F10B9A">
            <w:pPr>
              <w:spacing w:after="200" w:line="276" w:lineRule="auto"/>
              <w:jc w:val="center"/>
              <w:rPr>
                <w:rFonts w:ascii="Calibri" w:eastAsia="SimSun" w:hAnsi="Calibri" w:cs="Arial"/>
                <w:sz w:val="22"/>
                <w:szCs w:val="22"/>
              </w:rPr>
            </w:pPr>
            <w:r w:rsidRPr="00F10B9A">
              <w:rPr>
                <w:rFonts w:ascii="Calibri" w:eastAsia="SimSun" w:hAnsi="Calibri" w:cs="Arial"/>
                <w:sz w:val="22"/>
                <w:szCs w:val="22"/>
              </w:rPr>
              <w:t>60,6</w:t>
            </w:r>
          </w:p>
        </w:tc>
        <w:tc>
          <w:tcPr>
            <w:tcW w:w="900" w:type="dxa"/>
            <w:tcBorders>
              <w:top w:val="single" w:sz="8" w:space="0" w:color="4F81BD"/>
              <w:left w:val="single" w:sz="8" w:space="0" w:color="4F81BD"/>
              <w:bottom w:val="single" w:sz="8" w:space="0" w:color="4F81BD"/>
              <w:right w:val="single" w:sz="8" w:space="0" w:color="4F81BD"/>
            </w:tcBorders>
            <w:shd w:val="clear" w:color="auto" w:fill="auto"/>
          </w:tcPr>
          <w:p w:rsidR="00F10B9A" w:rsidRPr="00F10B9A" w:rsidRDefault="00F10B9A" w:rsidP="00F10B9A">
            <w:pPr>
              <w:spacing w:after="200" w:line="276" w:lineRule="auto"/>
              <w:jc w:val="center"/>
              <w:rPr>
                <w:rFonts w:ascii="Calibri" w:eastAsia="SimSun" w:hAnsi="Calibri" w:cs="Arial"/>
                <w:sz w:val="22"/>
                <w:szCs w:val="22"/>
              </w:rPr>
            </w:pPr>
            <w:r w:rsidRPr="00F10B9A">
              <w:rPr>
                <w:rFonts w:ascii="Calibri" w:eastAsia="SimSun" w:hAnsi="Calibri" w:cs="Arial"/>
                <w:sz w:val="22"/>
                <w:szCs w:val="22"/>
              </w:rPr>
              <w:t xml:space="preserve"> 42,1</w:t>
            </w:r>
          </w:p>
        </w:tc>
        <w:tc>
          <w:tcPr>
            <w:tcW w:w="900" w:type="dxa"/>
            <w:tcBorders>
              <w:top w:val="single" w:sz="8" w:space="0" w:color="4F81BD"/>
              <w:left w:val="single" w:sz="8" w:space="0" w:color="4F81BD"/>
              <w:bottom w:val="single" w:sz="8" w:space="0" w:color="4F81BD"/>
              <w:right w:val="single" w:sz="8" w:space="0" w:color="4F81BD"/>
            </w:tcBorders>
            <w:shd w:val="clear" w:color="auto" w:fill="auto"/>
          </w:tcPr>
          <w:p w:rsidR="00F10B9A" w:rsidRPr="00F10B9A" w:rsidRDefault="00F10B9A" w:rsidP="00F10B9A">
            <w:pPr>
              <w:spacing w:after="200" w:line="276" w:lineRule="auto"/>
              <w:jc w:val="center"/>
              <w:rPr>
                <w:rFonts w:ascii="Calibri" w:eastAsia="SimSun" w:hAnsi="Calibri" w:cs="Arial"/>
                <w:sz w:val="22"/>
                <w:szCs w:val="22"/>
              </w:rPr>
            </w:pPr>
            <w:r w:rsidRPr="00F10B9A">
              <w:rPr>
                <w:rFonts w:ascii="Calibri" w:eastAsia="SimSun" w:hAnsi="Calibri" w:cs="Arial"/>
                <w:sz w:val="22"/>
                <w:szCs w:val="22"/>
              </w:rPr>
              <w:t xml:space="preserve"> 74,2</w:t>
            </w:r>
          </w:p>
        </w:tc>
        <w:tc>
          <w:tcPr>
            <w:tcW w:w="900" w:type="dxa"/>
            <w:tcBorders>
              <w:top w:val="single" w:sz="8" w:space="0" w:color="4F81BD"/>
              <w:left w:val="single" w:sz="8" w:space="0" w:color="4F81BD"/>
              <w:bottom w:val="single" w:sz="8" w:space="0" w:color="4F81BD"/>
              <w:right w:val="single" w:sz="8" w:space="0" w:color="4F81BD"/>
            </w:tcBorders>
            <w:shd w:val="clear" w:color="auto" w:fill="auto"/>
          </w:tcPr>
          <w:p w:rsidR="00F10B9A" w:rsidRPr="00F10B9A" w:rsidRDefault="00F10B9A" w:rsidP="00F10B9A">
            <w:pPr>
              <w:spacing w:after="200" w:line="276" w:lineRule="auto"/>
              <w:jc w:val="center"/>
              <w:rPr>
                <w:rFonts w:ascii="Calibri" w:eastAsia="SimSun" w:hAnsi="Calibri" w:cs="Arial"/>
                <w:sz w:val="22"/>
                <w:szCs w:val="22"/>
              </w:rPr>
            </w:pPr>
            <w:r w:rsidRPr="00F10B9A">
              <w:rPr>
                <w:rFonts w:ascii="Calibri" w:eastAsia="SimSun" w:hAnsi="Calibri" w:cs="Arial"/>
                <w:sz w:val="22"/>
                <w:szCs w:val="22"/>
              </w:rPr>
              <w:t xml:space="preserve">     60,7</w:t>
            </w:r>
          </w:p>
        </w:tc>
        <w:tc>
          <w:tcPr>
            <w:tcW w:w="1170" w:type="dxa"/>
            <w:tcBorders>
              <w:top w:val="single" w:sz="4" w:space="0" w:color="auto"/>
              <w:left w:val="single" w:sz="8" w:space="0" w:color="4F81BD"/>
              <w:bottom w:val="single" w:sz="4" w:space="0" w:color="auto"/>
              <w:right w:val="single" w:sz="4" w:space="0" w:color="auto"/>
            </w:tcBorders>
            <w:shd w:val="clear" w:color="auto" w:fill="auto"/>
          </w:tcPr>
          <w:p w:rsidR="00F10B9A" w:rsidRPr="00F10B9A" w:rsidRDefault="00F10B9A" w:rsidP="00F10B9A">
            <w:pPr>
              <w:spacing w:after="200" w:line="276" w:lineRule="auto"/>
              <w:rPr>
                <w:rFonts w:ascii="Calibri" w:eastAsia="SimSun" w:hAnsi="Calibri" w:cs="Arial"/>
                <w:b/>
                <w:bCs/>
                <w:sz w:val="22"/>
                <w:szCs w:val="22"/>
              </w:rPr>
            </w:pPr>
            <w:r w:rsidRPr="00F10B9A">
              <w:rPr>
                <w:rFonts w:ascii="Calibri" w:eastAsia="SimSun" w:hAnsi="Calibri" w:cs="Arial"/>
                <w:b/>
                <w:bCs/>
                <w:sz w:val="22"/>
                <w:szCs w:val="22"/>
              </w:rPr>
              <w:t xml:space="preserve">       216.9</w:t>
            </w:r>
          </w:p>
        </w:tc>
        <w:tc>
          <w:tcPr>
            <w:tcW w:w="1036" w:type="dxa"/>
            <w:tcBorders>
              <w:top w:val="single" w:sz="4" w:space="0" w:color="auto"/>
              <w:left w:val="single" w:sz="4" w:space="0" w:color="auto"/>
              <w:bottom w:val="single" w:sz="4" w:space="0" w:color="auto"/>
              <w:right w:val="single" w:sz="4" w:space="0" w:color="auto"/>
            </w:tcBorders>
            <w:shd w:val="clear" w:color="auto" w:fill="auto"/>
          </w:tcPr>
          <w:p w:rsidR="00F10B9A" w:rsidRPr="00F10B9A" w:rsidRDefault="00F10B9A" w:rsidP="00F10B9A">
            <w:pPr>
              <w:rPr>
                <w:rFonts w:ascii="Calibri" w:hAnsi="Calibri" w:cs="Arial"/>
                <w:b/>
                <w:bCs/>
                <w:lang w:val="en-US"/>
              </w:rPr>
            </w:pPr>
            <w:r w:rsidRPr="00F10B9A">
              <w:rPr>
                <w:rFonts w:ascii="Calibri" w:hAnsi="Calibri" w:cs="Arial"/>
                <w:b/>
                <w:bCs/>
                <w:lang w:val="en-US"/>
              </w:rPr>
              <w:t xml:space="preserve">      46.9</w:t>
            </w:r>
          </w:p>
        </w:tc>
      </w:tr>
      <w:tr w:rsidR="00F10B9A" w:rsidRPr="00F10B9A" w:rsidTr="000B2863">
        <w:tc>
          <w:tcPr>
            <w:tcW w:w="2136" w:type="dxa"/>
            <w:tcBorders>
              <w:top w:val="single" w:sz="8" w:space="0" w:color="4F81BD"/>
              <w:left w:val="single" w:sz="8" w:space="0" w:color="4F81BD"/>
              <w:bottom w:val="single" w:sz="8" w:space="0" w:color="4F81BD"/>
              <w:right w:val="single" w:sz="8" w:space="0" w:color="4F81BD"/>
            </w:tcBorders>
            <w:shd w:val="clear" w:color="auto" w:fill="auto"/>
          </w:tcPr>
          <w:p w:rsidR="00F10B9A" w:rsidRPr="00F10B9A" w:rsidRDefault="00F10B9A" w:rsidP="00F10B9A">
            <w:pPr>
              <w:spacing w:after="200" w:line="276" w:lineRule="auto"/>
              <w:rPr>
                <w:rFonts w:ascii="Calibri" w:hAnsi="Calibri" w:cs="Arial"/>
                <w:b/>
                <w:bCs/>
                <w:sz w:val="22"/>
                <w:szCs w:val="22"/>
              </w:rPr>
            </w:pPr>
            <w:r w:rsidRPr="00F10B9A">
              <w:rPr>
                <w:rFonts w:ascii="Calibri" w:hAnsi="Calibri" w:cs="Arial"/>
                <w:b/>
                <w:bCs/>
                <w:sz w:val="22"/>
                <w:szCs w:val="22"/>
              </w:rPr>
              <w:t>Εισαγωγές αγαθών (αξία)</w:t>
            </w:r>
          </w:p>
        </w:tc>
        <w:tc>
          <w:tcPr>
            <w:tcW w:w="900" w:type="dxa"/>
            <w:tcBorders>
              <w:top w:val="single" w:sz="8" w:space="0" w:color="4F81BD"/>
              <w:left w:val="single" w:sz="8" w:space="0" w:color="4F81BD"/>
              <w:bottom w:val="single" w:sz="8" w:space="0" w:color="4F81BD"/>
              <w:right w:val="single" w:sz="8" w:space="0" w:color="4F81BD"/>
            </w:tcBorders>
            <w:shd w:val="clear" w:color="auto" w:fill="auto"/>
          </w:tcPr>
          <w:p w:rsidR="00F10B9A" w:rsidRPr="00F10B9A" w:rsidRDefault="00F10B9A" w:rsidP="00F10B9A">
            <w:pPr>
              <w:spacing w:after="200" w:line="276" w:lineRule="auto"/>
              <w:jc w:val="center"/>
              <w:rPr>
                <w:rFonts w:ascii="Calibri" w:eastAsia="SimSun" w:hAnsi="Calibri" w:cs="Arial"/>
                <w:sz w:val="22"/>
                <w:szCs w:val="22"/>
              </w:rPr>
            </w:pPr>
            <w:r w:rsidRPr="00F10B9A">
              <w:rPr>
                <w:rFonts w:ascii="Calibri" w:eastAsia="SimSun" w:hAnsi="Calibri" w:cs="Arial"/>
                <w:sz w:val="22"/>
                <w:szCs w:val="22"/>
              </w:rPr>
              <w:t>2.345,7</w:t>
            </w:r>
          </w:p>
        </w:tc>
        <w:tc>
          <w:tcPr>
            <w:tcW w:w="900" w:type="dxa"/>
            <w:tcBorders>
              <w:top w:val="single" w:sz="8" w:space="0" w:color="4F81BD"/>
              <w:left w:val="single" w:sz="8" w:space="0" w:color="4F81BD"/>
              <w:bottom w:val="single" w:sz="8" w:space="0" w:color="4F81BD"/>
              <w:right w:val="single" w:sz="8" w:space="0" w:color="4F81BD"/>
            </w:tcBorders>
            <w:shd w:val="clear" w:color="auto" w:fill="auto"/>
          </w:tcPr>
          <w:p w:rsidR="00F10B9A" w:rsidRPr="00F10B9A" w:rsidRDefault="00F10B9A" w:rsidP="00F10B9A">
            <w:pPr>
              <w:spacing w:after="200" w:line="276" w:lineRule="auto"/>
              <w:jc w:val="center"/>
              <w:rPr>
                <w:rFonts w:ascii="Calibri" w:eastAsia="SimSun" w:hAnsi="Calibri" w:cs="Arial"/>
                <w:sz w:val="22"/>
                <w:szCs w:val="22"/>
              </w:rPr>
            </w:pPr>
            <w:r w:rsidRPr="00F10B9A">
              <w:rPr>
                <w:rFonts w:ascii="Calibri" w:eastAsia="SimSun" w:hAnsi="Calibri" w:cs="Arial"/>
                <w:sz w:val="22"/>
                <w:szCs w:val="22"/>
              </w:rPr>
              <w:t>3.145,9</w:t>
            </w:r>
          </w:p>
        </w:tc>
        <w:tc>
          <w:tcPr>
            <w:tcW w:w="900" w:type="dxa"/>
            <w:tcBorders>
              <w:top w:val="single" w:sz="8" w:space="0" w:color="4F81BD"/>
              <w:left w:val="single" w:sz="8" w:space="0" w:color="4F81BD"/>
              <w:bottom w:val="single" w:sz="8" w:space="0" w:color="4F81BD"/>
              <w:right w:val="single" w:sz="8" w:space="0" w:color="4F81BD"/>
            </w:tcBorders>
            <w:shd w:val="clear" w:color="auto" w:fill="auto"/>
          </w:tcPr>
          <w:p w:rsidR="00F10B9A" w:rsidRPr="00F10B9A" w:rsidRDefault="00F10B9A" w:rsidP="00F10B9A">
            <w:pPr>
              <w:spacing w:after="200" w:line="276" w:lineRule="auto"/>
              <w:jc w:val="center"/>
              <w:rPr>
                <w:rFonts w:ascii="Calibri" w:eastAsia="SimSun" w:hAnsi="Calibri" w:cs="Arial"/>
                <w:sz w:val="22"/>
                <w:szCs w:val="22"/>
              </w:rPr>
            </w:pPr>
            <w:r w:rsidRPr="00F10B9A">
              <w:rPr>
                <w:rFonts w:ascii="Calibri" w:eastAsia="SimSun" w:hAnsi="Calibri" w:cs="Arial"/>
                <w:sz w:val="22"/>
                <w:szCs w:val="22"/>
              </w:rPr>
              <w:t>4.548,2</w:t>
            </w:r>
          </w:p>
        </w:tc>
        <w:tc>
          <w:tcPr>
            <w:tcW w:w="900" w:type="dxa"/>
            <w:tcBorders>
              <w:top w:val="single" w:sz="8" w:space="0" w:color="4F81BD"/>
              <w:left w:val="single" w:sz="8" w:space="0" w:color="4F81BD"/>
              <w:bottom w:val="single" w:sz="8" w:space="0" w:color="4F81BD"/>
              <w:right w:val="single" w:sz="8" w:space="0" w:color="4F81BD"/>
            </w:tcBorders>
            <w:shd w:val="clear" w:color="auto" w:fill="auto"/>
          </w:tcPr>
          <w:p w:rsidR="00F10B9A" w:rsidRPr="00F10B9A" w:rsidRDefault="00F10B9A" w:rsidP="00F10B9A">
            <w:pPr>
              <w:spacing w:after="200" w:line="276" w:lineRule="auto"/>
              <w:jc w:val="center"/>
              <w:rPr>
                <w:rFonts w:ascii="Calibri" w:eastAsia="SimSun" w:hAnsi="Calibri" w:cs="Arial"/>
                <w:sz w:val="22"/>
                <w:szCs w:val="22"/>
              </w:rPr>
            </w:pPr>
            <w:r w:rsidRPr="00F10B9A">
              <w:rPr>
                <w:rFonts w:ascii="Calibri" w:eastAsia="SimSun" w:hAnsi="Calibri" w:cs="Arial"/>
                <w:sz w:val="22"/>
                <w:szCs w:val="22"/>
              </w:rPr>
              <w:t>4.557</w:t>
            </w:r>
          </w:p>
        </w:tc>
        <w:tc>
          <w:tcPr>
            <w:tcW w:w="900" w:type="dxa"/>
            <w:tcBorders>
              <w:top w:val="single" w:sz="8" w:space="0" w:color="4F81BD"/>
              <w:left w:val="single" w:sz="8" w:space="0" w:color="4F81BD"/>
              <w:bottom w:val="single" w:sz="8" w:space="0" w:color="4F81BD"/>
              <w:right w:val="single" w:sz="8" w:space="0" w:color="4F81BD"/>
            </w:tcBorders>
            <w:shd w:val="clear" w:color="auto" w:fill="auto"/>
          </w:tcPr>
          <w:p w:rsidR="00F10B9A" w:rsidRPr="00F10B9A" w:rsidRDefault="00F10B9A" w:rsidP="00F10B9A">
            <w:pPr>
              <w:spacing w:after="200" w:line="276" w:lineRule="auto"/>
              <w:jc w:val="center"/>
              <w:rPr>
                <w:rFonts w:ascii="Calibri" w:eastAsia="SimSun" w:hAnsi="Calibri" w:cs="Arial"/>
                <w:sz w:val="22"/>
                <w:szCs w:val="22"/>
              </w:rPr>
            </w:pPr>
            <w:r w:rsidRPr="00F10B9A">
              <w:rPr>
                <w:rFonts w:ascii="Calibri" w:eastAsia="SimSun" w:hAnsi="Calibri" w:cs="Arial"/>
                <w:sz w:val="22"/>
                <w:szCs w:val="22"/>
              </w:rPr>
              <w:t>1,999,2</w:t>
            </w:r>
          </w:p>
        </w:tc>
        <w:tc>
          <w:tcPr>
            <w:tcW w:w="1170" w:type="dxa"/>
            <w:tcBorders>
              <w:top w:val="single" w:sz="4" w:space="0" w:color="auto"/>
              <w:left w:val="single" w:sz="8" w:space="0" w:color="4F81BD"/>
              <w:bottom w:val="single" w:sz="4" w:space="0" w:color="auto"/>
              <w:right w:val="single" w:sz="4" w:space="0" w:color="auto"/>
            </w:tcBorders>
            <w:shd w:val="clear" w:color="auto" w:fill="auto"/>
          </w:tcPr>
          <w:p w:rsidR="00F10B9A" w:rsidRPr="00F10B9A" w:rsidRDefault="00F10B9A" w:rsidP="00F10B9A">
            <w:pPr>
              <w:spacing w:after="200" w:line="276" w:lineRule="auto"/>
              <w:rPr>
                <w:rFonts w:ascii="Calibri" w:eastAsia="SimSun" w:hAnsi="Calibri" w:cs="Arial"/>
                <w:b/>
                <w:bCs/>
                <w:sz w:val="22"/>
                <w:szCs w:val="22"/>
              </w:rPr>
            </w:pPr>
            <w:r w:rsidRPr="00F10B9A">
              <w:rPr>
                <w:rFonts w:ascii="Calibri" w:eastAsia="SimSun" w:hAnsi="Calibri" w:cs="Arial"/>
                <w:b/>
                <w:bCs/>
                <w:sz w:val="22"/>
                <w:szCs w:val="22"/>
              </w:rPr>
              <w:t xml:space="preserve">     4.150,4</w:t>
            </w:r>
          </w:p>
        </w:tc>
        <w:tc>
          <w:tcPr>
            <w:tcW w:w="1036" w:type="dxa"/>
            <w:tcBorders>
              <w:top w:val="single" w:sz="4" w:space="0" w:color="auto"/>
              <w:left w:val="single" w:sz="4" w:space="0" w:color="auto"/>
              <w:bottom w:val="single" w:sz="4" w:space="0" w:color="auto"/>
              <w:right w:val="single" w:sz="4" w:space="0" w:color="auto"/>
            </w:tcBorders>
            <w:shd w:val="clear" w:color="auto" w:fill="auto"/>
          </w:tcPr>
          <w:p w:rsidR="00F10B9A" w:rsidRPr="00F10B9A" w:rsidRDefault="00F10B9A" w:rsidP="00F10B9A">
            <w:pPr>
              <w:rPr>
                <w:rFonts w:ascii="Calibri" w:hAnsi="Calibri" w:cs="Arial"/>
                <w:b/>
                <w:bCs/>
                <w:lang w:val="en-US"/>
              </w:rPr>
            </w:pPr>
            <w:r w:rsidRPr="00F10B9A">
              <w:rPr>
                <w:rFonts w:ascii="Calibri" w:hAnsi="Calibri" w:cs="Arial"/>
                <w:b/>
                <w:bCs/>
                <w:sz w:val="22"/>
                <w:szCs w:val="22"/>
                <w:lang w:val="en-US"/>
              </w:rPr>
              <w:t xml:space="preserve">                </w:t>
            </w:r>
            <w:r w:rsidRPr="00F10B9A">
              <w:rPr>
                <w:rFonts w:ascii="Calibri" w:hAnsi="Calibri" w:cs="Arial"/>
                <w:b/>
                <w:bCs/>
                <w:lang w:val="en-US"/>
              </w:rPr>
              <w:t>6.782,5</w:t>
            </w:r>
          </w:p>
        </w:tc>
      </w:tr>
      <w:tr w:rsidR="00F10B9A" w:rsidRPr="00F10B9A" w:rsidTr="000B2863">
        <w:tc>
          <w:tcPr>
            <w:tcW w:w="2136" w:type="dxa"/>
            <w:tcBorders>
              <w:top w:val="single" w:sz="8" w:space="0" w:color="4F81BD"/>
              <w:left w:val="single" w:sz="8" w:space="0" w:color="4F81BD"/>
              <w:bottom w:val="single" w:sz="8" w:space="0" w:color="4F81BD"/>
              <w:right w:val="single" w:sz="8" w:space="0" w:color="4F81BD"/>
            </w:tcBorders>
            <w:shd w:val="clear" w:color="auto" w:fill="auto"/>
          </w:tcPr>
          <w:p w:rsidR="00F10B9A" w:rsidRPr="00F10B9A" w:rsidRDefault="00F10B9A" w:rsidP="00F10B9A">
            <w:pPr>
              <w:spacing w:after="200" w:line="276" w:lineRule="auto"/>
              <w:rPr>
                <w:rFonts w:ascii="Calibri" w:hAnsi="Calibri" w:cs="Arial"/>
                <w:b/>
                <w:bCs/>
                <w:sz w:val="22"/>
                <w:szCs w:val="22"/>
              </w:rPr>
            </w:pPr>
            <w:r w:rsidRPr="00F10B9A">
              <w:rPr>
                <w:rFonts w:ascii="Calibri" w:hAnsi="Calibri" w:cs="Arial"/>
                <w:b/>
                <w:bCs/>
                <w:sz w:val="22"/>
                <w:szCs w:val="22"/>
              </w:rPr>
              <w:t>Εμπορικό ισοζύγιο (αξία)</w:t>
            </w:r>
          </w:p>
        </w:tc>
        <w:tc>
          <w:tcPr>
            <w:tcW w:w="900" w:type="dxa"/>
            <w:tcBorders>
              <w:top w:val="single" w:sz="8" w:space="0" w:color="4F81BD"/>
              <w:left w:val="single" w:sz="8" w:space="0" w:color="4F81BD"/>
              <w:bottom w:val="single" w:sz="8" w:space="0" w:color="4F81BD"/>
              <w:right w:val="single" w:sz="8" w:space="0" w:color="4F81BD"/>
            </w:tcBorders>
            <w:shd w:val="clear" w:color="auto" w:fill="auto"/>
          </w:tcPr>
          <w:p w:rsidR="00F10B9A" w:rsidRPr="00F10B9A" w:rsidRDefault="00F10B9A" w:rsidP="00F10B9A">
            <w:pPr>
              <w:spacing w:after="200" w:line="276" w:lineRule="auto"/>
              <w:jc w:val="center"/>
              <w:rPr>
                <w:rFonts w:ascii="Calibri" w:eastAsia="SimSun" w:hAnsi="Calibri" w:cs="Arial"/>
                <w:sz w:val="20"/>
                <w:szCs w:val="20"/>
              </w:rPr>
            </w:pPr>
            <w:r w:rsidRPr="00F10B9A">
              <w:rPr>
                <w:rFonts w:ascii="Calibri" w:eastAsia="SimSun" w:hAnsi="Calibri" w:cs="Arial"/>
                <w:sz w:val="20"/>
                <w:szCs w:val="20"/>
              </w:rPr>
              <w:t>-2.318,2</w:t>
            </w:r>
          </w:p>
        </w:tc>
        <w:tc>
          <w:tcPr>
            <w:tcW w:w="900" w:type="dxa"/>
            <w:tcBorders>
              <w:top w:val="single" w:sz="8" w:space="0" w:color="4F81BD"/>
              <w:left w:val="single" w:sz="8" w:space="0" w:color="4F81BD"/>
              <w:bottom w:val="single" w:sz="8" w:space="0" w:color="4F81BD"/>
              <w:right w:val="single" w:sz="8" w:space="0" w:color="4F81BD"/>
            </w:tcBorders>
            <w:shd w:val="clear" w:color="auto" w:fill="auto"/>
          </w:tcPr>
          <w:p w:rsidR="00F10B9A" w:rsidRPr="00F10B9A" w:rsidRDefault="00F10B9A" w:rsidP="00F10B9A">
            <w:pPr>
              <w:spacing w:after="200" w:line="276" w:lineRule="auto"/>
              <w:jc w:val="center"/>
              <w:rPr>
                <w:rFonts w:ascii="Calibri" w:eastAsia="SimSun" w:hAnsi="Calibri" w:cs="Arial"/>
                <w:sz w:val="20"/>
                <w:szCs w:val="20"/>
              </w:rPr>
            </w:pPr>
            <w:r w:rsidRPr="00F10B9A">
              <w:rPr>
                <w:rFonts w:ascii="Calibri" w:eastAsia="SimSun" w:hAnsi="Calibri" w:cs="Arial"/>
                <w:sz w:val="20"/>
                <w:szCs w:val="20"/>
              </w:rPr>
              <w:t>-3.085,3</w:t>
            </w:r>
          </w:p>
        </w:tc>
        <w:tc>
          <w:tcPr>
            <w:tcW w:w="900" w:type="dxa"/>
            <w:tcBorders>
              <w:top w:val="single" w:sz="8" w:space="0" w:color="4F81BD"/>
              <w:left w:val="single" w:sz="8" w:space="0" w:color="4F81BD"/>
              <w:bottom w:val="single" w:sz="8" w:space="0" w:color="4F81BD"/>
              <w:right w:val="single" w:sz="8" w:space="0" w:color="4F81BD"/>
            </w:tcBorders>
            <w:shd w:val="clear" w:color="auto" w:fill="auto"/>
          </w:tcPr>
          <w:p w:rsidR="00F10B9A" w:rsidRPr="00F10B9A" w:rsidRDefault="00F10B9A" w:rsidP="00F10B9A">
            <w:pPr>
              <w:spacing w:after="200" w:line="276" w:lineRule="auto"/>
              <w:jc w:val="center"/>
              <w:rPr>
                <w:rFonts w:ascii="Calibri" w:eastAsia="SimSun" w:hAnsi="Calibri" w:cs="Arial"/>
                <w:sz w:val="20"/>
                <w:szCs w:val="20"/>
              </w:rPr>
            </w:pPr>
            <w:r w:rsidRPr="00F10B9A">
              <w:rPr>
                <w:rFonts w:ascii="Calibri" w:eastAsia="SimSun" w:hAnsi="Calibri" w:cs="Arial"/>
                <w:sz w:val="20"/>
                <w:szCs w:val="20"/>
              </w:rPr>
              <w:t>4.506,1</w:t>
            </w:r>
          </w:p>
        </w:tc>
        <w:tc>
          <w:tcPr>
            <w:tcW w:w="900" w:type="dxa"/>
            <w:tcBorders>
              <w:top w:val="single" w:sz="8" w:space="0" w:color="4F81BD"/>
              <w:left w:val="single" w:sz="8" w:space="0" w:color="4F81BD"/>
              <w:bottom w:val="single" w:sz="8" w:space="0" w:color="4F81BD"/>
              <w:right w:val="single" w:sz="8" w:space="0" w:color="4F81BD"/>
            </w:tcBorders>
            <w:shd w:val="clear" w:color="auto" w:fill="auto"/>
          </w:tcPr>
          <w:p w:rsidR="00F10B9A" w:rsidRPr="00F10B9A" w:rsidRDefault="00F10B9A" w:rsidP="00F10B9A">
            <w:pPr>
              <w:spacing w:after="200" w:line="276" w:lineRule="auto"/>
              <w:jc w:val="center"/>
              <w:rPr>
                <w:rFonts w:ascii="Calibri" w:eastAsia="SimSun" w:hAnsi="Calibri" w:cs="Arial"/>
                <w:sz w:val="20"/>
                <w:szCs w:val="20"/>
              </w:rPr>
            </w:pPr>
            <w:r w:rsidRPr="00F10B9A">
              <w:rPr>
                <w:rFonts w:ascii="Calibri" w:eastAsia="SimSun" w:hAnsi="Calibri" w:cs="Arial"/>
                <w:sz w:val="20"/>
                <w:szCs w:val="20"/>
              </w:rPr>
              <w:t>-4.483,1</w:t>
            </w:r>
          </w:p>
        </w:tc>
        <w:tc>
          <w:tcPr>
            <w:tcW w:w="900" w:type="dxa"/>
            <w:tcBorders>
              <w:top w:val="single" w:sz="8" w:space="0" w:color="4F81BD"/>
              <w:left w:val="single" w:sz="8" w:space="0" w:color="4F81BD"/>
              <w:bottom w:val="single" w:sz="8" w:space="0" w:color="4F81BD"/>
              <w:right w:val="single" w:sz="8" w:space="0" w:color="4F81BD"/>
            </w:tcBorders>
            <w:shd w:val="clear" w:color="auto" w:fill="auto"/>
          </w:tcPr>
          <w:p w:rsidR="00F10B9A" w:rsidRPr="00F10B9A" w:rsidRDefault="00F10B9A" w:rsidP="00F10B9A">
            <w:pPr>
              <w:spacing w:after="200" w:line="276" w:lineRule="auto"/>
              <w:jc w:val="center"/>
              <w:rPr>
                <w:rFonts w:ascii="Calibri" w:eastAsia="SimSun" w:hAnsi="Calibri" w:cs="Arial"/>
                <w:sz w:val="20"/>
                <w:szCs w:val="20"/>
              </w:rPr>
            </w:pPr>
            <w:r w:rsidRPr="00F10B9A">
              <w:rPr>
                <w:rFonts w:ascii="Calibri" w:eastAsia="SimSun" w:hAnsi="Calibri" w:cs="Arial"/>
                <w:sz w:val="20"/>
                <w:szCs w:val="20"/>
              </w:rPr>
              <w:t>-1.938,5</w:t>
            </w:r>
          </w:p>
        </w:tc>
        <w:tc>
          <w:tcPr>
            <w:tcW w:w="1170" w:type="dxa"/>
            <w:tcBorders>
              <w:top w:val="single" w:sz="4" w:space="0" w:color="auto"/>
              <w:left w:val="single" w:sz="8" w:space="0" w:color="4F81BD"/>
              <w:bottom w:val="single" w:sz="4" w:space="0" w:color="auto"/>
              <w:right w:val="single" w:sz="4" w:space="0" w:color="auto"/>
            </w:tcBorders>
            <w:shd w:val="clear" w:color="auto" w:fill="auto"/>
          </w:tcPr>
          <w:p w:rsidR="00F10B9A" w:rsidRPr="00F10B9A" w:rsidRDefault="00F10B9A" w:rsidP="00F10B9A">
            <w:pPr>
              <w:spacing w:after="200" w:line="276" w:lineRule="auto"/>
              <w:rPr>
                <w:rFonts w:ascii="Calibri" w:eastAsia="SimSun" w:hAnsi="Calibri" w:cs="Arial"/>
                <w:b/>
                <w:bCs/>
                <w:sz w:val="20"/>
                <w:szCs w:val="20"/>
              </w:rPr>
            </w:pPr>
            <w:r w:rsidRPr="00F10B9A">
              <w:rPr>
                <w:rFonts w:ascii="Calibri" w:eastAsia="SimSun" w:hAnsi="Calibri" w:cs="Arial"/>
                <w:b/>
                <w:bCs/>
                <w:sz w:val="20"/>
                <w:szCs w:val="20"/>
              </w:rPr>
              <w:t xml:space="preserve">    -3.933,5</w:t>
            </w:r>
          </w:p>
        </w:tc>
        <w:tc>
          <w:tcPr>
            <w:tcW w:w="1036" w:type="dxa"/>
            <w:tcBorders>
              <w:top w:val="single" w:sz="4" w:space="0" w:color="auto"/>
              <w:left w:val="single" w:sz="4" w:space="0" w:color="auto"/>
              <w:bottom w:val="single" w:sz="4" w:space="0" w:color="auto"/>
              <w:right w:val="single" w:sz="4" w:space="0" w:color="auto"/>
            </w:tcBorders>
            <w:shd w:val="clear" w:color="auto" w:fill="auto"/>
          </w:tcPr>
          <w:p w:rsidR="00F10B9A" w:rsidRPr="00F10B9A" w:rsidRDefault="00F10B9A" w:rsidP="00F10B9A">
            <w:pPr>
              <w:rPr>
                <w:rFonts w:ascii="Calibri" w:hAnsi="Calibri" w:cs="Arial"/>
                <w:b/>
                <w:bCs/>
                <w:sz w:val="20"/>
                <w:szCs w:val="20"/>
                <w:lang w:val="en-US"/>
              </w:rPr>
            </w:pPr>
            <w:r w:rsidRPr="00F10B9A">
              <w:rPr>
                <w:rFonts w:ascii="Calibri" w:hAnsi="Calibri" w:cs="Arial"/>
                <w:b/>
                <w:bCs/>
                <w:sz w:val="20"/>
                <w:szCs w:val="20"/>
                <w:lang w:val="en-US"/>
              </w:rPr>
              <w:t xml:space="preserve"> -</w:t>
            </w:r>
            <w:r w:rsidRPr="00F10B9A">
              <w:rPr>
                <w:rFonts w:ascii="Calibri" w:hAnsi="Calibri" w:cs="Arial"/>
                <w:b/>
                <w:bCs/>
                <w:sz w:val="20"/>
                <w:szCs w:val="20"/>
              </w:rPr>
              <w:t xml:space="preserve"> 6</w:t>
            </w:r>
            <w:r w:rsidRPr="00F10B9A">
              <w:rPr>
                <w:rFonts w:ascii="Calibri" w:hAnsi="Calibri" w:cs="Arial"/>
                <w:b/>
                <w:bCs/>
                <w:sz w:val="22"/>
                <w:szCs w:val="22"/>
                <w:lang w:val="en-US"/>
              </w:rPr>
              <w:t>.735,6</w:t>
            </w:r>
          </w:p>
        </w:tc>
      </w:tr>
    </w:tbl>
    <w:p w:rsidR="00F10B9A" w:rsidRPr="00F10B9A" w:rsidRDefault="00F10B9A" w:rsidP="00F10B9A">
      <w:pPr>
        <w:spacing w:line="276" w:lineRule="auto"/>
        <w:rPr>
          <w:rFonts w:ascii="Calibri" w:hAnsi="Calibri" w:cs="Arial"/>
          <w:sz w:val="22"/>
          <w:szCs w:val="22"/>
          <w:lang w:val="en-US"/>
        </w:rPr>
      </w:pPr>
      <w:r w:rsidRPr="00F10B9A">
        <w:rPr>
          <w:rFonts w:ascii="Calibri" w:hAnsi="Calibri" w:cs="Arial"/>
          <w:sz w:val="22"/>
          <w:szCs w:val="22"/>
        </w:rPr>
        <w:t>Πηγή: ΕΛ.ΣΤΑΤ, Φεβρ. 202</w:t>
      </w:r>
      <w:r w:rsidRPr="00F10B9A">
        <w:rPr>
          <w:rFonts w:ascii="Calibri" w:hAnsi="Calibri" w:cs="Arial"/>
          <w:sz w:val="22"/>
          <w:szCs w:val="22"/>
          <w:lang w:val="en-US"/>
        </w:rPr>
        <w:t>3</w:t>
      </w:r>
    </w:p>
    <w:p w:rsidR="00F10B9A" w:rsidRPr="00F10B9A" w:rsidRDefault="00F10B9A" w:rsidP="00F10B9A">
      <w:pPr>
        <w:spacing w:line="276" w:lineRule="auto"/>
        <w:rPr>
          <w:rFonts w:ascii="Calibri" w:hAnsi="Calibri" w:cs="Arial"/>
          <w:sz w:val="22"/>
          <w:szCs w:val="22"/>
        </w:rPr>
      </w:pPr>
    </w:p>
    <w:p w:rsidR="00F10B9A" w:rsidRPr="00F10B9A" w:rsidRDefault="00F10B9A" w:rsidP="00F10B9A">
      <w:pPr>
        <w:spacing w:line="276" w:lineRule="auto"/>
        <w:jc w:val="center"/>
        <w:rPr>
          <w:rFonts w:ascii="Calibri" w:hAnsi="Calibri" w:cs="Arial"/>
          <w:b/>
          <w:sz w:val="22"/>
          <w:szCs w:val="22"/>
        </w:rPr>
      </w:pPr>
      <w:r w:rsidRPr="00F10B9A">
        <w:rPr>
          <w:rFonts w:ascii="Calibri" w:hAnsi="Calibri" w:cs="Arial"/>
          <w:b/>
          <w:sz w:val="22"/>
          <w:szCs w:val="22"/>
        </w:rPr>
        <w:t xml:space="preserve">ΟΙ 5 ΚΥΡΙΟΤΕΡΕΣ ΚΑΤΗΓΟΡΙΕΣ ΕΞΑΓΩΓΩΝ ΑΠΟ ΤΗΝ ΕΛΛΑΔΑ </w:t>
      </w:r>
    </w:p>
    <w:tbl>
      <w:tblPr>
        <w:tblW w:w="9215" w:type="dxa"/>
        <w:tblInd w:w="-31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4A0" w:firstRow="1" w:lastRow="0" w:firstColumn="1" w:lastColumn="0" w:noHBand="0" w:noVBand="1"/>
      </w:tblPr>
      <w:tblGrid>
        <w:gridCol w:w="3666"/>
        <w:gridCol w:w="1322"/>
        <w:gridCol w:w="675"/>
        <w:gridCol w:w="1395"/>
        <w:gridCol w:w="881"/>
        <w:gridCol w:w="1276"/>
      </w:tblGrid>
      <w:tr w:rsidR="00F10B9A" w:rsidRPr="00F10B9A" w:rsidTr="000B2863">
        <w:tc>
          <w:tcPr>
            <w:tcW w:w="3666" w:type="dxa"/>
            <w:vMerge w:val="restart"/>
            <w:tcBorders>
              <w:top w:val="single" w:sz="8" w:space="0" w:color="4F81BD"/>
              <w:left w:val="single" w:sz="8" w:space="0" w:color="4F81BD"/>
              <w:bottom w:val="single" w:sz="18" w:space="0" w:color="4F81BD"/>
              <w:right w:val="single" w:sz="8" w:space="0" w:color="4F81BD"/>
            </w:tcBorders>
            <w:shd w:val="clear" w:color="auto" w:fill="D3DFEE"/>
            <w:vAlign w:val="center"/>
          </w:tcPr>
          <w:p w:rsidR="00F10B9A" w:rsidRPr="00F10B9A" w:rsidRDefault="00F10B9A" w:rsidP="00F10B9A">
            <w:pPr>
              <w:spacing w:after="200" w:line="276" w:lineRule="auto"/>
              <w:rPr>
                <w:rFonts w:ascii="Calibri" w:hAnsi="Calibri" w:cs="Arial"/>
                <w:b/>
                <w:bCs/>
                <w:sz w:val="22"/>
                <w:szCs w:val="22"/>
              </w:rPr>
            </w:pPr>
            <w:r w:rsidRPr="00F10B9A">
              <w:rPr>
                <w:rFonts w:ascii="Calibri" w:hAnsi="Calibri" w:cs="Arial"/>
                <w:bCs/>
                <w:sz w:val="22"/>
                <w:szCs w:val="22"/>
              </w:rPr>
              <w:t>2ψήφιο κεφάλαιο συνδυασμένης ονοματολογίας</w:t>
            </w:r>
          </w:p>
        </w:tc>
        <w:tc>
          <w:tcPr>
            <w:tcW w:w="1997" w:type="dxa"/>
            <w:gridSpan w:val="2"/>
            <w:tcBorders>
              <w:top w:val="single" w:sz="8" w:space="0" w:color="4F81BD"/>
              <w:left w:val="single" w:sz="8" w:space="0" w:color="4F81BD"/>
              <w:bottom w:val="single" w:sz="8" w:space="0" w:color="5B9BD5"/>
              <w:right w:val="single" w:sz="8" w:space="0" w:color="4F81BD"/>
            </w:tcBorders>
            <w:shd w:val="clear" w:color="auto" w:fill="D3DFEE"/>
          </w:tcPr>
          <w:p w:rsidR="00F10B9A" w:rsidRPr="00F10B9A" w:rsidRDefault="00F10B9A" w:rsidP="00F10B9A">
            <w:pPr>
              <w:spacing w:after="200" w:line="276" w:lineRule="auto"/>
              <w:jc w:val="center"/>
              <w:rPr>
                <w:rFonts w:ascii="Calibri" w:hAnsi="Calibri" w:cs="Arial"/>
                <w:b/>
                <w:bCs/>
                <w:sz w:val="20"/>
                <w:szCs w:val="20"/>
                <w:lang w:val="en-US"/>
              </w:rPr>
            </w:pPr>
            <w:r w:rsidRPr="00F10B9A">
              <w:rPr>
                <w:rFonts w:ascii="Calibri" w:hAnsi="Calibri" w:cs="Arial"/>
                <w:b/>
                <w:bCs/>
                <w:sz w:val="20"/>
                <w:szCs w:val="20"/>
              </w:rPr>
              <w:t>202</w:t>
            </w:r>
            <w:r w:rsidRPr="00F10B9A">
              <w:rPr>
                <w:rFonts w:ascii="Calibri" w:hAnsi="Calibri" w:cs="Arial"/>
                <w:b/>
                <w:bCs/>
                <w:sz w:val="20"/>
                <w:szCs w:val="20"/>
                <w:lang w:val="en-US"/>
              </w:rPr>
              <w:t>1</w:t>
            </w:r>
          </w:p>
        </w:tc>
        <w:tc>
          <w:tcPr>
            <w:tcW w:w="2276" w:type="dxa"/>
            <w:gridSpan w:val="2"/>
            <w:tcBorders>
              <w:top w:val="single" w:sz="8" w:space="0" w:color="4F81BD"/>
              <w:left w:val="single" w:sz="8" w:space="0" w:color="4F81BD"/>
              <w:bottom w:val="single" w:sz="8" w:space="0" w:color="5B9BD5"/>
              <w:right w:val="single" w:sz="8" w:space="0" w:color="4F81BD"/>
            </w:tcBorders>
            <w:shd w:val="clear" w:color="auto" w:fill="D3DFEE"/>
          </w:tcPr>
          <w:p w:rsidR="00F10B9A" w:rsidRPr="00F10B9A" w:rsidRDefault="00F10B9A" w:rsidP="00F10B9A">
            <w:pPr>
              <w:spacing w:after="200" w:line="276" w:lineRule="auto"/>
              <w:jc w:val="center"/>
              <w:rPr>
                <w:rFonts w:ascii="Calibri" w:hAnsi="Calibri" w:cs="Arial"/>
                <w:b/>
                <w:bCs/>
                <w:sz w:val="20"/>
                <w:szCs w:val="20"/>
                <w:lang w:val="en-US"/>
              </w:rPr>
            </w:pPr>
            <w:r w:rsidRPr="00F10B9A">
              <w:rPr>
                <w:rFonts w:ascii="Calibri" w:hAnsi="Calibri" w:cs="Arial"/>
                <w:b/>
                <w:bCs/>
                <w:sz w:val="20"/>
                <w:szCs w:val="20"/>
              </w:rPr>
              <w:t>202</w:t>
            </w:r>
            <w:r w:rsidRPr="00F10B9A">
              <w:rPr>
                <w:rFonts w:ascii="Calibri" w:hAnsi="Calibri" w:cs="Arial"/>
                <w:b/>
                <w:bCs/>
                <w:sz w:val="20"/>
                <w:szCs w:val="20"/>
                <w:lang w:val="en-US"/>
              </w:rPr>
              <w:t>2</w:t>
            </w:r>
          </w:p>
        </w:tc>
        <w:tc>
          <w:tcPr>
            <w:tcW w:w="1276" w:type="dxa"/>
            <w:vMerge w:val="restart"/>
            <w:tcBorders>
              <w:top w:val="single" w:sz="8" w:space="0" w:color="4F81BD"/>
              <w:left w:val="single" w:sz="8" w:space="0" w:color="4F81BD"/>
              <w:bottom w:val="single" w:sz="18" w:space="0" w:color="4F81BD"/>
              <w:right w:val="single" w:sz="8" w:space="0" w:color="4F81BD"/>
            </w:tcBorders>
            <w:shd w:val="clear" w:color="auto" w:fill="D3DFEE"/>
            <w:vAlign w:val="center"/>
          </w:tcPr>
          <w:p w:rsidR="00F10B9A" w:rsidRPr="00F10B9A" w:rsidRDefault="00F10B9A" w:rsidP="00F10B9A">
            <w:pPr>
              <w:spacing w:after="200" w:line="276" w:lineRule="auto"/>
              <w:jc w:val="center"/>
              <w:rPr>
                <w:rFonts w:ascii="Calibri" w:hAnsi="Calibri" w:cs="Arial"/>
                <w:b/>
                <w:bCs/>
                <w:sz w:val="20"/>
                <w:szCs w:val="20"/>
              </w:rPr>
            </w:pPr>
            <w:r w:rsidRPr="00F10B9A">
              <w:rPr>
                <w:rFonts w:ascii="Calibri" w:hAnsi="Calibri" w:cs="Arial"/>
                <w:b/>
                <w:bCs/>
                <w:sz w:val="20"/>
                <w:szCs w:val="20"/>
              </w:rPr>
              <w:t>Μεταβολή στην αξία</w:t>
            </w:r>
          </w:p>
        </w:tc>
      </w:tr>
      <w:tr w:rsidR="00F10B9A" w:rsidRPr="00F10B9A" w:rsidTr="000B2863">
        <w:tc>
          <w:tcPr>
            <w:tcW w:w="3666" w:type="dxa"/>
            <w:vMerge/>
            <w:tcBorders>
              <w:top w:val="single" w:sz="8" w:space="0" w:color="4F81BD"/>
              <w:left w:val="single" w:sz="8" w:space="0" w:color="4F81BD"/>
              <w:bottom w:val="single" w:sz="18" w:space="0" w:color="5B9BD5"/>
              <w:right w:val="single" w:sz="8" w:space="0" w:color="4F81BD"/>
            </w:tcBorders>
            <w:shd w:val="clear" w:color="auto" w:fill="D3DFEE"/>
          </w:tcPr>
          <w:p w:rsidR="00F10B9A" w:rsidRPr="00F10B9A" w:rsidRDefault="00F10B9A" w:rsidP="00F10B9A">
            <w:pPr>
              <w:spacing w:after="200" w:line="276" w:lineRule="auto"/>
              <w:rPr>
                <w:rFonts w:ascii="Calibri" w:hAnsi="Calibri" w:cs="Arial"/>
                <w:b/>
                <w:bCs/>
                <w:sz w:val="22"/>
                <w:szCs w:val="22"/>
              </w:rPr>
            </w:pPr>
          </w:p>
        </w:tc>
        <w:tc>
          <w:tcPr>
            <w:tcW w:w="1322" w:type="dxa"/>
            <w:tcBorders>
              <w:top w:val="single" w:sz="8" w:space="0" w:color="4F81BD"/>
              <w:left w:val="single" w:sz="8" w:space="0" w:color="4F81BD"/>
              <w:bottom w:val="single" w:sz="18" w:space="0" w:color="5B9BD5"/>
              <w:right w:val="single" w:sz="8" w:space="0" w:color="4F81BD"/>
            </w:tcBorders>
            <w:shd w:val="clear" w:color="auto" w:fill="D3DFEE"/>
            <w:vAlign w:val="center"/>
          </w:tcPr>
          <w:p w:rsidR="00F10B9A" w:rsidRPr="00F10B9A" w:rsidRDefault="00F10B9A" w:rsidP="00F10B9A">
            <w:pPr>
              <w:spacing w:after="200" w:line="276" w:lineRule="auto"/>
              <w:rPr>
                <w:rFonts w:ascii="Calibri" w:eastAsia="SimSun" w:hAnsi="Calibri" w:cs="Arial"/>
                <w:sz w:val="20"/>
                <w:szCs w:val="20"/>
              </w:rPr>
            </w:pPr>
            <w:r w:rsidRPr="00F10B9A">
              <w:rPr>
                <w:rFonts w:ascii="Calibri" w:eastAsia="SimSun" w:hAnsi="Calibri" w:cs="Arial"/>
                <w:sz w:val="20"/>
                <w:szCs w:val="20"/>
              </w:rPr>
              <w:t>Αξία  ευρώ</w:t>
            </w:r>
          </w:p>
        </w:tc>
        <w:tc>
          <w:tcPr>
            <w:tcW w:w="675" w:type="dxa"/>
            <w:tcBorders>
              <w:top w:val="single" w:sz="8" w:space="0" w:color="4F81BD"/>
              <w:left w:val="single" w:sz="8" w:space="0" w:color="4F81BD"/>
              <w:bottom w:val="single" w:sz="18" w:space="0" w:color="5B9BD5"/>
              <w:right w:val="single" w:sz="8" w:space="0" w:color="4F81BD"/>
            </w:tcBorders>
            <w:shd w:val="clear" w:color="auto" w:fill="D3DFEE"/>
            <w:vAlign w:val="center"/>
          </w:tcPr>
          <w:p w:rsidR="00F10B9A" w:rsidRPr="00F10B9A" w:rsidRDefault="00F10B9A" w:rsidP="00F10B9A">
            <w:pPr>
              <w:spacing w:after="200" w:line="276" w:lineRule="auto"/>
              <w:rPr>
                <w:rFonts w:ascii="Calibri" w:eastAsia="SimSun" w:hAnsi="Calibri" w:cs="Arial"/>
                <w:sz w:val="20"/>
                <w:szCs w:val="20"/>
              </w:rPr>
            </w:pPr>
            <w:r w:rsidRPr="00F10B9A">
              <w:rPr>
                <w:rFonts w:ascii="Calibri" w:eastAsia="SimSun" w:hAnsi="Calibri" w:cs="Arial"/>
                <w:sz w:val="20"/>
                <w:szCs w:val="20"/>
              </w:rPr>
              <w:t>% το σύνολο</w:t>
            </w:r>
          </w:p>
        </w:tc>
        <w:tc>
          <w:tcPr>
            <w:tcW w:w="1395" w:type="dxa"/>
            <w:tcBorders>
              <w:top w:val="single" w:sz="8" w:space="0" w:color="4F81BD"/>
              <w:left w:val="single" w:sz="8" w:space="0" w:color="4F81BD"/>
              <w:bottom w:val="single" w:sz="18" w:space="0" w:color="5B9BD5"/>
              <w:right w:val="single" w:sz="8" w:space="0" w:color="4F81BD"/>
            </w:tcBorders>
            <w:shd w:val="clear" w:color="auto" w:fill="D3DFEE"/>
            <w:vAlign w:val="center"/>
          </w:tcPr>
          <w:p w:rsidR="00F10B9A" w:rsidRPr="00F10B9A" w:rsidRDefault="00F10B9A" w:rsidP="00F10B9A">
            <w:pPr>
              <w:spacing w:after="200" w:line="276" w:lineRule="auto"/>
              <w:rPr>
                <w:rFonts w:ascii="Calibri" w:eastAsia="SimSun" w:hAnsi="Calibri" w:cs="Arial"/>
                <w:sz w:val="20"/>
                <w:szCs w:val="20"/>
              </w:rPr>
            </w:pPr>
            <w:r w:rsidRPr="00F10B9A">
              <w:rPr>
                <w:rFonts w:ascii="Calibri" w:eastAsia="SimSun" w:hAnsi="Calibri" w:cs="Arial"/>
                <w:sz w:val="20"/>
                <w:szCs w:val="20"/>
              </w:rPr>
              <w:t>Αξία  ευρώ</w:t>
            </w:r>
          </w:p>
        </w:tc>
        <w:tc>
          <w:tcPr>
            <w:tcW w:w="881" w:type="dxa"/>
            <w:tcBorders>
              <w:top w:val="single" w:sz="8" w:space="0" w:color="4F81BD"/>
              <w:left w:val="single" w:sz="8" w:space="0" w:color="4F81BD"/>
              <w:bottom w:val="single" w:sz="18" w:space="0" w:color="5B9BD5"/>
              <w:right w:val="single" w:sz="8" w:space="0" w:color="4F81BD"/>
            </w:tcBorders>
            <w:shd w:val="clear" w:color="auto" w:fill="D3DFEE"/>
            <w:vAlign w:val="center"/>
          </w:tcPr>
          <w:p w:rsidR="00F10B9A" w:rsidRPr="00F10B9A" w:rsidRDefault="00F10B9A" w:rsidP="00F10B9A">
            <w:pPr>
              <w:spacing w:after="200" w:line="276" w:lineRule="auto"/>
              <w:rPr>
                <w:rFonts w:ascii="Calibri" w:eastAsia="SimSun" w:hAnsi="Calibri" w:cs="Arial"/>
                <w:sz w:val="20"/>
                <w:szCs w:val="20"/>
              </w:rPr>
            </w:pPr>
            <w:r w:rsidRPr="00F10B9A">
              <w:rPr>
                <w:rFonts w:ascii="Calibri" w:eastAsia="SimSun" w:hAnsi="Calibri" w:cs="Arial"/>
                <w:sz w:val="20"/>
                <w:szCs w:val="20"/>
              </w:rPr>
              <w:t>% στο σύνολο</w:t>
            </w:r>
          </w:p>
        </w:tc>
        <w:tc>
          <w:tcPr>
            <w:tcW w:w="1276" w:type="dxa"/>
            <w:vMerge/>
            <w:tcBorders>
              <w:top w:val="single" w:sz="8" w:space="0" w:color="4F81BD"/>
              <w:left w:val="single" w:sz="8" w:space="0" w:color="4F81BD"/>
              <w:bottom w:val="single" w:sz="18" w:space="0" w:color="5B9BD5"/>
              <w:right w:val="single" w:sz="8" w:space="0" w:color="4F81BD"/>
            </w:tcBorders>
            <w:shd w:val="clear" w:color="auto" w:fill="D3DFEE"/>
          </w:tcPr>
          <w:p w:rsidR="00F10B9A" w:rsidRPr="00F10B9A" w:rsidRDefault="00F10B9A" w:rsidP="00F10B9A">
            <w:pPr>
              <w:spacing w:after="200" w:line="276" w:lineRule="auto"/>
              <w:rPr>
                <w:rFonts w:ascii="Calibri" w:eastAsia="SimSun" w:hAnsi="Calibri" w:cs="Arial"/>
                <w:sz w:val="20"/>
                <w:szCs w:val="20"/>
              </w:rPr>
            </w:pPr>
          </w:p>
        </w:tc>
      </w:tr>
      <w:tr w:rsidR="00F10B9A" w:rsidRPr="00F10B9A" w:rsidTr="000B2863">
        <w:tc>
          <w:tcPr>
            <w:tcW w:w="3666" w:type="dxa"/>
            <w:tcBorders>
              <w:top w:val="single" w:sz="18" w:space="0" w:color="5B9BD5"/>
              <w:left w:val="single" w:sz="8" w:space="0" w:color="4F81BD"/>
              <w:bottom w:val="single" w:sz="8" w:space="0" w:color="4F81BD"/>
              <w:right w:val="single" w:sz="8" w:space="0" w:color="4F81BD"/>
            </w:tcBorders>
            <w:shd w:val="clear" w:color="auto" w:fill="auto"/>
          </w:tcPr>
          <w:p w:rsidR="00F10B9A" w:rsidRPr="00F10B9A" w:rsidRDefault="00F10B9A" w:rsidP="00F10B9A">
            <w:pPr>
              <w:spacing w:after="200" w:line="276" w:lineRule="auto"/>
              <w:rPr>
                <w:rFonts w:ascii="Calibri" w:hAnsi="Calibri" w:cs="Arial"/>
                <w:b/>
                <w:bCs/>
                <w:sz w:val="22"/>
                <w:szCs w:val="22"/>
              </w:rPr>
            </w:pPr>
            <w:r w:rsidRPr="00F10B9A">
              <w:rPr>
                <w:rFonts w:ascii="Calibri" w:hAnsi="Calibri" w:cs="Arial"/>
                <w:b/>
                <w:bCs/>
                <w:sz w:val="22"/>
                <w:szCs w:val="22"/>
              </w:rPr>
              <w:t>22089041     Ούζο</w:t>
            </w:r>
          </w:p>
        </w:tc>
        <w:tc>
          <w:tcPr>
            <w:tcW w:w="1322" w:type="dxa"/>
            <w:tcBorders>
              <w:top w:val="single" w:sz="18" w:space="0" w:color="5B9BD5"/>
              <w:left w:val="single" w:sz="8" w:space="0" w:color="4F81BD"/>
              <w:bottom w:val="single" w:sz="8" w:space="0" w:color="4F81BD"/>
              <w:right w:val="single" w:sz="8" w:space="0" w:color="4F81BD"/>
            </w:tcBorders>
            <w:shd w:val="clear" w:color="auto" w:fill="auto"/>
          </w:tcPr>
          <w:p w:rsidR="00F10B9A" w:rsidRPr="00F10B9A" w:rsidRDefault="00F10B9A" w:rsidP="00F10B9A">
            <w:pPr>
              <w:spacing w:after="200" w:line="276" w:lineRule="auto"/>
              <w:rPr>
                <w:rFonts w:ascii="Calibri" w:eastAsia="SimSun" w:hAnsi="Calibri" w:cs="Arial"/>
                <w:sz w:val="22"/>
                <w:szCs w:val="22"/>
                <w:lang w:val="en-US"/>
              </w:rPr>
            </w:pPr>
            <w:r w:rsidRPr="00F10B9A">
              <w:rPr>
                <w:rFonts w:ascii="Calibri" w:eastAsia="SimSun" w:hAnsi="Calibri" w:cs="Arial"/>
                <w:sz w:val="22"/>
                <w:szCs w:val="22"/>
                <w:lang w:val="en-US"/>
              </w:rPr>
              <w:t>11.271.032</w:t>
            </w:r>
          </w:p>
        </w:tc>
        <w:tc>
          <w:tcPr>
            <w:tcW w:w="675" w:type="dxa"/>
            <w:tcBorders>
              <w:top w:val="single" w:sz="18" w:space="0" w:color="5B9BD5"/>
              <w:left w:val="single" w:sz="8" w:space="0" w:color="4F81BD"/>
              <w:bottom w:val="single" w:sz="8" w:space="0" w:color="4F81BD"/>
              <w:right w:val="single" w:sz="8" w:space="0" w:color="4F81BD"/>
            </w:tcBorders>
            <w:shd w:val="clear" w:color="auto" w:fill="auto"/>
          </w:tcPr>
          <w:p w:rsidR="00F10B9A" w:rsidRPr="00F10B9A" w:rsidRDefault="00F10B9A" w:rsidP="00F10B9A">
            <w:pPr>
              <w:spacing w:after="200" w:line="276" w:lineRule="auto"/>
              <w:rPr>
                <w:rFonts w:ascii="Calibri" w:eastAsia="SimSun" w:hAnsi="Calibri" w:cs="Arial"/>
                <w:sz w:val="22"/>
                <w:szCs w:val="22"/>
              </w:rPr>
            </w:pPr>
            <w:r w:rsidRPr="00F10B9A">
              <w:rPr>
                <w:rFonts w:ascii="Calibri" w:eastAsia="SimSun" w:hAnsi="Calibri" w:cs="Arial"/>
                <w:sz w:val="22"/>
                <w:szCs w:val="22"/>
              </w:rPr>
              <w:t>μ. δ.</w:t>
            </w:r>
          </w:p>
        </w:tc>
        <w:tc>
          <w:tcPr>
            <w:tcW w:w="1395" w:type="dxa"/>
            <w:tcBorders>
              <w:top w:val="single" w:sz="18" w:space="0" w:color="5B9BD5"/>
              <w:left w:val="single" w:sz="8" w:space="0" w:color="4F81BD"/>
              <w:bottom w:val="single" w:sz="8" w:space="0" w:color="4F81BD"/>
              <w:right w:val="single" w:sz="8" w:space="0" w:color="4F81BD"/>
            </w:tcBorders>
            <w:shd w:val="clear" w:color="auto" w:fill="auto"/>
          </w:tcPr>
          <w:p w:rsidR="00F10B9A" w:rsidRPr="00F10B9A" w:rsidRDefault="00F10B9A" w:rsidP="00F10B9A">
            <w:pPr>
              <w:spacing w:after="200" w:line="276" w:lineRule="auto"/>
              <w:rPr>
                <w:rFonts w:ascii="Calibri" w:eastAsia="SimSun" w:hAnsi="Calibri" w:cs="Arial"/>
                <w:sz w:val="22"/>
                <w:szCs w:val="22"/>
                <w:lang w:val="en-US"/>
              </w:rPr>
            </w:pPr>
            <w:r w:rsidRPr="00F10B9A">
              <w:rPr>
                <w:rFonts w:ascii="Calibri" w:eastAsia="SimSun" w:hAnsi="Calibri" w:cs="Arial"/>
                <w:sz w:val="22"/>
                <w:szCs w:val="22"/>
              </w:rPr>
              <w:t xml:space="preserve">  </w:t>
            </w:r>
            <w:r w:rsidRPr="00F10B9A">
              <w:rPr>
                <w:rFonts w:ascii="Calibri" w:eastAsia="SimSun" w:hAnsi="Calibri" w:cs="Arial"/>
                <w:sz w:val="22"/>
                <w:szCs w:val="22"/>
                <w:lang w:val="en-US"/>
              </w:rPr>
              <w:t>16.717.590</w:t>
            </w:r>
          </w:p>
        </w:tc>
        <w:tc>
          <w:tcPr>
            <w:tcW w:w="881" w:type="dxa"/>
            <w:tcBorders>
              <w:top w:val="single" w:sz="18" w:space="0" w:color="5B9BD5"/>
              <w:left w:val="single" w:sz="8" w:space="0" w:color="4F81BD"/>
              <w:bottom w:val="single" w:sz="8" w:space="0" w:color="4F81BD"/>
              <w:right w:val="single" w:sz="8" w:space="0" w:color="4F81BD"/>
            </w:tcBorders>
            <w:shd w:val="clear" w:color="auto" w:fill="auto"/>
          </w:tcPr>
          <w:p w:rsidR="00F10B9A" w:rsidRPr="00F10B9A" w:rsidRDefault="00F10B9A" w:rsidP="00F10B9A">
            <w:pPr>
              <w:spacing w:after="200" w:line="276" w:lineRule="auto"/>
              <w:rPr>
                <w:rFonts w:ascii="Calibri" w:eastAsia="SimSun" w:hAnsi="Calibri" w:cs="Arial"/>
                <w:sz w:val="22"/>
                <w:szCs w:val="22"/>
              </w:rPr>
            </w:pPr>
            <w:r w:rsidRPr="00F10B9A">
              <w:rPr>
                <w:rFonts w:ascii="Calibri" w:eastAsia="SimSun" w:hAnsi="Calibri" w:cs="Arial"/>
                <w:sz w:val="22"/>
                <w:szCs w:val="22"/>
              </w:rPr>
              <w:t>μ. δ.</w:t>
            </w:r>
          </w:p>
        </w:tc>
        <w:tc>
          <w:tcPr>
            <w:tcW w:w="1276" w:type="dxa"/>
            <w:tcBorders>
              <w:top w:val="single" w:sz="18" w:space="0" w:color="5B9BD5"/>
              <w:left w:val="single" w:sz="8" w:space="0" w:color="4F81BD"/>
              <w:bottom w:val="single" w:sz="8" w:space="0" w:color="4F81BD"/>
              <w:right w:val="single" w:sz="8" w:space="0" w:color="4F81BD"/>
            </w:tcBorders>
            <w:shd w:val="clear" w:color="auto" w:fill="auto"/>
          </w:tcPr>
          <w:p w:rsidR="00F10B9A" w:rsidRPr="00F10B9A" w:rsidRDefault="00F10B9A" w:rsidP="00F10B9A">
            <w:pPr>
              <w:spacing w:after="200" w:line="276" w:lineRule="auto"/>
              <w:rPr>
                <w:rFonts w:ascii="Calibri" w:eastAsia="SimSun" w:hAnsi="Calibri" w:cs="Arial"/>
                <w:sz w:val="22"/>
                <w:szCs w:val="22"/>
              </w:rPr>
            </w:pPr>
          </w:p>
        </w:tc>
      </w:tr>
      <w:tr w:rsidR="00F10B9A" w:rsidRPr="00F10B9A" w:rsidTr="000B2863">
        <w:tc>
          <w:tcPr>
            <w:tcW w:w="3666" w:type="dxa"/>
            <w:tcBorders>
              <w:top w:val="single" w:sz="8" w:space="0" w:color="4F81BD"/>
              <w:left w:val="single" w:sz="8" w:space="0" w:color="4F81BD"/>
              <w:bottom w:val="single" w:sz="8" w:space="0" w:color="4F81BD"/>
              <w:right w:val="single" w:sz="8" w:space="0" w:color="4F81BD"/>
            </w:tcBorders>
            <w:shd w:val="clear" w:color="auto" w:fill="D3DFEE"/>
          </w:tcPr>
          <w:p w:rsidR="00F10B9A" w:rsidRPr="00F10B9A" w:rsidRDefault="00F10B9A" w:rsidP="00F10B9A">
            <w:pPr>
              <w:spacing w:after="200" w:line="276" w:lineRule="auto"/>
              <w:rPr>
                <w:rFonts w:ascii="Calibri" w:hAnsi="Calibri" w:cs="Arial"/>
                <w:b/>
                <w:bCs/>
                <w:sz w:val="22"/>
                <w:szCs w:val="22"/>
              </w:rPr>
            </w:pPr>
            <w:r w:rsidRPr="00F10B9A">
              <w:rPr>
                <w:rFonts w:ascii="Calibri" w:hAnsi="Calibri" w:cs="Arial"/>
                <w:b/>
                <w:bCs/>
                <w:sz w:val="22"/>
                <w:szCs w:val="22"/>
                <w:lang w:val="en-US"/>
              </w:rPr>
              <w:t xml:space="preserve">680022100  </w:t>
            </w:r>
            <w:r w:rsidRPr="00F10B9A">
              <w:rPr>
                <w:rFonts w:ascii="Calibri" w:hAnsi="Calibri" w:cs="Arial"/>
                <w:b/>
                <w:bCs/>
                <w:sz w:val="22"/>
                <w:szCs w:val="22"/>
              </w:rPr>
              <w:t>Μάρμαρα</w:t>
            </w:r>
          </w:p>
        </w:tc>
        <w:tc>
          <w:tcPr>
            <w:tcW w:w="1322" w:type="dxa"/>
            <w:tcBorders>
              <w:top w:val="single" w:sz="8" w:space="0" w:color="4F81BD"/>
              <w:left w:val="single" w:sz="8" w:space="0" w:color="4F81BD"/>
              <w:bottom w:val="single" w:sz="8" w:space="0" w:color="4F81BD"/>
              <w:right w:val="single" w:sz="8" w:space="0" w:color="4F81BD"/>
            </w:tcBorders>
            <w:shd w:val="clear" w:color="auto" w:fill="D3DFEE"/>
          </w:tcPr>
          <w:p w:rsidR="00F10B9A" w:rsidRPr="00F10B9A" w:rsidRDefault="00F10B9A" w:rsidP="00F10B9A">
            <w:pPr>
              <w:spacing w:after="200" w:line="276" w:lineRule="auto"/>
              <w:rPr>
                <w:rFonts w:ascii="Calibri" w:eastAsia="SimSun" w:hAnsi="Calibri" w:cs="Arial"/>
                <w:sz w:val="22"/>
                <w:szCs w:val="22"/>
              </w:rPr>
            </w:pPr>
            <w:r w:rsidRPr="00F10B9A">
              <w:rPr>
                <w:rFonts w:ascii="Calibri" w:eastAsia="SimSun" w:hAnsi="Calibri" w:cs="Arial"/>
                <w:sz w:val="22"/>
                <w:szCs w:val="22"/>
              </w:rPr>
              <w:t>16.376.966</w:t>
            </w:r>
          </w:p>
        </w:tc>
        <w:tc>
          <w:tcPr>
            <w:tcW w:w="675" w:type="dxa"/>
            <w:tcBorders>
              <w:top w:val="single" w:sz="8" w:space="0" w:color="4F81BD"/>
              <w:left w:val="single" w:sz="8" w:space="0" w:color="4F81BD"/>
              <w:bottom w:val="single" w:sz="8" w:space="0" w:color="4F81BD"/>
              <w:right w:val="single" w:sz="8" w:space="0" w:color="4F81BD"/>
            </w:tcBorders>
            <w:shd w:val="clear" w:color="auto" w:fill="D3DFEE"/>
          </w:tcPr>
          <w:p w:rsidR="00F10B9A" w:rsidRPr="00F10B9A" w:rsidRDefault="00F10B9A" w:rsidP="00F10B9A">
            <w:pPr>
              <w:spacing w:after="200" w:line="276" w:lineRule="auto"/>
              <w:rPr>
                <w:rFonts w:ascii="Calibri" w:eastAsia="SimSun" w:hAnsi="Calibri" w:cs="Arial"/>
                <w:sz w:val="22"/>
                <w:szCs w:val="22"/>
              </w:rPr>
            </w:pPr>
          </w:p>
        </w:tc>
        <w:tc>
          <w:tcPr>
            <w:tcW w:w="1395" w:type="dxa"/>
            <w:tcBorders>
              <w:top w:val="single" w:sz="8" w:space="0" w:color="4F81BD"/>
              <w:left w:val="single" w:sz="8" w:space="0" w:color="4F81BD"/>
              <w:bottom w:val="single" w:sz="8" w:space="0" w:color="4F81BD"/>
              <w:right w:val="single" w:sz="8" w:space="0" w:color="4F81BD"/>
            </w:tcBorders>
            <w:shd w:val="clear" w:color="auto" w:fill="D3DFEE"/>
          </w:tcPr>
          <w:p w:rsidR="00F10B9A" w:rsidRPr="00F10B9A" w:rsidRDefault="00F10B9A" w:rsidP="00F10B9A">
            <w:pPr>
              <w:spacing w:after="200" w:line="276" w:lineRule="auto"/>
              <w:rPr>
                <w:rFonts w:ascii="Calibri" w:eastAsia="SimSun" w:hAnsi="Calibri" w:cs="Arial"/>
                <w:sz w:val="22"/>
                <w:szCs w:val="22"/>
              </w:rPr>
            </w:pPr>
            <w:r w:rsidRPr="00F10B9A">
              <w:rPr>
                <w:rFonts w:ascii="Calibri" w:eastAsia="SimSun" w:hAnsi="Calibri" w:cs="Arial"/>
                <w:sz w:val="22"/>
                <w:szCs w:val="22"/>
              </w:rPr>
              <w:t xml:space="preserve">        792.195</w:t>
            </w:r>
          </w:p>
        </w:tc>
        <w:tc>
          <w:tcPr>
            <w:tcW w:w="881" w:type="dxa"/>
            <w:tcBorders>
              <w:top w:val="single" w:sz="8" w:space="0" w:color="4F81BD"/>
              <w:left w:val="single" w:sz="8" w:space="0" w:color="4F81BD"/>
              <w:bottom w:val="single" w:sz="8" w:space="0" w:color="4F81BD"/>
              <w:right w:val="single" w:sz="8" w:space="0" w:color="4F81BD"/>
            </w:tcBorders>
            <w:shd w:val="clear" w:color="auto" w:fill="D3DFEE"/>
          </w:tcPr>
          <w:p w:rsidR="00F10B9A" w:rsidRPr="00F10B9A" w:rsidRDefault="00F10B9A" w:rsidP="00F10B9A">
            <w:pPr>
              <w:spacing w:after="200" w:line="276" w:lineRule="auto"/>
              <w:rPr>
                <w:rFonts w:ascii="Calibri" w:eastAsia="SimSun" w:hAnsi="Calibri" w:cs="Arial"/>
                <w:sz w:val="22"/>
                <w:szCs w:val="22"/>
              </w:rPr>
            </w:pPr>
          </w:p>
        </w:tc>
        <w:tc>
          <w:tcPr>
            <w:tcW w:w="1276" w:type="dxa"/>
            <w:tcBorders>
              <w:top w:val="single" w:sz="8" w:space="0" w:color="4F81BD"/>
              <w:left w:val="single" w:sz="8" w:space="0" w:color="4F81BD"/>
              <w:bottom w:val="single" w:sz="8" w:space="0" w:color="4F81BD"/>
              <w:right w:val="single" w:sz="8" w:space="0" w:color="4F81BD"/>
            </w:tcBorders>
            <w:shd w:val="clear" w:color="auto" w:fill="D3DFEE"/>
          </w:tcPr>
          <w:p w:rsidR="00F10B9A" w:rsidRPr="00F10B9A" w:rsidRDefault="00F10B9A" w:rsidP="00F10B9A">
            <w:pPr>
              <w:spacing w:after="200" w:line="276" w:lineRule="auto"/>
              <w:rPr>
                <w:rFonts w:ascii="Calibri" w:eastAsia="SimSun" w:hAnsi="Calibri" w:cs="Arial"/>
                <w:sz w:val="22"/>
                <w:szCs w:val="22"/>
              </w:rPr>
            </w:pPr>
          </w:p>
        </w:tc>
      </w:tr>
      <w:tr w:rsidR="00F10B9A" w:rsidRPr="00F10B9A" w:rsidTr="000B2863">
        <w:tc>
          <w:tcPr>
            <w:tcW w:w="3666" w:type="dxa"/>
            <w:tcBorders>
              <w:top w:val="single" w:sz="8" w:space="0" w:color="4F81BD"/>
              <w:left w:val="single" w:sz="8" w:space="0" w:color="4F81BD"/>
              <w:bottom w:val="single" w:sz="8" w:space="0" w:color="4F81BD"/>
              <w:right w:val="single" w:sz="8" w:space="0" w:color="4F81BD"/>
            </w:tcBorders>
            <w:shd w:val="clear" w:color="auto" w:fill="auto"/>
          </w:tcPr>
          <w:p w:rsidR="00F10B9A" w:rsidRPr="00F10B9A" w:rsidRDefault="00F10B9A" w:rsidP="00F10B9A">
            <w:pPr>
              <w:spacing w:after="200" w:line="276" w:lineRule="auto"/>
              <w:rPr>
                <w:rFonts w:ascii="Calibri" w:hAnsi="Calibri" w:cs="Arial"/>
                <w:b/>
                <w:bCs/>
                <w:sz w:val="22"/>
                <w:szCs w:val="22"/>
              </w:rPr>
            </w:pPr>
            <w:r w:rsidRPr="00F10B9A">
              <w:rPr>
                <w:rFonts w:ascii="Calibri" w:hAnsi="Calibri" w:cs="Arial"/>
                <w:b/>
                <w:bCs/>
                <w:sz w:val="22"/>
                <w:szCs w:val="22"/>
              </w:rPr>
              <w:t>30049000  φάρμακα</w:t>
            </w:r>
          </w:p>
        </w:tc>
        <w:tc>
          <w:tcPr>
            <w:tcW w:w="1322" w:type="dxa"/>
            <w:tcBorders>
              <w:top w:val="single" w:sz="8" w:space="0" w:color="4F81BD"/>
              <w:left w:val="single" w:sz="8" w:space="0" w:color="4F81BD"/>
              <w:bottom w:val="single" w:sz="8" w:space="0" w:color="4F81BD"/>
              <w:right w:val="single" w:sz="8" w:space="0" w:color="4F81BD"/>
            </w:tcBorders>
            <w:shd w:val="clear" w:color="auto" w:fill="auto"/>
          </w:tcPr>
          <w:p w:rsidR="00F10B9A" w:rsidRPr="00F10B9A" w:rsidRDefault="00F10B9A" w:rsidP="00F10B9A">
            <w:pPr>
              <w:spacing w:after="200" w:line="276" w:lineRule="auto"/>
              <w:rPr>
                <w:rFonts w:ascii="Calibri" w:eastAsia="SimSun" w:hAnsi="Calibri" w:cs="Arial"/>
                <w:sz w:val="22"/>
                <w:szCs w:val="22"/>
                <w:lang w:val="en-US"/>
              </w:rPr>
            </w:pPr>
            <w:r w:rsidRPr="00F10B9A">
              <w:rPr>
                <w:rFonts w:ascii="Calibri" w:eastAsia="SimSun" w:hAnsi="Calibri" w:cs="Arial"/>
                <w:sz w:val="22"/>
                <w:szCs w:val="22"/>
                <w:lang w:val="en-US"/>
              </w:rPr>
              <w:t>11.419.464</w:t>
            </w:r>
          </w:p>
        </w:tc>
        <w:tc>
          <w:tcPr>
            <w:tcW w:w="675" w:type="dxa"/>
            <w:tcBorders>
              <w:top w:val="single" w:sz="8" w:space="0" w:color="4F81BD"/>
              <w:left w:val="single" w:sz="8" w:space="0" w:color="4F81BD"/>
              <w:bottom w:val="single" w:sz="8" w:space="0" w:color="4F81BD"/>
              <w:right w:val="single" w:sz="8" w:space="0" w:color="4F81BD"/>
            </w:tcBorders>
            <w:shd w:val="clear" w:color="auto" w:fill="auto"/>
          </w:tcPr>
          <w:p w:rsidR="00F10B9A" w:rsidRPr="00F10B9A" w:rsidRDefault="00F10B9A" w:rsidP="00F10B9A">
            <w:pPr>
              <w:spacing w:after="200" w:line="276" w:lineRule="auto"/>
              <w:rPr>
                <w:rFonts w:ascii="Calibri" w:eastAsia="SimSun" w:hAnsi="Calibri" w:cs="Arial"/>
                <w:sz w:val="22"/>
                <w:szCs w:val="22"/>
              </w:rPr>
            </w:pPr>
          </w:p>
        </w:tc>
        <w:tc>
          <w:tcPr>
            <w:tcW w:w="1395" w:type="dxa"/>
            <w:tcBorders>
              <w:top w:val="single" w:sz="8" w:space="0" w:color="4F81BD"/>
              <w:left w:val="single" w:sz="8" w:space="0" w:color="4F81BD"/>
              <w:bottom w:val="single" w:sz="8" w:space="0" w:color="4F81BD"/>
              <w:right w:val="single" w:sz="8" w:space="0" w:color="4F81BD"/>
            </w:tcBorders>
            <w:shd w:val="clear" w:color="auto" w:fill="auto"/>
          </w:tcPr>
          <w:p w:rsidR="00F10B9A" w:rsidRPr="00F10B9A" w:rsidRDefault="00F10B9A" w:rsidP="00F10B9A">
            <w:pPr>
              <w:spacing w:after="200" w:line="276" w:lineRule="auto"/>
              <w:rPr>
                <w:rFonts w:ascii="Calibri" w:eastAsia="SimSun" w:hAnsi="Calibri" w:cs="Arial"/>
                <w:sz w:val="22"/>
                <w:szCs w:val="22"/>
                <w:lang w:val="en-US"/>
              </w:rPr>
            </w:pPr>
            <w:r w:rsidRPr="00F10B9A">
              <w:rPr>
                <w:rFonts w:ascii="Calibri" w:eastAsia="SimSun" w:hAnsi="Calibri" w:cs="Arial"/>
                <w:sz w:val="22"/>
                <w:szCs w:val="22"/>
                <w:lang w:val="en-US"/>
              </w:rPr>
              <w:t xml:space="preserve"> </w:t>
            </w:r>
            <w:r w:rsidRPr="00F10B9A">
              <w:rPr>
                <w:rFonts w:ascii="Calibri" w:eastAsia="SimSun" w:hAnsi="Calibri" w:cs="Arial"/>
                <w:sz w:val="22"/>
                <w:szCs w:val="22"/>
              </w:rPr>
              <w:t xml:space="preserve">  </w:t>
            </w:r>
            <w:r w:rsidRPr="00F10B9A">
              <w:rPr>
                <w:rFonts w:ascii="Calibri" w:eastAsia="SimSun" w:hAnsi="Calibri" w:cs="Arial"/>
                <w:sz w:val="22"/>
                <w:szCs w:val="22"/>
                <w:lang w:val="en-US"/>
              </w:rPr>
              <w:t xml:space="preserve">  7.803.307</w:t>
            </w:r>
          </w:p>
        </w:tc>
        <w:tc>
          <w:tcPr>
            <w:tcW w:w="881" w:type="dxa"/>
            <w:tcBorders>
              <w:top w:val="single" w:sz="8" w:space="0" w:color="4F81BD"/>
              <w:left w:val="single" w:sz="8" w:space="0" w:color="4F81BD"/>
              <w:bottom w:val="single" w:sz="8" w:space="0" w:color="4F81BD"/>
              <w:right w:val="single" w:sz="8" w:space="0" w:color="4F81BD"/>
            </w:tcBorders>
            <w:shd w:val="clear" w:color="auto" w:fill="auto"/>
          </w:tcPr>
          <w:p w:rsidR="00F10B9A" w:rsidRPr="00F10B9A" w:rsidRDefault="00F10B9A" w:rsidP="00F10B9A">
            <w:pPr>
              <w:spacing w:after="200" w:line="276" w:lineRule="auto"/>
              <w:rPr>
                <w:rFonts w:ascii="Calibri" w:eastAsia="SimSun" w:hAnsi="Calibri" w:cs="Arial"/>
                <w:sz w:val="22"/>
                <w:szCs w:val="22"/>
              </w:rPr>
            </w:pPr>
          </w:p>
        </w:tc>
        <w:tc>
          <w:tcPr>
            <w:tcW w:w="1276" w:type="dxa"/>
            <w:tcBorders>
              <w:top w:val="single" w:sz="8" w:space="0" w:color="4F81BD"/>
              <w:left w:val="single" w:sz="8" w:space="0" w:color="4F81BD"/>
              <w:bottom w:val="single" w:sz="8" w:space="0" w:color="4F81BD"/>
              <w:right w:val="single" w:sz="8" w:space="0" w:color="4F81BD"/>
            </w:tcBorders>
            <w:shd w:val="clear" w:color="auto" w:fill="auto"/>
          </w:tcPr>
          <w:p w:rsidR="00F10B9A" w:rsidRPr="00F10B9A" w:rsidRDefault="00F10B9A" w:rsidP="00F10B9A">
            <w:pPr>
              <w:spacing w:after="200" w:line="276" w:lineRule="auto"/>
              <w:rPr>
                <w:rFonts w:ascii="Calibri" w:eastAsia="SimSun" w:hAnsi="Calibri" w:cs="Arial"/>
                <w:sz w:val="22"/>
                <w:szCs w:val="22"/>
              </w:rPr>
            </w:pPr>
          </w:p>
        </w:tc>
      </w:tr>
      <w:tr w:rsidR="00F10B9A" w:rsidRPr="00F10B9A" w:rsidTr="000B2863">
        <w:tc>
          <w:tcPr>
            <w:tcW w:w="3666" w:type="dxa"/>
            <w:tcBorders>
              <w:top w:val="single" w:sz="8" w:space="0" w:color="4F81BD"/>
              <w:left w:val="single" w:sz="8" w:space="0" w:color="4F81BD"/>
              <w:bottom w:val="single" w:sz="8" w:space="0" w:color="4F81BD"/>
              <w:right w:val="single" w:sz="8" w:space="0" w:color="4F81BD"/>
            </w:tcBorders>
            <w:shd w:val="clear" w:color="auto" w:fill="D3DFEE"/>
          </w:tcPr>
          <w:p w:rsidR="00F10B9A" w:rsidRPr="00F10B9A" w:rsidRDefault="00F10B9A" w:rsidP="00F10B9A">
            <w:pPr>
              <w:spacing w:after="200" w:line="276" w:lineRule="auto"/>
              <w:rPr>
                <w:rFonts w:ascii="Calibri" w:hAnsi="Calibri" w:cs="Arial"/>
                <w:b/>
                <w:bCs/>
                <w:sz w:val="22"/>
                <w:szCs w:val="22"/>
                <w:lang w:bidi="ar-IQ"/>
              </w:rPr>
            </w:pPr>
            <w:r w:rsidRPr="00F10B9A">
              <w:rPr>
                <w:rFonts w:ascii="Calibri" w:hAnsi="Calibri" w:cs="Arial"/>
                <w:b/>
                <w:bCs/>
                <w:sz w:val="22"/>
                <w:szCs w:val="22"/>
                <w:lang w:bidi="ar-IQ"/>
              </w:rPr>
              <w:t>84289090  Μηχανές , συσκευές</w:t>
            </w:r>
          </w:p>
        </w:tc>
        <w:tc>
          <w:tcPr>
            <w:tcW w:w="1322" w:type="dxa"/>
            <w:tcBorders>
              <w:top w:val="single" w:sz="8" w:space="0" w:color="4F81BD"/>
              <w:left w:val="single" w:sz="8" w:space="0" w:color="4F81BD"/>
              <w:bottom w:val="single" w:sz="8" w:space="0" w:color="4F81BD"/>
              <w:right w:val="single" w:sz="8" w:space="0" w:color="4F81BD"/>
            </w:tcBorders>
            <w:shd w:val="clear" w:color="auto" w:fill="D3DFEE"/>
          </w:tcPr>
          <w:p w:rsidR="00F10B9A" w:rsidRPr="00F10B9A" w:rsidRDefault="00F10B9A" w:rsidP="00F10B9A">
            <w:pPr>
              <w:spacing w:after="200" w:line="276" w:lineRule="auto"/>
              <w:rPr>
                <w:rFonts w:ascii="Calibri" w:eastAsia="SimSun" w:hAnsi="Calibri" w:cs="Arial"/>
                <w:sz w:val="22"/>
                <w:szCs w:val="22"/>
              </w:rPr>
            </w:pPr>
            <w:r w:rsidRPr="00F10B9A">
              <w:rPr>
                <w:rFonts w:ascii="Calibri" w:eastAsia="SimSun" w:hAnsi="Calibri" w:cs="Arial"/>
                <w:sz w:val="22"/>
                <w:szCs w:val="22"/>
              </w:rPr>
              <w:t xml:space="preserve">                  0</w:t>
            </w:r>
          </w:p>
        </w:tc>
        <w:tc>
          <w:tcPr>
            <w:tcW w:w="675" w:type="dxa"/>
            <w:tcBorders>
              <w:top w:val="single" w:sz="8" w:space="0" w:color="4F81BD"/>
              <w:left w:val="single" w:sz="8" w:space="0" w:color="4F81BD"/>
              <w:bottom w:val="single" w:sz="8" w:space="0" w:color="4F81BD"/>
              <w:right w:val="single" w:sz="8" w:space="0" w:color="4F81BD"/>
            </w:tcBorders>
            <w:shd w:val="clear" w:color="auto" w:fill="D3DFEE"/>
          </w:tcPr>
          <w:p w:rsidR="00F10B9A" w:rsidRPr="00F10B9A" w:rsidRDefault="00F10B9A" w:rsidP="00F10B9A">
            <w:pPr>
              <w:spacing w:after="200" w:line="276" w:lineRule="auto"/>
              <w:rPr>
                <w:rFonts w:ascii="Calibri" w:eastAsia="SimSun" w:hAnsi="Calibri" w:cs="Arial"/>
                <w:sz w:val="22"/>
                <w:szCs w:val="22"/>
              </w:rPr>
            </w:pPr>
          </w:p>
        </w:tc>
        <w:tc>
          <w:tcPr>
            <w:tcW w:w="1395" w:type="dxa"/>
            <w:tcBorders>
              <w:top w:val="single" w:sz="8" w:space="0" w:color="4F81BD"/>
              <w:left w:val="single" w:sz="8" w:space="0" w:color="4F81BD"/>
              <w:bottom w:val="single" w:sz="8" w:space="0" w:color="4F81BD"/>
              <w:right w:val="single" w:sz="8" w:space="0" w:color="4F81BD"/>
            </w:tcBorders>
            <w:shd w:val="clear" w:color="auto" w:fill="D3DFEE"/>
          </w:tcPr>
          <w:p w:rsidR="00F10B9A" w:rsidRPr="00F10B9A" w:rsidRDefault="00F10B9A" w:rsidP="00F10B9A">
            <w:pPr>
              <w:spacing w:after="200" w:line="276" w:lineRule="auto"/>
              <w:rPr>
                <w:rFonts w:ascii="Calibri" w:eastAsia="SimSun" w:hAnsi="Calibri" w:cs="Arial"/>
                <w:sz w:val="22"/>
                <w:szCs w:val="22"/>
              </w:rPr>
            </w:pPr>
            <w:r w:rsidRPr="00F10B9A">
              <w:rPr>
                <w:rFonts w:ascii="Calibri" w:eastAsia="SimSun" w:hAnsi="Calibri" w:cs="Arial"/>
                <w:sz w:val="22"/>
                <w:szCs w:val="22"/>
              </w:rPr>
              <w:t xml:space="preserve">     1.931.926 </w:t>
            </w:r>
          </w:p>
        </w:tc>
        <w:tc>
          <w:tcPr>
            <w:tcW w:w="881" w:type="dxa"/>
            <w:tcBorders>
              <w:top w:val="single" w:sz="8" w:space="0" w:color="4F81BD"/>
              <w:left w:val="single" w:sz="8" w:space="0" w:color="4F81BD"/>
              <w:bottom w:val="single" w:sz="8" w:space="0" w:color="4F81BD"/>
              <w:right w:val="single" w:sz="8" w:space="0" w:color="4F81BD"/>
            </w:tcBorders>
            <w:shd w:val="clear" w:color="auto" w:fill="D3DFEE"/>
          </w:tcPr>
          <w:p w:rsidR="00F10B9A" w:rsidRPr="00F10B9A" w:rsidRDefault="00F10B9A" w:rsidP="00F10B9A">
            <w:pPr>
              <w:spacing w:after="200" w:line="276" w:lineRule="auto"/>
              <w:rPr>
                <w:rFonts w:ascii="Calibri" w:eastAsia="SimSun" w:hAnsi="Calibri" w:cs="Arial"/>
                <w:sz w:val="22"/>
                <w:szCs w:val="22"/>
              </w:rPr>
            </w:pPr>
          </w:p>
        </w:tc>
        <w:tc>
          <w:tcPr>
            <w:tcW w:w="1276" w:type="dxa"/>
            <w:tcBorders>
              <w:top w:val="single" w:sz="8" w:space="0" w:color="4F81BD"/>
              <w:left w:val="single" w:sz="8" w:space="0" w:color="4F81BD"/>
              <w:bottom w:val="single" w:sz="8" w:space="0" w:color="4F81BD"/>
              <w:right w:val="single" w:sz="8" w:space="0" w:color="4F81BD"/>
            </w:tcBorders>
            <w:shd w:val="clear" w:color="auto" w:fill="D3DFEE"/>
          </w:tcPr>
          <w:p w:rsidR="00F10B9A" w:rsidRPr="00F10B9A" w:rsidRDefault="00F10B9A" w:rsidP="00F10B9A">
            <w:pPr>
              <w:spacing w:after="200" w:line="276" w:lineRule="auto"/>
              <w:rPr>
                <w:rFonts w:ascii="Calibri" w:eastAsia="SimSun" w:hAnsi="Calibri" w:cs="Arial"/>
                <w:sz w:val="22"/>
                <w:szCs w:val="22"/>
              </w:rPr>
            </w:pPr>
          </w:p>
        </w:tc>
      </w:tr>
      <w:tr w:rsidR="00F10B9A" w:rsidRPr="00F10B9A" w:rsidTr="000B2863">
        <w:tc>
          <w:tcPr>
            <w:tcW w:w="3666" w:type="dxa"/>
            <w:tcBorders>
              <w:top w:val="single" w:sz="8" w:space="0" w:color="4F81BD"/>
              <w:left w:val="single" w:sz="8" w:space="0" w:color="4F81BD"/>
              <w:bottom w:val="single" w:sz="8" w:space="0" w:color="4F81BD"/>
              <w:right w:val="single" w:sz="8" w:space="0" w:color="4F81BD"/>
            </w:tcBorders>
            <w:shd w:val="clear" w:color="auto" w:fill="auto"/>
          </w:tcPr>
          <w:p w:rsidR="00F10B9A" w:rsidRPr="00F10B9A" w:rsidRDefault="00F10B9A" w:rsidP="00F10B9A">
            <w:pPr>
              <w:spacing w:after="200" w:line="276" w:lineRule="auto"/>
              <w:rPr>
                <w:rFonts w:ascii="Calibri" w:hAnsi="Calibri" w:cs="Arial"/>
                <w:b/>
                <w:bCs/>
                <w:sz w:val="22"/>
                <w:szCs w:val="22"/>
              </w:rPr>
            </w:pPr>
            <w:r w:rsidRPr="00F10B9A">
              <w:rPr>
                <w:rFonts w:ascii="Calibri" w:hAnsi="Calibri" w:cs="Arial"/>
                <w:b/>
                <w:bCs/>
                <w:sz w:val="22"/>
                <w:szCs w:val="22"/>
              </w:rPr>
              <w:t>27101245 προϊόντα πετρελαίου</w:t>
            </w:r>
          </w:p>
        </w:tc>
        <w:tc>
          <w:tcPr>
            <w:tcW w:w="1322" w:type="dxa"/>
            <w:tcBorders>
              <w:top w:val="single" w:sz="8" w:space="0" w:color="4F81BD"/>
              <w:left w:val="single" w:sz="8" w:space="0" w:color="4F81BD"/>
              <w:bottom w:val="single" w:sz="8" w:space="0" w:color="4F81BD"/>
              <w:right w:val="single" w:sz="8" w:space="0" w:color="4F81BD"/>
            </w:tcBorders>
            <w:shd w:val="clear" w:color="auto" w:fill="auto"/>
          </w:tcPr>
          <w:p w:rsidR="00F10B9A" w:rsidRPr="00F10B9A" w:rsidRDefault="00F10B9A" w:rsidP="00F10B9A">
            <w:pPr>
              <w:spacing w:after="200" w:line="276" w:lineRule="auto"/>
              <w:rPr>
                <w:rFonts w:ascii="Calibri" w:eastAsia="SimSun" w:hAnsi="Calibri" w:cs="Arial"/>
                <w:sz w:val="20"/>
                <w:szCs w:val="20"/>
              </w:rPr>
            </w:pPr>
            <w:r w:rsidRPr="00F10B9A">
              <w:rPr>
                <w:rFonts w:ascii="Calibri" w:eastAsia="SimSun" w:hAnsi="Calibri" w:cs="Arial"/>
                <w:sz w:val="22"/>
                <w:szCs w:val="22"/>
              </w:rPr>
              <w:t xml:space="preserve">  </w:t>
            </w:r>
            <w:r w:rsidRPr="00F10B9A">
              <w:rPr>
                <w:rFonts w:ascii="Calibri" w:eastAsia="SimSun" w:hAnsi="Calibri" w:cs="Arial"/>
                <w:sz w:val="20"/>
                <w:szCs w:val="20"/>
              </w:rPr>
              <w:t>166.125.447</w:t>
            </w:r>
          </w:p>
        </w:tc>
        <w:tc>
          <w:tcPr>
            <w:tcW w:w="675" w:type="dxa"/>
            <w:tcBorders>
              <w:top w:val="single" w:sz="8" w:space="0" w:color="4F81BD"/>
              <w:left w:val="single" w:sz="8" w:space="0" w:color="4F81BD"/>
              <w:bottom w:val="single" w:sz="8" w:space="0" w:color="4F81BD"/>
              <w:right w:val="single" w:sz="8" w:space="0" w:color="4F81BD"/>
            </w:tcBorders>
            <w:shd w:val="clear" w:color="auto" w:fill="auto"/>
          </w:tcPr>
          <w:p w:rsidR="00F10B9A" w:rsidRPr="00F10B9A" w:rsidRDefault="00F10B9A" w:rsidP="00F10B9A">
            <w:pPr>
              <w:spacing w:after="200" w:line="276" w:lineRule="auto"/>
              <w:rPr>
                <w:rFonts w:ascii="Calibri" w:eastAsia="SimSun" w:hAnsi="Calibri" w:cs="Arial"/>
                <w:sz w:val="22"/>
                <w:szCs w:val="22"/>
              </w:rPr>
            </w:pPr>
          </w:p>
        </w:tc>
        <w:tc>
          <w:tcPr>
            <w:tcW w:w="1395" w:type="dxa"/>
            <w:tcBorders>
              <w:top w:val="single" w:sz="8" w:space="0" w:color="4F81BD"/>
              <w:left w:val="single" w:sz="8" w:space="0" w:color="4F81BD"/>
              <w:bottom w:val="single" w:sz="8" w:space="0" w:color="4F81BD"/>
              <w:right w:val="single" w:sz="8" w:space="0" w:color="4F81BD"/>
            </w:tcBorders>
            <w:shd w:val="clear" w:color="auto" w:fill="auto"/>
          </w:tcPr>
          <w:p w:rsidR="00F10B9A" w:rsidRPr="00F10B9A" w:rsidRDefault="00F10B9A" w:rsidP="00F10B9A">
            <w:pPr>
              <w:spacing w:after="200" w:line="276" w:lineRule="auto"/>
              <w:rPr>
                <w:rFonts w:ascii="Calibri" w:eastAsia="SimSun" w:hAnsi="Calibri" w:cs="Arial"/>
                <w:sz w:val="22"/>
                <w:szCs w:val="22"/>
              </w:rPr>
            </w:pPr>
            <w:r w:rsidRPr="00F10B9A">
              <w:rPr>
                <w:rFonts w:ascii="Calibri" w:eastAsia="SimSun" w:hAnsi="Calibri" w:cs="Arial"/>
                <w:sz w:val="22"/>
                <w:szCs w:val="22"/>
              </w:rPr>
              <w:t xml:space="preserve">         0</w:t>
            </w:r>
          </w:p>
          <w:p w:rsidR="00F10B9A" w:rsidRPr="00F10B9A" w:rsidRDefault="00F10B9A" w:rsidP="001A4FF7">
            <w:pPr>
              <w:spacing w:after="200" w:line="276" w:lineRule="auto"/>
              <w:rPr>
                <w:rFonts w:ascii="Calibri" w:eastAsia="SimSun" w:hAnsi="Calibri" w:cs="Arial"/>
                <w:sz w:val="20"/>
                <w:szCs w:val="20"/>
              </w:rPr>
            </w:pPr>
            <w:r w:rsidRPr="00F10B9A">
              <w:rPr>
                <w:rFonts w:ascii="Calibri" w:eastAsia="SimSun" w:hAnsi="Calibri" w:cs="Arial"/>
                <w:sz w:val="20"/>
                <w:szCs w:val="20"/>
              </w:rPr>
              <w:t>(λόγω έναρξης διυλιστηρίου Καρμπάλα στο Ιράκ).</w:t>
            </w:r>
          </w:p>
        </w:tc>
        <w:tc>
          <w:tcPr>
            <w:tcW w:w="881" w:type="dxa"/>
            <w:tcBorders>
              <w:top w:val="single" w:sz="8" w:space="0" w:color="4F81BD"/>
              <w:left w:val="single" w:sz="8" w:space="0" w:color="4F81BD"/>
              <w:bottom w:val="single" w:sz="8" w:space="0" w:color="4F81BD"/>
              <w:right w:val="single" w:sz="8" w:space="0" w:color="4F81BD"/>
            </w:tcBorders>
            <w:shd w:val="clear" w:color="auto" w:fill="auto"/>
          </w:tcPr>
          <w:p w:rsidR="00F10B9A" w:rsidRPr="00F10B9A" w:rsidRDefault="00F10B9A" w:rsidP="00F10B9A">
            <w:pPr>
              <w:spacing w:after="200" w:line="276" w:lineRule="auto"/>
              <w:rPr>
                <w:rFonts w:ascii="Calibri" w:eastAsia="SimSun" w:hAnsi="Calibri" w:cs="Arial"/>
                <w:sz w:val="22"/>
                <w:szCs w:val="22"/>
              </w:rPr>
            </w:pPr>
          </w:p>
        </w:tc>
        <w:tc>
          <w:tcPr>
            <w:tcW w:w="1276" w:type="dxa"/>
            <w:tcBorders>
              <w:top w:val="single" w:sz="8" w:space="0" w:color="4F81BD"/>
              <w:left w:val="single" w:sz="8" w:space="0" w:color="4F81BD"/>
              <w:bottom w:val="single" w:sz="8" w:space="0" w:color="4F81BD"/>
              <w:right w:val="single" w:sz="8" w:space="0" w:color="4F81BD"/>
            </w:tcBorders>
            <w:shd w:val="clear" w:color="auto" w:fill="auto"/>
          </w:tcPr>
          <w:p w:rsidR="00F10B9A" w:rsidRPr="00F10B9A" w:rsidRDefault="00F10B9A" w:rsidP="00F10B9A">
            <w:pPr>
              <w:spacing w:after="200" w:line="276" w:lineRule="auto"/>
              <w:rPr>
                <w:rFonts w:ascii="Calibri" w:eastAsia="SimSun" w:hAnsi="Calibri" w:cs="Arial"/>
                <w:sz w:val="22"/>
                <w:szCs w:val="22"/>
              </w:rPr>
            </w:pPr>
          </w:p>
        </w:tc>
      </w:tr>
    </w:tbl>
    <w:p w:rsidR="00F10B9A" w:rsidRPr="00F10B9A" w:rsidRDefault="00F10B9A" w:rsidP="00F10B9A">
      <w:pPr>
        <w:spacing w:line="276" w:lineRule="auto"/>
        <w:jc w:val="center"/>
        <w:rPr>
          <w:rFonts w:ascii="Calibri" w:hAnsi="Calibri" w:cs="Arial"/>
          <w:b/>
          <w:sz w:val="22"/>
          <w:szCs w:val="22"/>
        </w:rPr>
      </w:pPr>
      <w:r w:rsidRPr="00F10B9A">
        <w:rPr>
          <w:rFonts w:ascii="Calibri" w:hAnsi="Calibri" w:cs="Arial"/>
          <w:b/>
          <w:sz w:val="22"/>
          <w:szCs w:val="22"/>
        </w:rPr>
        <w:t>ΑΜΕΣΕΣ ΞΕΝΕΣ ΕΠΕΝΔΥΣΕΙΣ         -           ΔΕΝ ΥΠΑΡΧΟΥΝ ΕΠΙΣΗΜΑ ΔΙΑΘΕΣΙΜΑ ΣΤΟΙΧΕΙΑ</w:t>
      </w:r>
    </w:p>
    <w:tbl>
      <w:tblPr>
        <w:tblW w:w="9215" w:type="dxa"/>
        <w:tblInd w:w="-31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4A0" w:firstRow="1" w:lastRow="0" w:firstColumn="1" w:lastColumn="0" w:noHBand="0" w:noVBand="1"/>
      </w:tblPr>
      <w:tblGrid>
        <w:gridCol w:w="4394"/>
        <w:gridCol w:w="890"/>
        <w:gridCol w:w="890"/>
        <w:gridCol w:w="890"/>
        <w:gridCol w:w="1017"/>
        <w:gridCol w:w="1134"/>
      </w:tblGrid>
      <w:tr w:rsidR="00F10B9A" w:rsidRPr="00F10B9A" w:rsidTr="000B2863">
        <w:tc>
          <w:tcPr>
            <w:tcW w:w="4394" w:type="dxa"/>
            <w:tcBorders>
              <w:top w:val="single" w:sz="8" w:space="0" w:color="4F81BD"/>
              <w:left w:val="single" w:sz="8" w:space="0" w:color="4F81BD"/>
              <w:bottom w:val="single" w:sz="18" w:space="0" w:color="4F81BD"/>
              <w:right w:val="single" w:sz="8" w:space="0" w:color="4F81BD"/>
            </w:tcBorders>
            <w:shd w:val="clear" w:color="auto" w:fill="auto"/>
          </w:tcPr>
          <w:p w:rsidR="00F10B9A" w:rsidRPr="00F10B9A" w:rsidRDefault="00F10B9A" w:rsidP="00F10B9A">
            <w:pPr>
              <w:spacing w:after="200" w:line="276" w:lineRule="auto"/>
              <w:rPr>
                <w:rFonts w:ascii="Calibri" w:hAnsi="Calibri" w:cs="Arial"/>
                <w:b/>
                <w:bCs/>
                <w:sz w:val="22"/>
                <w:szCs w:val="22"/>
              </w:rPr>
            </w:pPr>
            <w:r w:rsidRPr="00F10B9A">
              <w:rPr>
                <w:rFonts w:ascii="Calibri" w:hAnsi="Calibri" w:cs="Arial"/>
                <w:bCs/>
                <w:sz w:val="22"/>
                <w:szCs w:val="22"/>
              </w:rPr>
              <w:t>(ποσά σε εκ. ευρώ )</w:t>
            </w:r>
          </w:p>
        </w:tc>
        <w:tc>
          <w:tcPr>
            <w:tcW w:w="890" w:type="dxa"/>
            <w:tcBorders>
              <w:top w:val="single" w:sz="8" w:space="0" w:color="4F81BD"/>
              <w:left w:val="single" w:sz="8" w:space="0" w:color="4F81BD"/>
              <w:bottom w:val="single" w:sz="18" w:space="0" w:color="4F81BD"/>
              <w:right w:val="single" w:sz="8" w:space="0" w:color="4F81BD"/>
            </w:tcBorders>
            <w:shd w:val="clear" w:color="auto" w:fill="auto"/>
          </w:tcPr>
          <w:p w:rsidR="00F10B9A" w:rsidRPr="00F10B9A" w:rsidRDefault="00F10B9A" w:rsidP="00F10B9A">
            <w:pPr>
              <w:spacing w:after="200" w:line="276" w:lineRule="auto"/>
              <w:jc w:val="center"/>
              <w:rPr>
                <w:rFonts w:ascii="Calibri" w:hAnsi="Calibri" w:cs="Arial"/>
                <w:b/>
                <w:bCs/>
                <w:sz w:val="22"/>
                <w:szCs w:val="22"/>
              </w:rPr>
            </w:pPr>
            <w:r w:rsidRPr="00F10B9A">
              <w:rPr>
                <w:rFonts w:ascii="Calibri" w:hAnsi="Calibri" w:cs="Arial"/>
                <w:b/>
                <w:bCs/>
                <w:sz w:val="22"/>
                <w:szCs w:val="22"/>
              </w:rPr>
              <w:t>2018</w:t>
            </w:r>
          </w:p>
        </w:tc>
        <w:tc>
          <w:tcPr>
            <w:tcW w:w="890" w:type="dxa"/>
            <w:tcBorders>
              <w:top w:val="single" w:sz="8" w:space="0" w:color="4F81BD"/>
              <w:left w:val="single" w:sz="8" w:space="0" w:color="4F81BD"/>
              <w:bottom w:val="single" w:sz="18" w:space="0" w:color="4F81BD"/>
              <w:right w:val="single" w:sz="8" w:space="0" w:color="4F81BD"/>
            </w:tcBorders>
            <w:shd w:val="clear" w:color="auto" w:fill="auto"/>
          </w:tcPr>
          <w:p w:rsidR="00F10B9A" w:rsidRPr="00F10B9A" w:rsidRDefault="00F10B9A" w:rsidP="00F10B9A">
            <w:pPr>
              <w:spacing w:after="200" w:line="276" w:lineRule="auto"/>
              <w:jc w:val="center"/>
              <w:rPr>
                <w:rFonts w:ascii="Calibri" w:hAnsi="Calibri" w:cs="Arial"/>
                <w:b/>
                <w:bCs/>
                <w:sz w:val="22"/>
                <w:szCs w:val="22"/>
              </w:rPr>
            </w:pPr>
            <w:r w:rsidRPr="00F10B9A">
              <w:rPr>
                <w:rFonts w:ascii="Calibri" w:hAnsi="Calibri" w:cs="Arial"/>
                <w:b/>
                <w:bCs/>
                <w:sz w:val="22"/>
                <w:szCs w:val="22"/>
              </w:rPr>
              <w:t>2019</w:t>
            </w:r>
          </w:p>
        </w:tc>
        <w:tc>
          <w:tcPr>
            <w:tcW w:w="890" w:type="dxa"/>
            <w:tcBorders>
              <w:top w:val="single" w:sz="8" w:space="0" w:color="4F81BD"/>
              <w:left w:val="single" w:sz="8" w:space="0" w:color="4F81BD"/>
              <w:bottom w:val="single" w:sz="18" w:space="0" w:color="4F81BD"/>
              <w:right w:val="single" w:sz="8" w:space="0" w:color="4F81BD"/>
            </w:tcBorders>
            <w:shd w:val="clear" w:color="auto" w:fill="auto"/>
          </w:tcPr>
          <w:p w:rsidR="00F10B9A" w:rsidRPr="00F10B9A" w:rsidRDefault="00F10B9A" w:rsidP="00F10B9A">
            <w:pPr>
              <w:spacing w:after="200" w:line="276" w:lineRule="auto"/>
              <w:jc w:val="center"/>
              <w:rPr>
                <w:rFonts w:ascii="Calibri" w:hAnsi="Calibri" w:cs="Arial"/>
                <w:b/>
                <w:bCs/>
                <w:sz w:val="22"/>
                <w:szCs w:val="22"/>
              </w:rPr>
            </w:pPr>
            <w:r w:rsidRPr="00F10B9A">
              <w:rPr>
                <w:rFonts w:ascii="Calibri" w:hAnsi="Calibri" w:cs="Arial"/>
                <w:b/>
                <w:bCs/>
                <w:sz w:val="22"/>
                <w:szCs w:val="22"/>
              </w:rPr>
              <w:t>2020</w:t>
            </w:r>
          </w:p>
        </w:tc>
        <w:tc>
          <w:tcPr>
            <w:tcW w:w="1017" w:type="dxa"/>
            <w:tcBorders>
              <w:top w:val="single" w:sz="8" w:space="0" w:color="4F81BD"/>
              <w:left w:val="single" w:sz="8" w:space="0" w:color="4F81BD"/>
              <w:bottom w:val="single" w:sz="18" w:space="0" w:color="4F81BD"/>
              <w:right w:val="single" w:sz="8" w:space="0" w:color="4F81BD"/>
            </w:tcBorders>
            <w:shd w:val="clear" w:color="auto" w:fill="auto"/>
          </w:tcPr>
          <w:p w:rsidR="00F10B9A" w:rsidRPr="00F10B9A" w:rsidRDefault="00F10B9A" w:rsidP="00F10B9A">
            <w:pPr>
              <w:spacing w:after="200" w:line="276" w:lineRule="auto"/>
              <w:jc w:val="center"/>
              <w:rPr>
                <w:rFonts w:ascii="Calibri" w:hAnsi="Calibri" w:cs="Arial"/>
                <w:b/>
                <w:bCs/>
                <w:sz w:val="22"/>
                <w:szCs w:val="22"/>
              </w:rPr>
            </w:pPr>
            <w:r w:rsidRPr="00F10B9A">
              <w:rPr>
                <w:rFonts w:ascii="Calibri" w:hAnsi="Calibri" w:cs="Arial"/>
                <w:b/>
                <w:bCs/>
                <w:sz w:val="22"/>
                <w:szCs w:val="22"/>
              </w:rPr>
              <w:t>2021</w:t>
            </w:r>
          </w:p>
        </w:tc>
        <w:tc>
          <w:tcPr>
            <w:tcW w:w="1134" w:type="dxa"/>
            <w:tcBorders>
              <w:top w:val="single" w:sz="8" w:space="0" w:color="4F81BD"/>
              <w:left w:val="single" w:sz="8" w:space="0" w:color="4F81BD"/>
              <w:bottom w:val="single" w:sz="18" w:space="0" w:color="4F81BD"/>
              <w:right w:val="single" w:sz="8" w:space="0" w:color="4F81BD"/>
            </w:tcBorders>
            <w:shd w:val="clear" w:color="auto" w:fill="auto"/>
          </w:tcPr>
          <w:p w:rsidR="00F10B9A" w:rsidRPr="00F10B9A" w:rsidRDefault="00F10B9A" w:rsidP="00F10B9A">
            <w:pPr>
              <w:spacing w:after="200" w:line="276" w:lineRule="auto"/>
              <w:jc w:val="center"/>
              <w:rPr>
                <w:rFonts w:ascii="Calibri" w:hAnsi="Calibri" w:cs="Arial"/>
                <w:b/>
                <w:bCs/>
                <w:sz w:val="22"/>
                <w:szCs w:val="22"/>
              </w:rPr>
            </w:pPr>
            <w:r w:rsidRPr="00F10B9A">
              <w:rPr>
                <w:rFonts w:ascii="Calibri" w:hAnsi="Calibri" w:cs="Arial"/>
                <w:b/>
                <w:bCs/>
                <w:sz w:val="22"/>
                <w:szCs w:val="22"/>
              </w:rPr>
              <w:t>2022</w:t>
            </w:r>
          </w:p>
        </w:tc>
      </w:tr>
      <w:tr w:rsidR="00F10B9A" w:rsidRPr="00F10B9A" w:rsidTr="000B2863">
        <w:tc>
          <w:tcPr>
            <w:tcW w:w="4394" w:type="dxa"/>
            <w:tcBorders>
              <w:top w:val="single" w:sz="8" w:space="0" w:color="4F81BD"/>
              <w:left w:val="single" w:sz="8" w:space="0" w:color="4F81BD"/>
              <w:bottom w:val="single" w:sz="8" w:space="0" w:color="4F81BD"/>
              <w:right w:val="single" w:sz="8" w:space="0" w:color="4F81BD"/>
            </w:tcBorders>
            <w:shd w:val="clear" w:color="auto" w:fill="D3DFEE"/>
          </w:tcPr>
          <w:p w:rsidR="00F10B9A" w:rsidRPr="00F10B9A" w:rsidRDefault="00F10B9A" w:rsidP="00F10B9A">
            <w:pPr>
              <w:spacing w:after="200" w:line="276" w:lineRule="auto"/>
              <w:rPr>
                <w:rFonts w:ascii="Calibri" w:hAnsi="Calibri" w:cs="Arial"/>
                <w:b/>
                <w:bCs/>
                <w:sz w:val="22"/>
                <w:szCs w:val="22"/>
              </w:rPr>
            </w:pPr>
            <w:r w:rsidRPr="00F10B9A">
              <w:rPr>
                <w:rFonts w:ascii="Calibri" w:hAnsi="Calibri" w:cs="Arial"/>
                <w:b/>
                <w:bCs/>
                <w:sz w:val="22"/>
                <w:szCs w:val="22"/>
              </w:rPr>
              <w:t>ΑΞΕ προς την Ελλάδα (απόθεμα)</w:t>
            </w:r>
          </w:p>
        </w:tc>
        <w:tc>
          <w:tcPr>
            <w:tcW w:w="890" w:type="dxa"/>
            <w:tcBorders>
              <w:top w:val="single" w:sz="8" w:space="0" w:color="4F81BD"/>
              <w:left w:val="single" w:sz="8" w:space="0" w:color="4F81BD"/>
              <w:bottom w:val="single" w:sz="8" w:space="0" w:color="4F81BD"/>
              <w:right w:val="single" w:sz="8" w:space="0" w:color="4F81BD"/>
            </w:tcBorders>
            <w:shd w:val="clear" w:color="auto" w:fill="D3DFEE"/>
          </w:tcPr>
          <w:p w:rsidR="00F10B9A" w:rsidRPr="00F10B9A" w:rsidRDefault="00F10B9A" w:rsidP="00F10B9A">
            <w:pPr>
              <w:spacing w:after="200" w:line="276" w:lineRule="auto"/>
              <w:rPr>
                <w:rFonts w:ascii="Calibri" w:eastAsia="SimSun" w:hAnsi="Calibri" w:cs="Arial"/>
                <w:sz w:val="22"/>
                <w:szCs w:val="22"/>
              </w:rPr>
            </w:pPr>
            <w:r w:rsidRPr="00F10B9A">
              <w:rPr>
                <w:rFonts w:ascii="Calibri" w:eastAsia="SimSun" w:hAnsi="Calibri" w:cs="Arial"/>
                <w:sz w:val="22"/>
                <w:szCs w:val="22"/>
              </w:rPr>
              <w:t xml:space="preserve"> μ. δ.</w:t>
            </w:r>
          </w:p>
        </w:tc>
        <w:tc>
          <w:tcPr>
            <w:tcW w:w="890" w:type="dxa"/>
            <w:tcBorders>
              <w:top w:val="single" w:sz="8" w:space="0" w:color="4F81BD"/>
              <w:left w:val="single" w:sz="8" w:space="0" w:color="4F81BD"/>
              <w:bottom w:val="single" w:sz="8" w:space="0" w:color="4F81BD"/>
              <w:right w:val="single" w:sz="8" w:space="0" w:color="4F81BD"/>
            </w:tcBorders>
            <w:shd w:val="clear" w:color="auto" w:fill="D3DFEE"/>
          </w:tcPr>
          <w:p w:rsidR="00F10B9A" w:rsidRPr="00F10B9A" w:rsidRDefault="00F10B9A" w:rsidP="00F10B9A">
            <w:pPr>
              <w:spacing w:after="200" w:line="276" w:lineRule="auto"/>
              <w:jc w:val="center"/>
              <w:rPr>
                <w:rFonts w:ascii="Calibri" w:eastAsia="SimSun" w:hAnsi="Calibri" w:cs="Arial"/>
                <w:sz w:val="22"/>
                <w:szCs w:val="22"/>
              </w:rPr>
            </w:pPr>
          </w:p>
        </w:tc>
        <w:tc>
          <w:tcPr>
            <w:tcW w:w="890" w:type="dxa"/>
            <w:tcBorders>
              <w:top w:val="single" w:sz="8" w:space="0" w:color="4F81BD"/>
              <w:left w:val="single" w:sz="8" w:space="0" w:color="4F81BD"/>
              <w:bottom w:val="single" w:sz="8" w:space="0" w:color="4F81BD"/>
              <w:right w:val="single" w:sz="8" w:space="0" w:color="4F81BD"/>
            </w:tcBorders>
            <w:shd w:val="clear" w:color="auto" w:fill="D3DFEE"/>
          </w:tcPr>
          <w:p w:rsidR="00F10B9A" w:rsidRPr="00F10B9A" w:rsidRDefault="00F10B9A" w:rsidP="00F10B9A">
            <w:pPr>
              <w:spacing w:after="200" w:line="276" w:lineRule="auto"/>
              <w:jc w:val="center"/>
              <w:rPr>
                <w:rFonts w:ascii="Calibri" w:eastAsia="SimSun" w:hAnsi="Calibri" w:cs="Arial"/>
                <w:sz w:val="22"/>
                <w:szCs w:val="22"/>
              </w:rPr>
            </w:pPr>
          </w:p>
        </w:tc>
        <w:tc>
          <w:tcPr>
            <w:tcW w:w="1017" w:type="dxa"/>
            <w:tcBorders>
              <w:top w:val="single" w:sz="8" w:space="0" w:color="4F81BD"/>
              <w:left w:val="single" w:sz="8" w:space="0" w:color="4F81BD"/>
              <w:bottom w:val="single" w:sz="8" w:space="0" w:color="4F81BD"/>
              <w:right w:val="single" w:sz="8" w:space="0" w:color="4F81BD"/>
            </w:tcBorders>
            <w:shd w:val="clear" w:color="auto" w:fill="D3DFEE"/>
          </w:tcPr>
          <w:p w:rsidR="00F10B9A" w:rsidRPr="00F10B9A" w:rsidRDefault="00F10B9A" w:rsidP="00F10B9A">
            <w:pPr>
              <w:spacing w:after="200" w:line="276" w:lineRule="auto"/>
              <w:jc w:val="center"/>
              <w:rPr>
                <w:rFonts w:ascii="Calibri" w:eastAsia="SimSun" w:hAnsi="Calibri" w:cs="Arial"/>
                <w:sz w:val="22"/>
                <w:szCs w:val="22"/>
              </w:rPr>
            </w:pPr>
          </w:p>
        </w:tc>
        <w:tc>
          <w:tcPr>
            <w:tcW w:w="1134" w:type="dxa"/>
            <w:tcBorders>
              <w:top w:val="single" w:sz="8" w:space="0" w:color="4F81BD"/>
              <w:left w:val="single" w:sz="8" w:space="0" w:color="4F81BD"/>
              <w:bottom w:val="single" w:sz="8" w:space="0" w:color="4F81BD"/>
              <w:right w:val="single" w:sz="8" w:space="0" w:color="4F81BD"/>
            </w:tcBorders>
            <w:shd w:val="clear" w:color="auto" w:fill="D3DFEE"/>
          </w:tcPr>
          <w:p w:rsidR="00F10B9A" w:rsidRPr="00F10B9A" w:rsidRDefault="00F10B9A" w:rsidP="00F10B9A">
            <w:pPr>
              <w:spacing w:after="200" w:line="276" w:lineRule="auto"/>
              <w:jc w:val="center"/>
              <w:rPr>
                <w:rFonts w:ascii="Calibri" w:eastAsia="SimSun" w:hAnsi="Calibri" w:cs="Arial"/>
                <w:sz w:val="22"/>
                <w:szCs w:val="22"/>
              </w:rPr>
            </w:pPr>
          </w:p>
        </w:tc>
      </w:tr>
      <w:tr w:rsidR="00F10B9A" w:rsidRPr="00F10B9A" w:rsidTr="000B2863">
        <w:tc>
          <w:tcPr>
            <w:tcW w:w="4394" w:type="dxa"/>
            <w:tcBorders>
              <w:top w:val="single" w:sz="8" w:space="0" w:color="4F81BD"/>
              <w:left w:val="single" w:sz="8" w:space="0" w:color="4F81BD"/>
              <w:bottom w:val="single" w:sz="8" w:space="0" w:color="4F81BD"/>
              <w:right w:val="single" w:sz="8" w:space="0" w:color="4F81BD"/>
            </w:tcBorders>
            <w:shd w:val="clear" w:color="auto" w:fill="auto"/>
          </w:tcPr>
          <w:p w:rsidR="00F10B9A" w:rsidRPr="00F10B9A" w:rsidRDefault="00F10B9A" w:rsidP="00F10B9A">
            <w:pPr>
              <w:spacing w:after="200" w:line="276" w:lineRule="auto"/>
              <w:rPr>
                <w:rFonts w:ascii="Calibri" w:hAnsi="Calibri" w:cs="Arial"/>
                <w:b/>
                <w:bCs/>
                <w:sz w:val="22"/>
                <w:szCs w:val="22"/>
              </w:rPr>
            </w:pPr>
            <w:r w:rsidRPr="00F10B9A">
              <w:rPr>
                <w:rFonts w:ascii="Calibri" w:hAnsi="Calibri" w:cs="Arial"/>
                <w:b/>
                <w:bCs/>
                <w:sz w:val="22"/>
                <w:szCs w:val="22"/>
              </w:rPr>
              <w:t>Ελληνικές άμεσες επενδύσεις στο Ιράκ (απόθεμα)</w:t>
            </w:r>
          </w:p>
        </w:tc>
        <w:tc>
          <w:tcPr>
            <w:tcW w:w="890" w:type="dxa"/>
            <w:tcBorders>
              <w:top w:val="single" w:sz="8" w:space="0" w:color="4F81BD"/>
              <w:left w:val="single" w:sz="8" w:space="0" w:color="4F81BD"/>
              <w:bottom w:val="single" w:sz="8" w:space="0" w:color="4F81BD"/>
              <w:right w:val="single" w:sz="8" w:space="0" w:color="4F81BD"/>
            </w:tcBorders>
            <w:shd w:val="clear" w:color="auto" w:fill="auto"/>
          </w:tcPr>
          <w:p w:rsidR="00F10B9A" w:rsidRPr="00F10B9A" w:rsidRDefault="00F10B9A" w:rsidP="00F10B9A">
            <w:pPr>
              <w:spacing w:after="200" w:line="276" w:lineRule="auto"/>
              <w:jc w:val="center"/>
              <w:rPr>
                <w:rFonts w:ascii="Calibri" w:eastAsia="SimSun" w:hAnsi="Calibri" w:cs="Arial"/>
                <w:sz w:val="22"/>
                <w:szCs w:val="22"/>
              </w:rPr>
            </w:pPr>
          </w:p>
        </w:tc>
        <w:tc>
          <w:tcPr>
            <w:tcW w:w="890" w:type="dxa"/>
            <w:tcBorders>
              <w:top w:val="single" w:sz="8" w:space="0" w:color="4F81BD"/>
              <w:left w:val="single" w:sz="8" w:space="0" w:color="4F81BD"/>
              <w:bottom w:val="single" w:sz="8" w:space="0" w:color="4F81BD"/>
              <w:right w:val="single" w:sz="8" w:space="0" w:color="4F81BD"/>
            </w:tcBorders>
            <w:shd w:val="clear" w:color="auto" w:fill="auto"/>
          </w:tcPr>
          <w:p w:rsidR="00F10B9A" w:rsidRPr="00F10B9A" w:rsidRDefault="00F10B9A" w:rsidP="00F10B9A">
            <w:pPr>
              <w:spacing w:after="200" w:line="276" w:lineRule="auto"/>
              <w:jc w:val="center"/>
              <w:rPr>
                <w:rFonts w:ascii="Calibri" w:eastAsia="SimSun" w:hAnsi="Calibri" w:cs="Arial"/>
                <w:sz w:val="22"/>
                <w:szCs w:val="22"/>
              </w:rPr>
            </w:pPr>
          </w:p>
        </w:tc>
        <w:tc>
          <w:tcPr>
            <w:tcW w:w="890" w:type="dxa"/>
            <w:tcBorders>
              <w:top w:val="single" w:sz="8" w:space="0" w:color="4F81BD"/>
              <w:left w:val="single" w:sz="8" w:space="0" w:color="4F81BD"/>
              <w:bottom w:val="single" w:sz="8" w:space="0" w:color="4F81BD"/>
              <w:right w:val="single" w:sz="8" w:space="0" w:color="4F81BD"/>
            </w:tcBorders>
            <w:shd w:val="clear" w:color="auto" w:fill="auto"/>
          </w:tcPr>
          <w:p w:rsidR="00F10B9A" w:rsidRPr="00F10B9A" w:rsidRDefault="00F10B9A" w:rsidP="00F10B9A">
            <w:pPr>
              <w:spacing w:after="200" w:line="276" w:lineRule="auto"/>
              <w:jc w:val="center"/>
              <w:rPr>
                <w:rFonts w:ascii="Calibri" w:eastAsia="SimSun" w:hAnsi="Calibri" w:cs="Arial"/>
                <w:sz w:val="22"/>
                <w:szCs w:val="22"/>
              </w:rPr>
            </w:pPr>
          </w:p>
        </w:tc>
        <w:tc>
          <w:tcPr>
            <w:tcW w:w="1017" w:type="dxa"/>
            <w:tcBorders>
              <w:top w:val="single" w:sz="8" w:space="0" w:color="4F81BD"/>
              <w:left w:val="single" w:sz="8" w:space="0" w:color="4F81BD"/>
              <w:bottom w:val="single" w:sz="8" w:space="0" w:color="4F81BD"/>
              <w:right w:val="single" w:sz="8" w:space="0" w:color="4F81BD"/>
            </w:tcBorders>
            <w:shd w:val="clear" w:color="auto" w:fill="auto"/>
          </w:tcPr>
          <w:p w:rsidR="00F10B9A" w:rsidRPr="00F10B9A" w:rsidRDefault="00F10B9A" w:rsidP="00F10B9A">
            <w:pPr>
              <w:spacing w:after="200" w:line="276" w:lineRule="auto"/>
              <w:jc w:val="center"/>
              <w:rPr>
                <w:rFonts w:ascii="Calibri" w:eastAsia="SimSun" w:hAnsi="Calibri" w:cs="Arial"/>
                <w:sz w:val="22"/>
                <w:szCs w:val="22"/>
              </w:rPr>
            </w:pPr>
          </w:p>
        </w:tc>
        <w:tc>
          <w:tcPr>
            <w:tcW w:w="1134" w:type="dxa"/>
            <w:tcBorders>
              <w:top w:val="single" w:sz="8" w:space="0" w:color="4F81BD"/>
              <w:left w:val="single" w:sz="8" w:space="0" w:color="4F81BD"/>
              <w:bottom w:val="single" w:sz="8" w:space="0" w:color="4F81BD"/>
              <w:right w:val="single" w:sz="8" w:space="0" w:color="4F81BD"/>
            </w:tcBorders>
            <w:shd w:val="clear" w:color="auto" w:fill="auto"/>
          </w:tcPr>
          <w:p w:rsidR="00F10B9A" w:rsidRPr="00F10B9A" w:rsidRDefault="00F10B9A" w:rsidP="00F10B9A">
            <w:pPr>
              <w:spacing w:after="200" w:line="276" w:lineRule="auto"/>
              <w:jc w:val="center"/>
              <w:rPr>
                <w:rFonts w:ascii="Calibri" w:eastAsia="SimSun" w:hAnsi="Calibri" w:cs="Arial"/>
                <w:sz w:val="22"/>
                <w:szCs w:val="22"/>
              </w:rPr>
            </w:pPr>
          </w:p>
        </w:tc>
      </w:tr>
    </w:tbl>
    <w:p w:rsidR="00F10B9A" w:rsidRPr="001A10A3" w:rsidRDefault="00F10B9A" w:rsidP="00F10B9A">
      <w:pPr>
        <w:spacing w:after="200" w:line="276" w:lineRule="auto"/>
        <w:rPr>
          <w:rFonts w:ascii="Calibri" w:hAnsi="Calibri" w:cs="Arial"/>
          <w:b/>
          <w:sz w:val="22"/>
          <w:szCs w:val="22"/>
        </w:rPr>
      </w:pPr>
      <w:r w:rsidRPr="00F10B9A">
        <w:rPr>
          <w:rFonts w:ascii="Calibri" w:hAnsi="Calibri" w:cs="Arial"/>
          <w:sz w:val="22"/>
          <w:szCs w:val="22"/>
        </w:rPr>
        <w:t xml:space="preserve"> </w:t>
      </w:r>
      <w:r w:rsidRPr="001A10A3">
        <w:rPr>
          <w:rFonts w:ascii="Calibri" w:hAnsi="Calibri" w:cs="Arial"/>
          <w:b/>
          <w:sz w:val="22"/>
          <w:szCs w:val="22"/>
        </w:rPr>
        <w:t>ΤΟΥΡΙΣΜΟΣ              -                                              ΔΕΝ ΥΠΑΡΧΟΥΝ ΕΠΙΣΗΜΑ ΔΙΑΘΕΣΙΜΑ ΣΤΟΙΧΕΙΑ.</w:t>
      </w:r>
    </w:p>
    <w:tbl>
      <w:tblPr>
        <w:tblW w:w="9215" w:type="dxa"/>
        <w:tblInd w:w="-31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4A0" w:firstRow="1" w:lastRow="0" w:firstColumn="1" w:lastColumn="0" w:noHBand="0" w:noVBand="1"/>
      </w:tblPr>
      <w:tblGrid>
        <w:gridCol w:w="4394"/>
        <w:gridCol w:w="890"/>
        <w:gridCol w:w="890"/>
        <w:gridCol w:w="915"/>
        <w:gridCol w:w="992"/>
        <w:gridCol w:w="1134"/>
      </w:tblGrid>
      <w:tr w:rsidR="00F10B9A" w:rsidRPr="001A10A3" w:rsidTr="000B2863">
        <w:tc>
          <w:tcPr>
            <w:tcW w:w="4394" w:type="dxa"/>
            <w:tcBorders>
              <w:top w:val="single" w:sz="8" w:space="0" w:color="4F81BD"/>
              <w:left w:val="single" w:sz="8" w:space="0" w:color="4F81BD"/>
              <w:bottom w:val="single" w:sz="18" w:space="0" w:color="4F81BD"/>
              <w:right w:val="single" w:sz="8" w:space="0" w:color="4F81BD"/>
            </w:tcBorders>
            <w:shd w:val="clear" w:color="auto" w:fill="auto"/>
          </w:tcPr>
          <w:p w:rsidR="00F10B9A" w:rsidRPr="001A10A3" w:rsidRDefault="00F10B9A" w:rsidP="00F10B9A">
            <w:pPr>
              <w:spacing w:after="200" w:line="276" w:lineRule="auto"/>
              <w:rPr>
                <w:rFonts w:ascii="Calibri" w:hAnsi="Calibri" w:cs="Arial"/>
                <w:b/>
                <w:bCs/>
                <w:sz w:val="22"/>
                <w:szCs w:val="22"/>
              </w:rPr>
            </w:pPr>
            <w:r w:rsidRPr="001A10A3">
              <w:rPr>
                <w:rFonts w:ascii="Calibri" w:hAnsi="Calibri" w:cs="Arial"/>
                <w:b/>
                <w:bCs/>
                <w:sz w:val="22"/>
                <w:szCs w:val="22"/>
              </w:rPr>
              <w:t>Έναρξη χορήγησης τουριστικής βίζας μόλις τον Μάιο 2022 στην Περιφέρεια Κουρδικού Ιράκ και λιγότερες από 700 το 2022</w:t>
            </w:r>
          </w:p>
        </w:tc>
        <w:tc>
          <w:tcPr>
            <w:tcW w:w="890" w:type="dxa"/>
            <w:tcBorders>
              <w:top w:val="single" w:sz="8" w:space="0" w:color="4F81BD"/>
              <w:left w:val="single" w:sz="8" w:space="0" w:color="4F81BD"/>
              <w:bottom w:val="single" w:sz="18" w:space="0" w:color="4F81BD"/>
              <w:right w:val="single" w:sz="8" w:space="0" w:color="4F81BD"/>
            </w:tcBorders>
            <w:shd w:val="clear" w:color="auto" w:fill="auto"/>
          </w:tcPr>
          <w:p w:rsidR="00F10B9A" w:rsidRPr="001A10A3" w:rsidRDefault="00F10B9A" w:rsidP="00F10B9A">
            <w:pPr>
              <w:spacing w:after="200" w:line="276" w:lineRule="auto"/>
              <w:jc w:val="center"/>
              <w:rPr>
                <w:rFonts w:ascii="Calibri" w:hAnsi="Calibri" w:cs="Arial"/>
                <w:b/>
                <w:bCs/>
                <w:sz w:val="22"/>
                <w:szCs w:val="22"/>
              </w:rPr>
            </w:pPr>
            <w:r w:rsidRPr="001A10A3">
              <w:rPr>
                <w:rFonts w:ascii="Calibri" w:hAnsi="Calibri" w:cs="Arial"/>
                <w:b/>
                <w:bCs/>
                <w:sz w:val="22"/>
                <w:szCs w:val="22"/>
              </w:rPr>
              <w:t>2018</w:t>
            </w:r>
          </w:p>
        </w:tc>
        <w:tc>
          <w:tcPr>
            <w:tcW w:w="890" w:type="dxa"/>
            <w:tcBorders>
              <w:top w:val="single" w:sz="8" w:space="0" w:color="4F81BD"/>
              <w:left w:val="single" w:sz="8" w:space="0" w:color="4F81BD"/>
              <w:bottom w:val="single" w:sz="18" w:space="0" w:color="4F81BD"/>
              <w:right w:val="single" w:sz="8" w:space="0" w:color="4F81BD"/>
            </w:tcBorders>
            <w:shd w:val="clear" w:color="auto" w:fill="auto"/>
          </w:tcPr>
          <w:p w:rsidR="00F10B9A" w:rsidRPr="001A10A3" w:rsidRDefault="00F10B9A" w:rsidP="00F10B9A">
            <w:pPr>
              <w:spacing w:after="200" w:line="276" w:lineRule="auto"/>
              <w:jc w:val="center"/>
              <w:rPr>
                <w:rFonts w:ascii="Calibri" w:hAnsi="Calibri" w:cs="Arial"/>
                <w:b/>
                <w:bCs/>
                <w:sz w:val="22"/>
                <w:szCs w:val="22"/>
              </w:rPr>
            </w:pPr>
            <w:r w:rsidRPr="001A10A3">
              <w:rPr>
                <w:rFonts w:ascii="Calibri" w:hAnsi="Calibri" w:cs="Arial"/>
                <w:b/>
                <w:bCs/>
                <w:sz w:val="22"/>
                <w:szCs w:val="22"/>
              </w:rPr>
              <w:t>2019</w:t>
            </w:r>
          </w:p>
        </w:tc>
        <w:tc>
          <w:tcPr>
            <w:tcW w:w="915" w:type="dxa"/>
            <w:tcBorders>
              <w:top w:val="single" w:sz="8" w:space="0" w:color="4F81BD"/>
              <w:left w:val="single" w:sz="8" w:space="0" w:color="4F81BD"/>
              <w:bottom w:val="single" w:sz="18" w:space="0" w:color="4F81BD"/>
              <w:right w:val="single" w:sz="8" w:space="0" w:color="4F81BD"/>
            </w:tcBorders>
            <w:shd w:val="clear" w:color="auto" w:fill="auto"/>
          </w:tcPr>
          <w:p w:rsidR="00F10B9A" w:rsidRPr="001A10A3" w:rsidRDefault="00F10B9A" w:rsidP="00F10B9A">
            <w:pPr>
              <w:spacing w:after="200" w:line="276" w:lineRule="auto"/>
              <w:jc w:val="center"/>
              <w:rPr>
                <w:rFonts w:ascii="Calibri" w:hAnsi="Calibri" w:cs="Arial"/>
                <w:b/>
                <w:bCs/>
                <w:sz w:val="22"/>
                <w:szCs w:val="22"/>
              </w:rPr>
            </w:pPr>
            <w:r w:rsidRPr="001A10A3">
              <w:rPr>
                <w:rFonts w:ascii="Calibri" w:hAnsi="Calibri" w:cs="Arial"/>
                <w:b/>
                <w:bCs/>
                <w:sz w:val="22"/>
                <w:szCs w:val="22"/>
              </w:rPr>
              <w:t>2020</w:t>
            </w:r>
          </w:p>
        </w:tc>
        <w:tc>
          <w:tcPr>
            <w:tcW w:w="992" w:type="dxa"/>
            <w:tcBorders>
              <w:top w:val="single" w:sz="8" w:space="0" w:color="4F81BD"/>
              <w:left w:val="single" w:sz="8" w:space="0" w:color="4F81BD"/>
              <w:bottom w:val="single" w:sz="18" w:space="0" w:color="4F81BD"/>
              <w:right w:val="single" w:sz="8" w:space="0" w:color="4F81BD"/>
            </w:tcBorders>
            <w:shd w:val="clear" w:color="auto" w:fill="auto"/>
          </w:tcPr>
          <w:p w:rsidR="00F10B9A" w:rsidRPr="001A10A3" w:rsidRDefault="00F10B9A" w:rsidP="00F10B9A">
            <w:pPr>
              <w:spacing w:after="200" w:line="276" w:lineRule="auto"/>
              <w:jc w:val="center"/>
              <w:rPr>
                <w:rFonts w:ascii="Calibri" w:hAnsi="Calibri" w:cs="Arial"/>
                <w:b/>
                <w:bCs/>
                <w:sz w:val="22"/>
                <w:szCs w:val="22"/>
              </w:rPr>
            </w:pPr>
            <w:r w:rsidRPr="001A10A3">
              <w:rPr>
                <w:rFonts w:ascii="Calibri" w:hAnsi="Calibri" w:cs="Arial"/>
                <w:b/>
                <w:bCs/>
                <w:sz w:val="22"/>
                <w:szCs w:val="22"/>
              </w:rPr>
              <w:t>2021</w:t>
            </w:r>
          </w:p>
        </w:tc>
        <w:tc>
          <w:tcPr>
            <w:tcW w:w="1134" w:type="dxa"/>
            <w:tcBorders>
              <w:top w:val="single" w:sz="8" w:space="0" w:color="4F81BD"/>
              <w:left w:val="single" w:sz="8" w:space="0" w:color="4F81BD"/>
              <w:bottom w:val="single" w:sz="18" w:space="0" w:color="4F81BD"/>
              <w:right w:val="single" w:sz="8" w:space="0" w:color="4F81BD"/>
            </w:tcBorders>
            <w:shd w:val="clear" w:color="auto" w:fill="auto"/>
          </w:tcPr>
          <w:p w:rsidR="00F10B9A" w:rsidRPr="001A10A3" w:rsidRDefault="00F10B9A" w:rsidP="00F10B9A">
            <w:pPr>
              <w:spacing w:after="200" w:line="276" w:lineRule="auto"/>
              <w:jc w:val="center"/>
              <w:rPr>
                <w:rFonts w:ascii="Calibri" w:hAnsi="Calibri" w:cs="Arial"/>
                <w:b/>
                <w:bCs/>
                <w:sz w:val="22"/>
                <w:szCs w:val="22"/>
              </w:rPr>
            </w:pPr>
            <w:r w:rsidRPr="001A10A3">
              <w:rPr>
                <w:rFonts w:ascii="Calibri" w:hAnsi="Calibri" w:cs="Arial"/>
                <w:b/>
                <w:bCs/>
                <w:sz w:val="22"/>
                <w:szCs w:val="22"/>
              </w:rPr>
              <w:t>2022</w:t>
            </w:r>
          </w:p>
        </w:tc>
      </w:tr>
      <w:tr w:rsidR="00F10B9A" w:rsidRPr="001A10A3" w:rsidTr="000B2863">
        <w:tc>
          <w:tcPr>
            <w:tcW w:w="4394" w:type="dxa"/>
            <w:tcBorders>
              <w:top w:val="single" w:sz="8" w:space="0" w:color="4F81BD"/>
              <w:left w:val="single" w:sz="8" w:space="0" w:color="4F81BD"/>
              <w:bottom w:val="single" w:sz="8" w:space="0" w:color="4F81BD"/>
              <w:right w:val="single" w:sz="8" w:space="0" w:color="4F81BD"/>
            </w:tcBorders>
            <w:shd w:val="clear" w:color="auto" w:fill="D3DFEE"/>
          </w:tcPr>
          <w:p w:rsidR="00F10B9A" w:rsidRPr="001A10A3" w:rsidRDefault="00F10B9A" w:rsidP="00F10B9A">
            <w:pPr>
              <w:spacing w:after="200" w:line="276" w:lineRule="auto"/>
              <w:rPr>
                <w:rFonts w:ascii="Calibri" w:hAnsi="Calibri" w:cs="Arial"/>
                <w:b/>
                <w:bCs/>
                <w:sz w:val="22"/>
                <w:szCs w:val="22"/>
              </w:rPr>
            </w:pPr>
            <w:r w:rsidRPr="001A10A3">
              <w:rPr>
                <w:rFonts w:ascii="Calibri" w:hAnsi="Calibri" w:cs="Arial"/>
                <w:b/>
                <w:bCs/>
                <w:sz w:val="22"/>
                <w:szCs w:val="22"/>
              </w:rPr>
              <w:t>Αφίξεις από το Ιράκ στην Ελλάδα</w:t>
            </w:r>
          </w:p>
        </w:tc>
        <w:tc>
          <w:tcPr>
            <w:tcW w:w="890" w:type="dxa"/>
            <w:tcBorders>
              <w:top w:val="single" w:sz="8" w:space="0" w:color="4F81BD"/>
              <w:left w:val="single" w:sz="8" w:space="0" w:color="4F81BD"/>
              <w:bottom w:val="single" w:sz="8" w:space="0" w:color="4F81BD"/>
              <w:right w:val="single" w:sz="8" w:space="0" w:color="4F81BD"/>
            </w:tcBorders>
            <w:shd w:val="clear" w:color="auto" w:fill="D3DFEE"/>
          </w:tcPr>
          <w:p w:rsidR="00F10B9A" w:rsidRPr="001A10A3" w:rsidRDefault="00F10B9A" w:rsidP="00F10B9A">
            <w:pPr>
              <w:spacing w:after="200" w:line="276" w:lineRule="auto"/>
              <w:jc w:val="center"/>
              <w:rPr>
                <w:rFonts w:ascii="Calibri" w:eastAsia="SimSun" w:hAnsi="Calibri" w:cs="Arial"/>
                <w:sz w:val="22"/>
                <w:szCs w:val="22"/>
              </w:rPr>
            </w:pPr>
            <w:r w:rsidRPr="001A10A3">
              <w:rPr>
                <w:rFonts w:ascii="Calibri" w:eastAsia="SimSun" w:hAnsi="Calibri" w:cs="Arial"/>
                <w:sz w:val="22"/>
                <w:szCs w:val="22"/>
              </w:rPr>
              <w:t>μ. δ.</w:t>
            </w:r>
          </w:p>
        </w:tc>
        <w:tc>
          <w:tcPr>
            <w:tcW w:w="890" w:type="dxa"/>
            <w:tcBorders>
              <w:top w:val="single" w:sz="8" w:space="0" w:color="4F81BD"/>
              <w:left w:val="single" w:sz="8" w:space="0" w:color="4F81BD"/>
              <w:bottom w:val="single" w:sz="8" w:space="0" w:color="4F81BD"/>
              <w:right w:val="single" w:sz="8" w:space="0" w:color="4F81BD"/>
            </w:tcBorders>
            <w:shd w:val="clear" w:color="auto" w:fill="D3DFEE"/>
          </w:tcPr>
          <w:p w:rsidR="00F10B9A" w:rsidRPr="001A10A3" w:rsidRDefault="00F10B9A" w:rsidP="00F10B9A">
            <w:pPr>
              <w:spacing w:after="200" w:line="276" w:lineRule="auto"/>
              <w:jc w:val="center"/>
              <w:rPr>
                <w:rFonts w:ascii="Calibri" w:eastAsia="SimSun" w:hAnsi="Calibri" w:cs="Arial"/>
                <w:sz w:val="22"/>
                <w:szCs w:val="22"/>
              </w:rPr>
            </w:pPr>
          </w:p>
        </w:tc>
        <w:tc>
          <w:tcPr>
            <w:tcW w:w="915" w:type="dxa"/>
            <w:tcBorders>
              <w:top w:val="single" w:sz="8" w:space="0" w:color="4F81BD"/>
              <w:left w:val="single" w:sz="8" w:space="0" w:color="4F81BD"/>
              <w:bottom w:val="single" w:sz="8" w:space="0" w:color="4F81BD"/>
              <w:right w:val="single" w:sz="8" w:space="0" w:color="4F81BD"/>
            </w:tcBorders>
            <w:shd w:val="clear" w:color="auto" w:fill="D3DFEE"/>
          </w:tcPr>
          <w:p w:rsidR="00F10B9A" w:rsidRPr="001A10A3" w:rsidRDefault="00F10B9A" w:rsidP="00F10B9A">
            <w:pPr>
              <w:spacing w:after="200" w:line="276" w:lineRule="auto"/>
              <w:jc w:val="center"/>
              <w:rPr>
                <w:rFonts w:ascii="Calibri" w:eastAsia="SimSun" w:hAnsi="Calibri" w:cs="Arial"/>
                <w:sz w:val="22"/>
                <w:szCs w:val="22"/>
              </w:rPr>
            </w:pPr>
          </w:p>
        </w:tc>
        <w:tc>
          <w:tcPr>
            <w:tcW w:w="992" w:type="dxa"/>
            <w:tcBorders>
              <w:top w:val="single" w:sz="8" w:space="0" w:color="4F81BD"/>
              <w:left w:val="single" w:sz="8" w:space="0" w:color="4F81BD"/>
              <w:bottom w:val="single" w:sz="8" w:space="0" w:color="4F81BD"/>
              <w:right w:val="single" w:sz="8" w:space="0" w:color="4F81BD"/>
            </w:tcBorders>
            <w:shd w:val="clear" w:color="auto" w:fill="D3DFEE"/>
          </w:tcPr>
          <w:p w:rsidR="00F10B9A" w:rsidRPr="001A10A3" w:rsidRDefault="00F10B9A" w:rsidP="00F10B9A">
            <w:pPr>
              <w:spacing w:after="200" w:line="276" w:lineRule="auto"/>
              <w:jc w:val="center"/>
              <w:rPr>
                <w:rFonts w:ascii="Calibri" w:eastAsia="SimSun" w:hAnsi="Calibri" w:cs="Arial"/>
                <w:sz w:val="22"/>
                <w:szCs w:val="22"/>
              </w:rPr>
            </w:pPr>
          </w:p>
        </w:tc>
        <w:tc>
          <w:tcPr>
            <w:tcW w:w="1134" w:type="dxa"/>
            <w:tcBorders>
              <w:top w:val="single" w:sz="8" w:space="0" w:color="4F81BD"/>
              <w:left w:val="single" w:sz="8" w:space="0" w:color="4F81BD"/>
              <w:bottom w:val="single" w:sz="8" w:space="0" w:color="4F81BD"/>
              <w:right w:val="single" w:sz="8" w:space="0" w:color="4F81BD"/>
            </w:tcBorders>
            <w:shd w:val="clear" w:color="auto" w:fill="D3DFEE"/>
          </w:tcPr>
          <w:p w:rsidR="00F10B9A" w:rsidRPr="001A10A3" w:rsidRDefault="00F10B9A" w:rsidP="00F10B9A">
            <w:pPr>
              <w:spacing w:after="200" w:line="276" w:lineRule="auto"/>
              <w:jc w:val="center"/>
              <w:rPr>
                <w:rFonts w:ascii="Calibri" w:eastAsia="SimSun" w:hAnsi="Calibri" w:cs="Arial"/>
                <w:sz w:val="22"/>
                <w:szCs w:val="22"/>
              </w:rPr>
            </w:pPr>
          </w:p>
        </w:tc>
      </w:tr>
      <w:tr w:rsidR="00F10B9A" w:rsidRPr="001A10A3" w:rsidTr="000B2863">
        <w:tc>
          <w:tcPr>
            <w:tcW w:w="4394" w:type="dxa"/>
            <w:tcBorders>
              <w:top w:val="single" w:sz="8" w:space="0" w:color="4F81BD"/>
              <w:left w:val="single" w:sz="8" w:space="0" w:color="4F81BD"/>
              <w:bottom w:val="single" w:sz="8" w:space="0" w:color="4F81BD"/>
              <w:right w:val="single" w:sz="8" w:space="0" w:color="4F81BD"/>
            </w:tcBorders>
            <w:shd w:val="clear" w:color="auto" w:fill="auto"/>
          </w:tcPr>
          <w:p w:rsidR="00F10B9A" w:rsidRPr="001A10A3" w:rsidRDefault="00F10B9A" w:rsidP="00F10B9A">
            <w:pPr>
              <w:spacing w:after="200" w:line="276" w:lineRule="auto"/>
              <w:rPr>
                <w:rFonts w:ascii="Calibri" w:hAnsi="Calibri" w:cs="Arial"/>
                <w:b/>
                <w:bCs/>
                <w:sz w:val="22"/>
                <w:szCs w:val="22"/>
              </w:rPr>
            </w:pPr>
            <w:r w:rsidRPr="001A10A3">
              <w:rPr>
                <w:rFonts w:ascii="Calibri" w:hAnsi="Calibri" w:cs="Arial"/>
                <w:b/>
                <w:bCs/>
                <w:sz w:val="22"/>
                <w:szCs w:val="22"/>
              </w:rPr>
              <w:t>Ποσοστό στο σύνολο των αφίξεων</w:t>
            </w:r>
          </w:p>
        </w:tc>
        <w:tc>
          <w:tcPr>
            <w:tcW w:w="890" w:type="dxa"/>
            <w:tcBorders>
              <w:top w:val="single" w:sz="8" w:space="0" w:color="4F81BD"/>
              <w:left w:val="single" w:sz="8" w:space="0" w:color="4F81BD"/>
              <w:bottom w:val="single" w:sz="8" w:space="0" w:color="4F81BD"/>
              <w:right w:val="single" w:sz="8" w:space="0" w:color="4F81BD"/>
            </w:tcBorders>
            <w:shd w:val="clear" w:color="auto" w:fill="auto"/>
          </w:tcPr>
          <w:p w:rsidR="00F10B9A" w:rsidRPr="001A10A3" w:rsidRDefault="00F10B9A" w:rsidP="00F10B9A">
            <w:pPr>
              <w:spacing w:after="200" w:line="276" w:lineRule="auto"/>
              <w:jc w:val="center"/>
              <w:rPr>
                <w:rFonts w:ascii="Calibri" w:eastAsia="SimSun" w:hAnsi="Calibri" w:cs="Arial"/>
                <w:sz w:val="22"/>
                <w:szCs w:val="22"/>
              </w:rPr>
            </w:pPr>
          </w:p>
        </w:tc>
        <w:tc>
          <w:tcPr>
            <w:tcW w:w="890" w:type="dxa"/>
            <w:tcBorders>
              <w:top w:val="single" w:sz="8" w:space="0" w:color="4F81BD"/>
              <w:left w:val="single" w:sz="8" w:space="0" w:color="4F81BD"/>
              <w:bottom w:val="single" w:sz="8" w:space="0" w:color="4F81BD"/>
              <w:right w:val="single" w:sz="8" w:space="0" w:color="4F81BD"/>
            </w:tcBorders>
            <w:shd w:val="clear" w:color="auto" w:fill="auto"/>
          </w:tcPr>
          <w:p w:rsidR="00F10B9A" w:rsidRPr="001A10A3" w:rsidRDefault="00F10B9A" w:rsidP="00F10B9A">
            <w:pPr>
              <w:spacing w:after="200" w:line="276" w:lineRule="auto"/>
              <w:jc w:val="center"/>
              <w:rPr>
                <w:rFonts w:ascii="Calibri" w:eastAsia="SimSun" w:hAnsi="Calibri" w:cs="Arial"/>
                <w:sz w:val="22"/>
                <w:szCs w:val="22"/>
              </w:rPr>
            </w:pPr>
          </w:p>
        </w:tc>
        <w:tc>
          <w:tcPr>
            <w:tcW w:w="915" w:type="dxa"/>
            <w:tcBorders>
              <w:top w:val="single" w:sz="8" w:space="0" w:color="4F81BD"/>
              <w:left w:val="single" w:sz="8" w:space="0" w:color="4F81BD"/>
              <w:bottom w:val="single" w:sz="8" w:space="0" w:color="4F81BD"/>
              <w:right w:val="single" w:sz="8" w:space="0" w:color="4F81BD"/>
            </w:tcBorders>
            <w:shd w:val="clear" w:color="auto" w:fill="auto"/>
          </w:tcPr>
          <w:p w:rsidR="00F10B9A" w:rsidRPr="001A10A3" w:rsidRDefault="00F10B9A" w:rsidP="00F10B9A">
            <w:pPr>
              <w:spacing w:after="200" w:line="276" w:lineRule="auto"/>
              <w:jc w:val="center"/>
              <w:rPr>
                <w:rFonts w:ascii="Calibri" w:eastAsia="SimSun" w:hAnsi="Calibri" w:cs="Arial"/>
                <w:sz w:val="22"/>
                <w:szCs w:val="22"/>
              </w:rPr>
            </w:pPr>
          </w:p>
        </w:tc>
        <w:tc>
          <w:tcPr>
            <w:tcW w:w="992" w:type="dxa"/>
            <w:tcBorders>
              <w:top w:val="single" w:sz="8" w:space="0" w:color="4F81BD"/>
              <w:left w:val="single" w:sz="8" w:space="0" w:color="4F81BD"/>
              <w:bottom w:val="single" w:sz="8" w:space="0" w:color="4F81BD"/>
              <w:right w:val="single" w:sz="8" w:space="0" w:color="4F81BD"/>
            </w:tcBorders>
            <w:shd w:val="clear" w:color="auto" w:fill="auto"/>
          </w:tcPr>
          <w:p w:rsidR="00F10B9A" w:rsidRPr="001A10A3" w:rsidRDefault="00F10B9A" w:rsidP="00F10B9A">
            <w:pPr>
              <w:spacing w:after="200" w:line="276" w:lineRule="auto"/>
              <w:jc w:val="center"/>
              <w:rPr>
                <w:rFonts w:ascii="Calibri" w:eastAsia="SimSun" w:hAnsi="Calibri" w:cs="Arial"/>
                <w:sz w:val="22"/>
                <w:szCs w:val="22"/>
              </w:rPr>
            </w:pPr>
          </w:p>
        </w:tc>
        <w:tc>
          <w:tcPr>
            <w:tcW w:w="1134" w:type="dxa"/>
            <w:tcBorders>
              <w:top w:val="single" w:sz="8" w:space="0" w:color="4F81BD"/>
              <w:left w:val="single" w:sz="8" w:space="0" w:color="4F81BD"/>
              <w:bottom w:val="single" w:sz="8" w:space="0" w:color="4F81BD"/>
              <w:right w:val="single" w:sz="8" w:space="0" w:color="4F81BD"/>
            </w:tcBorders>
            <w:shd w:val="clear" w:color="auto" w:fill="auto"/>
          </w:tcPr>
          <w:p w:rsidR="00F10B9A" w:rsidRPr="001A10A3" w:rsidRDefault="00F10B9A" w:rsidP="00F10B9A">
            <w:pPr>
              <w:spacing w:after="200" w:line="276" w:lineRule="auto"/>
              <w:jc w:val="center"/>
              <w:rPr>
                <w:rFonts w:ascii="Calibri" w:eastAsia="SimSun" w:hAnsi="Calibri" w:cs="Arial"/>
                <w:sz w:val="22"/>
                <w:szCs w:val="22"/>
              </w:rPr>
            </w:pPr>
          </w:p>
        </w:tc>
      </w:tr>
      <w:tr w:rsidR="00F10B9A" w:rsidRPr="001A10A3" w:rsidTr="000B2863">
        <w:tc>
          <w:tcPr>
            <w:tcW w:w="4394" w:type="dxa"/>
            <w:tcBorders>
              <w:top w:val="single" w:sz="8" w:space="0" w:color="4F81BD"/>
              <w:left w:val="single" w:sz="8" w:space="0" w:color="4F81BD"/>
              <w:bottom w:val="single" w:sz="8" w:space="0" w:color="4F81BD"/>
              <w:right w:val="single" w:sz="8" w:space="0" w:color="4F81BD"/>
            </w:tcBorders>
            <w:shd w:val="clear" w:color="auto" w:fill="D3DFEE"/>
          </w:tcPr>
          <w:p w:rsidR="00F10B9A" w:rsidRPr="001A10A3" w:rsidRDefault="00F10B9A" w:rsidP="00F10B9A">
            <w:pPr>
              <w:spacing w:after="200" w:line="276" w:lineRule="auto"/>
              <w:rPr>
                <w:rFonts w:ascii="Calibri" w:hAnsi="Calibri" w:cs="Arial"/>
                <w:b/>
                <w:bCs/>
                <w:sz w:val="22"/>
                <w:szCs w:val="22"/>
              </w:rPr>
            </w:pPr>
            <w:r w:rsidRPr="001A10A3">
              <w:rPr>
                <w:rFonts w:ascii="Calibri" w:hAnsi="Calibri" w:cs="Arial"/>
                <w:b/>
                <w:bCs/>
                <w:sz w:val="22"/>
                <w:szCs w:val="22"/>
              </w:rPr>
              <w:t>Μεταβολή</w:t>
            </w:r>
          </w:p>
        </w:tc>
        <w:tc>
          <w:tcPr>
            <w:tcW w:w="890" w:type="dxa"/>
            <w:tcBorders>
              <w:top w:val="single" w:sz="8" w:space="0" w:color="4F81BD"/>
              <w:left w:val="single" w:sz="8" w:space="0" w:color="4F81BD"/>
              <w:bottom w:val="single" w:sz="8" w:space="0" w:color="4F81BD"/>
              <w:right w:val="single" w:sz="8" w:space="0" w:color="4F81BD"/>
            </w:tcBorders>
            <w:shd w:val="clear" w:color="auto" w:fill="D3DFEE"/>
          </w:tcPr>
          <w:p w:rsidR="00F10B9A" w:rsidRPr="001A10A3" w:rsidRDefault="00F10B9A" w:rsidP="00F10B9A">
            <w:pPr>
              <w:spacing w:after="200" w:line="276" w:lineRule="auto"/>
              <w:jc w:val="center"/>
              <w:rPr>
                <w:rFonts w:ascii="Calibri" w:eastAsia="SimSun" w:hAnsi="Calibri" w:cs="Arial"/>
                <w:sz w:val="22"/>
                <w:szCs w:val="22"/>
              </w:rPr>
            </w:pPr>
          </w:p>
        </w:tc>
        <w:tc>
          <w:tcPr>
            <w:tcW w:w="890" w:type="dxa"/>
            <w:tcBorders>
              <w:top w:val="single" w:sz="8" w:space="0" w:color="4F81BD"/>
              <w:left w:val="single" w:sz="8" w:space="0" w:color="4F81BD"/>
              <w:bottom w:val="single" w:sz="8" w:space="0" w:color="4F81BD"/>
              <w:right w:val="single" w:sz="8" w:space="0" w:color="4F81BD"/>
            </w:tcBorders>
            <w:shd w:val="clear" w:color="auto" w:fill="D3DFEE"/>
          </w:tcPr>
          <w:p w:rsidR="00F10B9A" w:rsidRPr="001A10A3" w:rsidRDefault="00F10B9A" w:rsidP="00F10B9A">
            <w:pPr>
              <w:spacing w:after="200" w:line="276" w:lineRule="auto"/>
              <w:jc w:val="center"/>
              <w:rPr>
                <w:rFonts w:ascii="Calibri" w:eastAsia="SimSun" w:hAnsi="Calibri" w:cs="Arial"/>
                <w:sz w:val="22"/>
                <w:szCs w:val="22"/>
              </w:rPr>
            </w:pPr>
          </w:p>
        </w:tc>
        <w:tc>
          <w:tcPr>
            <w:tcW w:w="915" w:type="dxa"/>
            <w:tcBorders>
              <w:top w:val="single" w:sz="8" w:space="0" w:color="4F81BD"/>
              <w:left w:val="single" w:sz="8" w:space="0" w:color="4F81BD"/>
              <w:bottom w:val="single" w:sz="8" w:space="0" w:color="4F81BD"/>
              <w:right w:val="single" w:sz="8" w:space="0" w:color="4F81BD"/>
            </w:tcBorders>
            <w:shd w:val="clear" w:color="auto" w:fill="D3DFEE"/>
          </w:tcPr>
          <w:p w:rsidR="00F10B9A" w:rsidRPr="001A10A3" w:rsidRDefault="00F10B9A" w:rsidP="00F10B9A">
            <w:pPr>
              <w:spacing w:after="200" w:line="276" w:lineRule="auto"/>
              <w:jc w:val="center"/>
              <w:rPr>
                <w:rFonts w:ascii="Calibri" w:eastAsia="SimSun" w:hAnsi="Calibri" w:cs="Arial"/>
                <w:sz w:val="22"/>
                <w:szCs w:val="22"/>
              </w:rPr>
            </w:pPr>
          </w:p>
        </w:tc>
        <w:tc>
          <w:tcPr>
            <w:tcW w:w="992" w:type="dxa"/>
            <w:tcBorders>
              <w:top w:val="single" w:sz="8" w:space="0" w:color="4F81BD"/>
              <w:left w:val="single" w:sz="8" w:space="0" w:color="4F81BD"/>
              <w:bottom w:val="single" w:sz="8" w:space="0" w:color="4F81BD"/>
              <w:right w:val="single" w:sz="8" w:space="0" w:color="4F81BD"/>
            </w:tcBorders>
            <w:shd w:val="clear" w:color="auto" w:fill="D3DFEE"/>
          </w:tcPr>
          <w:p w:rsidR="00F10B9A" w:rsidRPr="001A10A3" w:rsidRDefault="00F10B9A" w:rsidP="00F10B9A">
            <w:pPr>
              <w:spacing w:after="200" w:line="276" w:lineRule="auto"/>
              <w:jc w:val="center"/>
              <w:rPr>
                <w:rFonts w:ascii="Calibri" w:eastAsia="SimSun" w:hAnsi="Calibri" w:cs="Arial"/>
                <w:sz w:val="22"/>
                <w:szCs w:val="22"/>
              </w:rPr>
            </w:pPr>
          </w:p>
        </w:tc>
        <w:tc>
          <w:tcPr>
            <w:tcW w:w="1134" w:type="dxa"/>
            <w:tcBorders>
              <w:top w:val="single" w:sz="8" w:space="0" w:color="4F81BD"/>
              <w:left w:val="single" w:sz="8" w:space="0" w:color="4F81BD"/>
              <w:bottom w:val="single" w:sz="8" w:space="0" w:color="4F81BD"/>
              <w:right w:val="single" w:sz="8" w:space="0" w:color="4F81BD"/>
            </w:tcBorders>
            <w:shd w:val="clear" w:color="auto" w:fill="D3DFEE"/>
          </w:tcPr>
          <w:p w:rsidR="00F10B9A" w:rsidRPr="001A10A3" w:rsidRDefault="00F10B9A" w:rsidP="00F10B9A">
            <w:pPr>
              <w:spacing w:after="200" w:line="276" w:lineRule="auto"/>
              <w:jc w:val="center"/>
              <w:rPr>
                <w:rFonts w:ascii="Calibri" w:eastAsia="SimSun" w:hAnsi="Calibri" w:cs="Arial"/>
                <w:sz w:val="22"/>
                <w:szCs w:val="22"/>
              </w:rPr>
            </w:pPr>
          </w:p>
        </w:tc>
      </w:tr>
    </w:tbl>
    <w:p w:rsidR="00F10B9A" w:rsidRDefault="00F10B9A" w:rsidP="00F10B9A">
      <w:pPr>
        <w:spacing w:after="200" w:line="276" w:lineRule="auto"/>
        <w:rPr>
          <w:rFonts w:ascii="Calibri" w:hAnsi="Calibri" w:cs="Arial"/>
          <w:b/>
          <w:sz w:val="22"/>
          <w:szCs w:val="22"/>
        </w:rPr>
      </w:pPr>
      <w:r w:rsidRPr="001A10A3">
        <w:rPr>
          <w:rFonts w:ascii="Calibri" w:hAnsi="Calibri" w:cs="Arial"/>
          <w:b/>
          <w:sz w:val="22"/>
          <w:szCs w:val="22"/>
        </w:rPr>
        <w:t>Γραφείο Ο.Ε.Υ.   Ερμπίλ                                                                      Ερμπίλ  8 Ιουνίου 2023</w:t>
      </w:r>
    </w:p>
    <w:p w:rsidR="00DE7D17" w:rsidRPr="00AF62B7" w:rsidRDefault="00DE7D17" w:rsidP="00DE7D17">
      <w:pPr>
        <w:spacing w:after="200" w:line="360" w:lineRule="auto"/>
        <w:jc w:val="both"/>
        <w:rPr>
          <w:rFonts w:ascii="Arial" w:hAnsi="Arial" w:cs="Arial"/>
          <w:iCs/>
          <w:lang w:eastAsia="en-US"/>
        </w:rPr>
      </w:pPr>
      <w:r w:rsidRPr="00DE7D17">
        <w:rPr>
          <w:rFonts w:ascii="Arial" w:hAnsi="Arial" w:cs="Arial"/>
          <w:iCs/>
          <w:sz w:val="22"/>
          <w:szCs w:val="22"/>
          <w:lang w:eastAsia="en-US"/>
        </w:rPr>
        <w:t xml:space="preserve"> </w:t>
      </w:r>
      <w:r w:rsidRPr="00AF62B7">
        <w:rPr>
          <w:rFonts w:ascii="Arial" w:hAnsi="Arial" w:cs="Arial"/>
          <w:b/>
          <w:bCs/>
          <w:iCs/>
          <w:lang w:eastAsia="en-US"/>
        </w:rPr>
        <w:t>ΣΥΝΟΠΤΙΚΑ  ΣΤΟΙΧΕΙΑ ΔΙΜΕΡΩΝ ΟΙΚΟΝΟΜΙΚΩΝ ΣΧΕΣΕΩΝ ΕΛΛΑΔΟΣ – ΙΡΑΚ</w:t>
      </w:r>
      <w:r w:rsidRPr="00AF62B7">
        <w:rPr>
          <w:rFonts w:ascii="Arial" w:hAnsi="Arial" w:cs="Arial"/>
          <w:iCs/>
          <w:lang w:eastAsia="en-US"/>
        </w:rPr>
        <w:t>.</w:t>
      </w:r>
    </w:p>
    <w:p w:rsidR="00DE7D17" w:rsidRPr="00AF62B7" w:rsidRDefault="00DE7D17" w:rsidP="00B85C88">
      <w:pPr>
        <w:spacing w:after="200" w:line="360" w:lineRule="auto"/>
        <w:jc w:val="both"/>
        <w:rPr>
          <w:rFonts w:ascii="Arial" w:hAnsi="Arial" w:cs="Arial"/>
          <w:iCs/>
          <w:lang w:eastAsia="en-US"/>
        </w:rPr>
      </w:pPr>
      <w:r w:rsidRPr="00AF62B7">
        <w:rPr>
          <w:rFonts w:ascii="Arial" w:hAnsi="Arial" w:cs="Arial"/>
          <w:iCs/>
          <w:lang w:eastAsia="en-US"/>
        </w:rPr>
        <w:t xml:space="preserve">         Το Ιράκ αποτελεί τον κυριότερο προμηθευτή της χώρας μας σε αργό πετρέλαιο, περίπου 50% των συνολικών εισαγωγών αργού το 2019, στα 4.55 δις Ευρώ, 2.08 δις ευρώ το 2020 </w:t>
      </w:r>
      <w:r w:rsidR="00B85C88" w:rsidRPr="00AF62B7">
        <w:rPr>
          <w:rFonts w:ascii="Arial" w:hAnsi="Arial" w:cs="Arial"/>
          <w:iCs/>
          <w:lang w:eastAsia="en-US"/>
        </w:rPr>
        <w:t xml:space="preserve">, </w:t>
      </w:r>
      <w:r w:rsidRPr="00AF62B7">
        <w:rPr>
          <w:rFonts w:ascii="Arial" w:hAnsi="Arial" w:cs="Arial"/>
          <w:iCs/>
          <w:lang w:eastAsia="en-US"/>
        </w:rPr>
        <w:t xml:space="preserve">4.13 δις ευρώ το 2021, </w:t>
      </w:r>
      <w:r w:rsidR="006865FB" w:rsidRPr="00AF62B7">
        <w:rPr>
          <w:rFonts w:ascii="Arial" w:hAnsi="Arial" w:cs="Arial"/>
          <w:iCs/>
          <w:lang w:eastAsia="en-US"/>
        </w:rPr>
        <w:t>και 6.62 δις ευρώ το 2022,</w:t>
      </w:r>
      <w:r w:rsidRPr="00AF62B7">
        <w:rPr>
          <w:rFonts w:ascii="Arial" w:hAnsi="Arial" w:cs="Arial"/>
          <w:iCs/>
          <w:lang w:eastAsia="en-US"/>
        </w:rPr>
        <w:t xml:space="preserve"> γεγονός που το καθιστά δεύτερο  σημαντικότερο εμπορικό εταίρο, μετά την Γερμανία,  και σημαντικότερο,  πάντα από άποψη Όγκου Εμπορίου,  από την Ιταλία, Γαλλία  Κίνα και  Ρουμανία, που αποτελούν τις πέντε (5)  πρώτες χώρες των σημαντικότερων οικονομικών και εμπορικών εταίρων.</w:t>
      </w:r>
    </w:p>
    <w:p w:rsidR="00DE7D17" w:rsidRPr="00AF62B7" w:rsidRDefault="00DE7D17" w:rsidP="00DE7D17">
      <w:pPr>
        <w:spacing w:after="200" w:line="360" w:lineRule="auto"/>
        <w:jc w:val="both"/>
        <w:rPr>
          <w:rFonts w:ascii="Arial" w:hAnsi="Arial" w:cs="Arial"/>
          <w:iCs/>
          <w:lang w:eastAsia="en-US"/>
        </w:rPr>
      </w:pPr>
      <w:r w:rsidRPr="00AF62B7">
        <w:rPr>
          <w:rFonts w:ascii="Arial" w:hAnsi="Arial" w:cs="Arial"/>
          <w:iCs/>
          <w:lang w:eastAsia="en-US"/>
        </w:rPr>
        <w:t xml:space="preserve">         Και επειδή οι Εθνικοί Λογαριασμοί, το Γενικό Λογιστήριο του Κράτους,  το  Ισοζύγιο Τρεχουσών Συναλλαγών και το υποσύνολό του το Εμπορικό Ισοζύγιο, αναγνωρίζουν μόνο αριθμούς και όχι εθνικές σημαίες, εξ αυτού συνεπάγεται η σημαντικότητα των διμερών σχέσεων της χώρας μας με το Ιράκ.</w:t>
      </w:r>
    </w:p>
    <w:p w:rsidR="00DE7D17" w:rsidRPr="00AF62B7" w:rsidRDefault="00DE7D17" w:rsidP="00DE7D17">
      <w:pPr>
        <w:spacing w:after="200" w:line="360" w:lineRule="auto"/>
        <w:jc w:val="both"/>
        <w:rPr>
          <w:rFonts w:ascii="Arial" w:hAnsi="Arial" w:cs="Arial"/>
          <w:iCs/>
          <w:lang w:eastAsia="en-US"/>
        </w:rPr>
      </w:pPr>
      <w:r w:rsidRPr="00AF62B7">
        <w:rPr>
          <w:rFonts w:ascii="Arial" w:hAnsi="Arial" w:cs="Arial"/>
          <w:iCs/>
          <w:lang w:eastAsia="en-US"/>
        </w:rPr>
        <w:t xml:space="preserve">         Ο Όγκος Εμπορίου από το 2013 μέχρι το 2021 στα 3.2 – 4.6 δις ευρώ, με κάμψη λόγω πανδημίας το 2020 στα 2.08 δις ευρώ.</w:t>
      </w:r>
    </w:p>
    <w:p w:rsidR="00DE7D17" w:rsidRDefault="00DE7D17" w:rsidP="00AF62B7">
      <w:pPr>
        <w:spacing w:line="360" w:lineRule="auto"/>
        <w:jc w:val="mediumKashida"/>
      </w:pPr>
      <w:r w:rsidRPr="00AF62B7">
        <w:t xml:space="preserve">  Σύμφωνα με προσωρινά στοιχεία της ΕΛ.ΣΤΑΤ, το διμερές εμπόριο</w:t>
      </w:r>
      <w:r w:rsidR="00AF62B7" w:rsidRPr="00AF62B7">
        <w:t xml:space="preserve"> </w:t>
      </w:r>
      <w:r w:rsidRPr="00AF62B7">
        <w:t>Ελλάδος – Ιράκ, συνολικά για το έτος 202</w:t>
      </w:r>
      <w:r w:rsidR="006865FB" w:rsidRPr="00AF62B7">
        <w:t>2</w:t>
      </w:r>
      <w:r w:rsidRPr="00AF62B7">
        <w:t>, διαμορφώθηκε ως ακολούθως :</w:t>
      </w:r>
    </w:p>
    <w:p w:rsidR="00AF62B7" w:rsidRPr="00AF62B7" w:rsidRDefault="00AF62B7" w:rsidP="00AF62B7">
      <w:pPr>
        <w:spacing w:line="360" w:lineRule="auto"/>
        <w:jc w:val="mediumKashida"/>
      </w:pPr>
    </w:p>
    <w:p w:rsidR="00BE742E" w:rsidRPr="006438DE" w:rsidRDefault="00BE742E" w:rsidP="00BE742E">
      <w:pPr>
        <w:jc w:val="both"/>
        <w:rPr>
          <w:rFonts w:ascii="Arial" w:hAnsi="Arial" w:cs="Arial"/>
          <w:b/>
          <w:bCs/>
          <w:sz w:val="32"/>
          <w:szCs w:val="32"/>
        </w:rPr>
      </w:pPr>
      <w:r w:rsidRPr="00BE742E">
        <w:rPr>
          <w:rFonts w:ascii="Arial" w:hAnsi="Arial" w:cs="Arial"/>
          <w:iCs/>
          <w:sz w:val="32"/>
          <w:szCs w:val="32"/>
          <w:lang w:eastAsia="en-US"/>
        </w:rPr>
        <w:t xml:space="preserve">              </w:t>
      </w:r>
      <w:r w:rsidRPr="006438DE">
        <w:rPr>
          <w:rFonts w:ascii="Arial" w:hAnsi="Arial" w:cs="Arial"/>
          <w:b/>
          <w:bCs/>
          <w:sz w:val="32"/>
          <w:szCs w:val="32"/>
        </w:rPr>
        <w:t>Εμπορικό Ισοζύγιο Ελλάδας – Ιράκ,  2016 - 2022.</w:t>
      </w:r>
    </w:p>
    <w:p w:rsidR="00BE742E" w:rsidRPr="00BE742E" w:rsidRDefault="00BE742E" w:rsidP="00BE742E">
      <w:pPr>
        <w:jc w:val="both"/>
        <w:rPr>
          <w:rFonts w:ascii="Arial" w:hAnsi="Arial" w:cs="Arial"/>
          <w:sz w:val="32"/>
          <w:szCs w:val="32"/>
        </w:rPr>
      </w:pPr>
    </w:p>
    <w:tbl>
      <w:tblPr>
        <w:tblW w:w="919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4A0" w:firstRow="1" w:lastRow="0" w:firstColumn="1" w:lastColumn="0" w:noHBand="0" w:noVBand="1"/>
      </w:tblPr>
      <w:tblGrid>
        <w:gridCol w:w="1494"/>
        <w:gridCol w:w="1020"/>
        <w:gridCol w:w="1020"/>
        <w:gridCol w:w="1017"/>
        <w:gridCol w:w="1017"/>
        <w:gridCol w:w="1017"/>
        <w:gridCol w:w="1173"/>
        <w:gridCol w:w="1440"/>
      </w:tblGrid>
      <w:tr w:rsidR="00BE742E" w:rsidRPr="00BE742E" w:rsidTr="00E91B7C">
        <w:trPr>
          <w:trHeight w:val="322"/>
        </w:trPr>
        <w:tc>
          <w:tcPr>
            <w:tcW w:w="1494" w:type="dxa"/>
            <w:tcBorders>
              <w:top w:val="single" w:sz="8" w:space="0" w:color="4F81BD"/>
              <w:left w:val="single" w:sz="8" w:space="0" w:color="4F81BD"/>
              <w:bottom w:val="single" w:sz="18" w:space="0" w:color="4F81BD"/>
              <w:right w:val="single" w:sz="8" w:space="0" w:color="4F81BD"/>
            </w:tcBorders>
          </w:tcPr>
          <w:p w:rsidR="00BE742E" w:rsidRPr="00BE742E" w:rsidRDefault="00BE742E" w:rsidP="00BE742E">
            <w:pPr>
              <w:spacing w:after="200" w:line="276" w:lineRule="auto"/>
              <w:rPr>
                <w:rFonts w:ascii="Arial" w:hAnsi="Arial" w:cs="Arial"/>
              </w:rPr>
            </w:pPr>
            <w:r w:rsidRPr="00BE742E">
              <w:rPr>
                <w:rFonts w:ascii="Arial" w:hAnsi="Arial" w:cs="Arial"/>
              </w:rPr>
              <w:t xml:space="preserve"> σε εκατ. ευρώ</w:t>
            </w:r>
          </w:p>
        </w:tc>
        <w:tc>
          <w:tcPr>
            <w:tcW w:w="1020" w:type="dxa"/>
            <w:tcBorders>
              <w:top w:val="single" w:sz="8" w:space="0" w:color="4F81BD"/>
              <w:left w:val="single" w:sz="8" w:space="0" w:color="4F81BD"/>
              <w:bottom w:val="single" w:sz="18" w:space="0" w:color="4F81BD"/>
              <w:right w:val="single" w:sz="8" w:space="0" w:color="4F81BD"/>
            </w:tcBorders>
            <w:hideMark/>
          </w:tcPr>
          <w:p w:rsidR="00BE742E" w:rsidRPr="00BE742E" w:rsidRDefault="00BE742E" w:rsidP="00BE742E">
            <w:pPr>
              <w:spacing w:after="200" w:line="276" w:lineRule="auto"/>
              <w:jc w:val="center"/>
              <w:rPr>
                <w:rFonts w:ascii="Arial" w:hAnsi="Arial" w:cs="Arial"/>
              </w:rPr>
            </w:pPr>
            <w:r w:rsidRPr="00BE742E">
              <w:rPr>
                <w:rFonts w:ascii="Arial" w:hAnsi="Arial" w:cs="Arial"/>
                <w:lang w:eastAsia="en-US" w:bidi="en-US"/>
              </w:rPr>
              <w:t>2016</w:t>
            </w:r>
          </w:p>
        </w:tc>
        <w:tc>
          <w:tcPr>
            <w:tcW w:w="1020" w:type="dxa"/>
            <w:tcBorders>
              <w:top w:val="single" w:sz="8" w:space="0" w:color="4F81BD"/>
              <w:left w:val="single" w:sz="8" w:space="0" w:color="4F81BD"/>
              <w:bottom w:val="single" w:sz="18" w:space="0" w:color="4F81BD"/>
              <w:right w:val="single" w:sz="8" w:space="0" w:color="4F81BD"/>
            </w:tcBorders>
            <w:hideMark/>
          </w:tcPr>
          <w:p w:rsidR="00BE742E" w:rsidRPr="00BE742E" w:rsidRDefault="00BE742E" w:rsidP="00BE742E">
            <w:pPr>
              <w:spacing w:after="200" w:line="276" w:lineRule="auto"/>
              <w:jc w:val="center"/>
              <w:rPr>
                <w:rFonts w:ascii="Arial" w:hAnsi="Arial" w:cs="Arial"/>
              </w:rPr>
            </w:pPr>
            <w:r w:rsidRPr="00BE742E">
              <w:rPr>
                <w:rFonts w:ascii="Arial" w:hAnsi="Arial" w:cs="Arial"/>
                <w:lang w:eastAsia="en-US" w:bidi="en-US"/>
              </w:rPr>
              <w:t>2017</w:t>
            </w:r>
          </w:p>
        </w:tc>
        <w:tc>
          <w:tcPr>
            <w:tcW w:w="1017" w:type="dxa"/>
            <w:tcBorders>
              <w:top w:val="single" w:sz="8" w:space="0" w:color="4F81BD"/>
              <w:left w:val="single" w:sz="8" w:space="0" w:color="4F81BD"/>
              <w:bottom w:val="single" w:sz="18" w:space="0" w:color="4F81BD"/>
              <w:right w:val="single" w:sz="8" w:space="0" w:color="4F81BD"/>
            </w:tcBorders>
            <w:hideMark/>
          </w:tcPr>
          <w:p w:rsidR="00BE742E" w:rsidRPr="00BE742E" w:rsidRDefault="00BE742E" w:rsidP="00BE742E">
            <w:pPr>
              <w:spacing w:after="200" w:line="276" w:lineRule="auto"/>
              <w:rPr>
                <w:rFonts w:ascii="Arial" w:hAnsi="Arial" w:cs="Arial"/>
              </w:rPr>
            </w:pPr>
            <w:r w:rsidRPr="00BE742E">
              <w:rPr>
                <w:rFonts w:ascii="Arial" w:hAnsi="Arial" w:cs="Arial"/>
                <w:lang w:eastAsia="en-US" w:bidi="en-US"/>
              </w:rPr>
              <w:t>2018</w:t>
            </w:r>
          </w:p>
        </w:tc>
        <w:tc>
          <w:tcPr>
            <w:tcW w:w="1017" w:type="dxa"/>
            <w:tcBorders>
              <w:top w:val="single" w:sz="8" w:space="0" w:color="4F81BD"/>
              <w:left w:val="single" w:sz="8" w:space="0" w:color="4F81BD"/>
              <w:bottom w:val="single" w:sz="18" w:space="0" w:color="4F81BD"/>
              <w:right w:val="single" w:sz="8" w:space="0" w:color="4F81BD"/>
            </w:tcBorders>
            <w:hideMark/>
          </w:tcPr>
          <w:p w:rsidR="00BE742E" w:rsidRPr="00BE742E" w:rsidRDefault="00BE742E" w:rsidP="00BE742E">
            <w:pPr>
              <w:spacing w:after="200" w:line="276" w:lineRule="auto"/>
              <w:jc w:val="center"/>
              <w:rPr>
                <w:rFonts w:ascii="Arial" w:hAnsi="Arial" w:cs="Arial"/>
              </w:rPr>
            </w:pPr>
            <w:r w:rsidRPr="00BE742E">
              <w:rPr>
                <w:rFonts w:ascii="Arial" w:hAnsi="Arial" w:cs="Arial"/>
                <w:lang w:eastAsia="en-US" w:bidi="en-US"/>
              </w:rPr>
              <w:t>2019</w:t>
            </w:r>
          </w:p>
        </w:tc>
        <w:tc>
          <w:tcPr>
            <w:tcW w:w="1017" w:type="dxa"/>
            <w:tcBorders>
              <w:top w:val="single" w:sz="8" w:space="0" w:color="4F81BD"/>
              <w:left w:val="single" w:sz="8" w:space="0" w:color="4F81BD"/>
              <w:bottom w:val="single" w:sz="18" w:space="0" w:color="4F81BD"/>
              <w:right w:val="single" w:sz="8" w:space="0" w:color="4F81BD"/>
            </w:tcBorders>
            <w:hideMark/>
          </w:tcPr>
          <w:p w:rsidR="00BE742E" w:rsidRPr="00BE742E" w:rsidRDefault="00BE742E" w:rsidP="00BE742E">
            <w:pPr>
              <w:spacing w:after="200" w:line="276" w:lineRule="auto"/>
              <w:jc w:val="center"/>
              <w:rPr>
                <w:rFonts w:ascii="Arial" w:hAnsi="Arial" w:cs="Arial"/>
              </w:rPr>
            </w:pPr>
            <w:r w:rsidRPr="00BE742E">
              <w:rPr>
                <w:rFonts w:ascii="Arial" w:hAnsi="Arial" w:cs="Arial"/>
                <w:lang w:eastAsia="en-US" w:bidi="en-US"/>
              </w:rPr>
              <w:t>2020</w:t>
            </w:r>
          </w:p>
        </w:tc>
        <w:tc>
          <w:tcPr>
            <w:tcW w:w="1173" w:type="dxa"/>
            <w:tcBorders>
              <w:top w:val="single" w:sz="4" w:space="0" w:color="auto"/>
              <w:left w:val="single" w:sz="8" w:space="0" w:color="4F81BD"/>
              <w:bottom w:val="single" w:sz="4" w:space="0" w:color="auto"/>
              <w:right w:val="single" w:sz="4" w:space="0" w:color="auto"/>
            </w:tcBorders>
          </w:tcPr>
          <w:p w:rsidR="00BE742E" w:rsidRPr="00BE742E" w:rsidRDefault="00EF1EF9" w:rsidP="00BE742E">
            <w:pPr>
              <w:spacing w:after="200" w:line="276" w:lineRule="auto"/>
              <w:rPr>
                <w:rFonts w:ascii="Arial" w:hAnsi="Arial" w:cs="Arial"/>
              </w:rPr>
            </w:pPr>
            <w:r>
              <w:rPr>
                <w:rFonts w:ascii="Arial" w:hAnsi="Arial" w:cs="Arial"/>
              </w:rPr>
              <w:t xml:space="preserve">  </w:t>
            </w:r>
            <w:r w:rsidR="00BE742E" w:rsidRPr="00BE742E">
              <w:rPr>
                <w:rFonts w:ascii="Arial" w:hAnsi="Arial" w:cs="Arial"/>
              </w:rPr>
              <w:t>2021</w:t>
            </w:r>
          </w:p>
        </w:tc>
        <w:tc>
          <w:tcPr>
            <w:tcW w:w="1440" w:type="dxa"/>
            <w:tcBorders>
              <w:top w:val="single" w:sz="4" w:space="0" w:color="auto"/>
              <w:left w:val="single" w:sz="8" w:space="0" w:color="4F81BD"/>
              <w:bottom w:val="single" w:sz="4" w:space="0" w:color="auto"/>
              <w:right w:val="single" w:sz="4" w:space="0" w:color="auto"/>
            </w:tcBorders>
          </w:tcPr>
          <w:p w:rsidR="00BE742E" w:rsidRPr="00BE742E" w:rsidRDefault="00BE742E" w:rsidP="00BE742E">
            <w:pPr>
              <w:spacing w:after="200" w:line="276" w:lineRule="auto"/>
              <w:rPr>
                <w:rFonts w:ascii="Arial" w:hAnsi="Arial" w:cs="Arial"/>
                <w:b/>
                <w:bCs/>
                <w:i/>
                <w:iCs/>
              </w:rPr>
            </w:pPr>
            <w:r w:rsidRPr="00BE742E">
              <w:rPr>
                <w:rFonts w:ascii="Arial" w:hAnsi="Arial" w:cs="Arial"/>
                <w:b/>
                <w:bCs/>
                <w:i/>
                <w:iCs/>
              </w:rPr>
              <w:t xml:space="preserve">     2022</w:t>
            </w:r>
          </w:p>
        </w:tc>
      </w:tr>
      <w:tr w:rsidR="00BE742E" w:rsidRPr="00BE742E" w:rsidTr="00E91B7C">
        <w:tc>
          <w:tcPr>
            <w:tcW w:w="1494" w:type="dxa"/>
            <w:tcBorders>
              <w:top w:val="single" w:sz="8" w:space="0" w:color="4F81BD"/>
              <w:left w:val="single" w:sz="8" w:space="0" w:color="4F81BD"/>
              <w:bottom w:val="single" w:sz="8" w:space="0" w:color="4F81BD"/>
              <w:right w:val="single" w:sz="8" w:space="0" w:color="4F81BD"/>
            </w:tcBorders>
            <w:hideMark/>
          </w:tcPr>
          <w:p w:rsidR="00BE742E" w:rsidRPr="00BE742E" w:rsidRDefault="00BE742E" w:rsidP="00BE742E">
            <w:pPr>
              <w:spacing w:after="200" w:line="276" w:lineRule="auto"/>
              <w:rPr>
                <w:rFonts w:ascii="Arial" w:hAnsi="Arial" w:cs="Arial"/>
              </w:rPr>
            </w:pPr>
            <w:r w:rsidRPr="00BE742E">
              <w:rPr>
                <w:rFonts w:ascii="Arial" w:hAnsi="Arial" w:cs="Arial"/>
              </w:rPr>
              <w:t xml:space="preserve">Εξαγωγές </w:t>
            </w:r>
          </w:p>
        </w:tc>
        <w:tc>
          <w:tcPr>
            <w:tcW w:w="1020" w:type="dxa"/>
            <w:tcBorders>
              <w:top w:val="single" w:sz="8" w:space="0" w:color="4F81BD"/>
              <w:left w:val="single" w:sz="8" w:space="0" w:color="4F81BD"/>
              <w:bottom w:val="single" w:sz="8" w:space="0" w:color="4F81BD"/>
              <w:right w:val="single" w:sz="8" w:space="0" w:color="4F81BD"/>
            </w:tcBorders>
            <w:hideMark/>
          </w:tcPr>
          <w:p w:rsidR="00BE742E" w:rsidRPr="00BE742E" w:rsidRDefault="00BE742E" w:rsidP="00BE742E">
            <w:pPr>
              <w:spacing w:after="200" w:line="276" w:lineRule="auto"/>
              <w:jc w:val="center"/>
              <w:rPr>
                <w:rFonts w:ascii="Arial" w:eastAsia="SimSun" w:hAnsi="Arial" w:cs="Arial"/>
              </w:rPr>
            </w:pPr>
            <w:r w:rsidRPr="00BE742E">
              <w:rPr>
                <w:rFonts w:ascii="Arial" w:eastAsia="SimSun" w:hAnsi="Arial" w:cs="Arial"/>
              </w:rPr>
              <w:t>27,5</w:t>
            </w:r>
          </w:p>
        </w:tc>
        <w:tc>
          <w:tcPr>
            <w:tcW w:w="1020" w:type="dxa"/>
            <w:tcBorders>
              <w:top w:val="single" w:sz="8" w:space="0" w:color="4F81BD"/>
              <w:left w:val="single" w:sz="8" w:space="0" w:color="4F81BD"/>
              <w:bottom w:val="single" w:sz="8" w:space="0" w:color="4F81BD"/>
              <w:right w:val="single" w:sz="8" w:space="0" w:color="4F81BD"/>
            </w:tcBorders>
            <w:hideMark/>
          </w:tcPr>
          <w:p w:rsidR="00BE742E" w:rsidRPr="00BE742E" w:rsidRDefault="00BE742E" w:rsidP="00BE742E">
            <w:pPr>
              <w:spacing w:after="200" w:line="276" w:lineRule="auto"/>
              <w:jc w:val="center"/>
              <w:rPr>
                <w:rFonts w:ascii="Arial" w:eastAsia="SimSun" w:hAnsi="Arial" w:cs="Arial"/>
              </w:rPr>
            </w:pPr>
            <w:r w:rsidRPr="00BE742E">
              <w:rPr>
                <w:rFonts w:ascii="Arial" w:eastAsia="SimSun" w:hAnsi="Arial" w:cs="Arial"/>
              </w:rPr>
              <w:t>60,6</w:t>
            </w:r>
          </w:p>
        </w:tc>
        <w:tc>
          <w:tcPr>
            <w:tcW w:w="1017" w:type="dxa"/>
            <w:tcBorders>
              <w:top w:val="single" w:sz="8" w:space="0" w:color="4F81BD"/>
              <w:left w:val="single" w:sz="8" w:space="0" w:color="4F81BD"/>
              <w:bottom w:val="single" w:sz="8" w:space="0" w:color="4F81BD"/>
              <w:right w:val="single" w:sz="8" w:space="0" w:color="4F81BD"/>
            </w:tcBorders>
            <w:hideMark/>
          </w:tcPr>
          <w:p w:rsidR="00BE742E" w:rsidRPr="00BE742E" w:rsidRDefault="00BE742E" w:rsidP="00BE742E">
            <w:pPr>
              <w:spacing w:after="200" w:line="276" w:lineRule="auto"/>
              <w:jc w:val="center"/>
              <w:rPr>
                <w:rFonts w:ascii="Arial" w:eastAsia="SimSun" w:hAnsi="Arial" w:cs="Arial"/>
              </w:rPr>
            </w:pPr>
            <w:r w:rsidRPr="00BE742E">
              <w:rPr>
                <w:rFonts w:ascii="Arial" w:eastAsia="SimSun" w:hAnsi="Arial" w:cs="Arial"/>
              </w:rPr>
              <w:t>42,1</w:t>
            </w:r>
          </w:p>
        </w:tc>
        <w:tc>
          <w:tcPr>
            <w:tcW w:w="1017" w:type="dxa"/>
            <w:tcBorders>
              <w:top w:val="single" w:sz="8" w:space="0" w:color="4F81BD"/>
              <w:left w:val="single" w:sz="8" w:space="0" w:color="4F81BD"/>
              <w:bottom w:val="single" w:sz="8" w:space="0" w:color="4F81BD"/>
              <w:right w:val="single" w:sz="8" w:space="0" w:color="4F81BD"/>
            </w:tcBorders>
            <w:hideMark/>
          </w:tcPr>
          <w:p w:rsidR="00BE742E" w:rsidRPr="00BE742E" w:rsidRDefault="00BE742E" w:rsidP="00BE742E">
            <w:pPr>
              <w:spacing w:after="200" w:line="276" w:lineRule="auto"/>
              <w:jc w:val="center"/>
              <w:rPr>
                <w:rFonts w:ascii="Arial" w:eastAsia="SimSun" w:hAnsi="Arial" w:cs="Arial"/>
              </w:rPr>
            </w:pPr>
            <w:r w:rsidRPr="00BE742E">
              <w:rPr>
                <w:rFonts w:ascii="Arial" w:eastAsia="SimSun" w:hAnsi="Arial" w:cs="Arial"/>
              </w:rPr>
              <w:t>74,2</w:t>
            </w:r>
          </w:p>
        </w:tc>
        <w:tc>
          <w:tcPr>
            <w:tcW w:w="1017" w:type="dxa"/>
            <w:tcBorders>
              <w:top w:val="single" w:sz="8" w:space="0" w:color="4F81BD"/>
              <w:left w:val="single" w:sz="8" w:space="0" w:color="4F81BD"/>
              <w:bottom w:val="single" w:sz="8" w:space="0" w:color="4F81BD"/>
              <w:right w:val="single" w:sz="8" w:space="0" w:color="4F81BD"/>
            </w:tcBorders>
            <w:hideMark/>
          </w:tcPr>
          <w:p w:rsidR="00BE742E" w:rsidRPr="00BE742E" w:rsidRDefault="00BE742E" w:rsidP="00BE742E">
            <w:pPr>
              <w:spacing w:after="200" w:line="276" w:lineRule="auto"/>
              <w:jc w:val="center"/>
              <w:rPr>
                <w:rFonts w:ascii="Arial" w:eastAsia="SimSun" w:hAnsi="Arial" w:cs="Arial"/>
              </w:rPr>
            </w:pPr>
            <w:r w:rsidRPr="00BE742E">
              <w:rPr>
                <w:rFonts w:ascii="Arial" w:eastAsia="SimSun" w:hAnsi="Arial" w:cs="Arial"/>
              </w:rPr>
              <w:t>60,7</w:t>
            </w:r>
          </w:p>
        </w:tc>
        <w:tc>
          <w:tcPr>
            <w:tcW w:w="1173" w:type="dxa"/>
            <w:tcBorders>
              <w:top w:val="single" w:sz="4" w:space="0" w:color="auto"/>
              <w:left w:val="single" w:sz="8" w:space="0" w:color="4F81BD"/>
              <w:bottom w:val="nil"/>
              <w:right w:val="single" w:sz="4" w:space="0" w:color="auto"/>
            </w:tcBorders>
          </w:tcPr>
          <w:p w:rsidR="00BE742E" w:rsidRPr="00BE742E" w:rsidRDefault="00EF1EF9" w:rsidP="00BE742E">
            <w:pPr>
              <w:spacing w:after="200" w:line="276" w:lineRule="auto"/>
              <w:rPr>
                <w:rFonts w:ascii="Arial" w:eastAsia="SimSun" w:hAnsi="Arial" w:cs="Arial"/>
              </w:rPr>
            </w:pPr>
            <w:r>
              <w:rPr>
                <w:rFonts w:ascii="Arial" w:eastAsia="SimSun" w:hAnsi="Arial" w:cs="Arial"/>
              </w:rPr>
              <w:t xml:space="preserve">   </w:t>
            </w:r>
            <w:r w:rsidR="00BE742E" w:rsidRPr="00BE742E">
              <w:rPr>
                <w:rFonts w:ascii="Arial" w:eastAsia="SimSun" w:hAnsi="Arial" w:cs="Arial"/>
              </w:rPr>
              <w:t>216,9</w:t>
            </w:r>
          </w:p>
        </w:tc>
        <w:tc>
          <w:tcPr>
            <w:tcW w:w="1440" w:type="dxa"/>
            <w:tcBorders>
              <w:top w:val="single" w:sz="4" w:space="0" w:color="auto"/>
              <w:left w:val="single" w:sz="8" w:space="0" w:color="4F81BD"/>
              <w:bottom w:val="nil"/>
              <w:right w:val="single" w:sz="4" w:space="0" w:color="auto"/>
            </w:tcBorders>
          </w:tcPr>
          <w:p w:rsidR="00BE742E" w:rsidRPr="00BE742E" w:rsidRDefault="00BE742E" w:rsidP="00BE742E">
            <w:pPr>
              <w:spacing w:after="200" w:line="276" w:lineRule="auto"/>
              <w:rPr>
                <w:rFonts w:ascii="Arial" w:eastAsia="SimSun" w:hAnsi="Arial" w:cs="Arial"/>
                <w:b/>
                <w:bCs/>
                <w:i/>
                <w:iCs/>
              </w:rPr>
            </w:pPr>
            <w:r w:rsidRPr="00BE742E">
              <w:rPr>
                <w:rFonts w:ascii="Arial" w:eastAsia="SimSun" w:hAnsi="Arial" w:cs="Arial"/>
                <w:b/>
                <w:bCs/>
                <w:i/>
                <w:iCs/>
              </w:rPr>
              <w:t xml:space="preserve">           46,9</w:t>
            </w:r>
          </w:p>
        </w:tc>
      </w:tr>
      <w:tr w:rsidR="00BE742E" w:rsidRPr="00BE742E" w:rsidTr="00E91B7C">
        <w:tc>
          <w:tcPr>
            <w:tcW w:w="1494" w:type="dxa"/>
            <w:tcBorders>
              <w:top w:val="single" w:sz="8" w:space="0" w:color="4F81BD"/>
              <w:left w:val="single" w:sz="8" w:space="0" w:color="4F81BD"/>
              <w:bottom w:val="single" w:sz="8" w:space="0" w:color="4F81BD"/>
              <w:right w:val="single" w:sz="8" w:space="0" w:color="4F81BD"/>
            </w:tcBorders>
            <w:hideMark/>
          </w:tcPr>
          <w:p w:rsidR="00BE742E" w:rsidRPr="00BE742E" w:rsidRDefault="00BE742E" w:rsidP="00BE742E">
            <w:pPr>
              <w:spacing w:after="200" w:line="276" w:lineRule="auto"/>
              <w:rPr>
                <w:rFonts w:ascii="Arial" w:hAnsi="Arial" w:cs="Arial"/>
              </w:rPr>
            </w:pPr>
            <w:r w:rsidRPr="00BE742E">
              <w:rPr>
                <w:rFonts w:ascii="Arial" w:hAnsi="Arial" w:cs="Arial"/>
              </w:rPr>
              <w:t>Εισαγωγές</w:t>
            </w:r>
          </w:p>
          <w:p w:rsidR="00BE742E" w:rsidRPr="00BE742E" w:rsidRDefault="00BE742E" w:rsidP="00BE742E">
            <w:pPr>
              <w:spacing w:after="200" w:line="276" w:lineRule="auto"/>
              <w:rPr>
                <w:rFonts w:ascii="Arial" w:hAnsi="Arial" w:cs="Arial"/>
              </w:rPr>
            </w:pPr>
          </w:p>
        </w:tc>
        <w:tc>
          <w:tcPr>
            <w:tcW w:w="1020" w:type="dxa"/>
            <w:tcBorders>
              <w:top w:val="single" w:sz="8" w:space="0" w:color="4F81BD"/>
              <w:left w:val="single" w:sz="8" w:space="0" w:color="4F81BD"/>
              <w:bottom w:val="single" w:sz="8" w:space="0" w:color="4F81BD"/>
              <w:right w:val="single" w:sz="8" w:space="0" w:color="4F81BD"/>
            </w:tcBorders>
            <w:hideMark/>
          </w:tcPr>
          <w:p w:rsidR="00BE742E" w:rsidRPr="00BE742E" w:rsidRDefault="00BE742E" w:rsidP="00BE742E">
            <w:pPr>
              <w:spacing w:after="200" w:line="276" w:lineRule="auto"/>
              <w:jc w:val="center"/>
              <w:rPr>
                <w:rFonts w:ascii="Arial" w:eastAsia="SimSun" w:hAnsi="Arial" w:cs="Arial"/>
              </w:rPr>
            </w:pPr>
            <w:r w:rsidRPr="00BE742E">
              <w:rPr>
                <w:rFonts w:ascii="Arial" w:eastAsia="SimSun" w:hAnsi="Arial" w:cs="Arial"/>
              </w:rPr>
              <w:t>2.345,7</w:t>
            </w:r>
          </w:p>
        </w:tc>
        <w:tc>
          <w:tcPr>
            <w:tcW w:w="1020" w:type="dxa"/>
            <w:tcBorders>
              <w:top w:val="single" w:sz="8" w:space="0" w:color="4F81BD"/>
              <w:left w:val="single" w:sz="8" w:space="0" w:color="4F81BD"/>
              <w:bottom w:val="single" w:sz="8" w:space="0" w:color="4F81BD"/>
              <w:right w:val="single" w:sz="8" w:space="0" w:color="4F81BD"/>
            </w:tcBorders>
            <w:hideMark/>
          </w:tcPr>
          <w:p w:rsidR="00BE742E" w:rsidRPr="00BE742E" w:rsidRDefault="00BE742E" w:rsidP="00BE742E">
            <w:pPr>
              <w:spacing w:after="200" w:line="276" w:lineRule="auto"/>
              <w:jc w:val="center"/>
              <w:rPr>
                <w:rFonts w:ascii="Arial" w:eastAsia="SimSun" w:hAnsi="Arial" w:cs="Arial"/>
              </w:rPr>
            </w:pPr>
            <w:r w:rsidRPr="00BE742E">
              <w:rPr>
                <w:rFonts w:ascii="Arial" w:eastAsia="SimSun" w:hAnsi="Arial" w:cs="Arial"/>
              </w:rPr>
              <w:t>3.145,9</w:t>
            </w:r>
          </w:p>
        </w:tc>
        <w:tc>
          <w:tcPr>
            <w:tcW w:w="1017" w:type="dxa"/>
            <w:tcBorders>
              <w:top w:val="single" w:sz="8" w:space="0" w:color="4F81BD"/>
              <w:left w:val="single" w:sz="8" w:space="0" w:color="4F81BD"/>
              <w:bottom w:val="single" w:sz="8" w:space="0" w:color="4F81BD"/>
              <w:right w:val="single" w:sz="8" w:space="0" w:color="4F81BD"/>
            </w:tcBorders>
            <w:hideMark/>
          </w:tcPr>
          <w:p w:rsidR="00BE742E" w:rsidRPr="00BE742E" w:rsidRDefault="00BE742E" w:rsidP="00BE742E">
            <w:pPr>
              <w:spacing w:after="200" w:line="276" w:lineRule="auto"/>
              <w:jc w:val="center"/>
              <w:rPr>
                <w:rFonts w:ascii="Arial" w:eastAsia="SimSun" w:hAnsi="Arial" w:cs="Arial"/>
              </w:rPr>
            </w:pPr>
            <w:r w:rsidRPr="00BE742E">
              <w:rPr>
                <w:rFonts w:ascii="Arial" w:eastAsia="SimSun" w:hAnsi="Arial" w:cs="Arial"/>
              </w:rPr>
              <w:t>4.548,2</w:t>
            </w:r>
          </w:p>
        </w:tc>
        <w:tc>
          <w:tcPr>
            <w:tcW w:w="1017" w:type="dxa"/>
            <w:tcBorders>
              <w:top w:val="single" w:sz="8" w:space="0" w:color="4F81BD"/>
              <w:left w:val="single" w:sz="8" w:space="0" w:color="4F81BD"/>
              <w:bottom w:val="single" w:sz="8" w:space="0" w:color="4F81BD"/>
              <w:right w:val="single" w:sz="8" w:space="0" w:color="4F81BD"/>
            </w:tcBorders>
            <w:hideMark/>
          </w:tcPr>
          <w:p w:rsidR="00BE742E" w:rsidRPr="00BE742E" w:rsidRDefault="00BE742E" w:rsidP="00BE742E">
            <w:pPr>
              <w:spacing w:after="200" w:line="276" w:lineRule="auto"/>
              <w:jc w:val="center"/>
              <w:rPr>
                <w:rFonts w:ascii="Arial" w:eastAsia="SimSun" w:hAnsi="Arial" w:cs="Arial"/>
              </w:rPr>
            </w:pPr>
            <w:r w:rsidRPr="00BE742E">
              <w:rPr>
                <w:rFonts w:ascii="Arial" w:eastAsia="SimSun" w:hAnsi="Arial" w:cs="Arial"/>
              </w:rPr>
              <w:t>4.557,3</w:t>
            </w:r>
          </w:p>
        </w:tc>
        <w:tc>
          <w:tcPr>
            <w:tcW w:w="1017" w:type="dxa"/>
            <w:tcBorders>
              <w:top w:val="single" w:sz="8" w:space="0" w:color="4F81BD"/>
              <w:left w:val="single" w:sz="8" w:space="0" w:color="4F81BD"/>
              <w:bottom w:val="single" w:sz="8" w:space="0" w:color="4F81BD"/>
              <w:right w:val="single" w:sz="8" w:space="0" w:color="4F81BD"/>
            </w:tcBorders>
            <w:hideMark/>
          </w:tcPr>
          <w:p w:rsidR="00BE742E" w:rsidRPr="00BE742E" w:rsidRDefault="00BE742E" w:rsidP="00BE742E">
            <w:pPr>
              <w:spacing w:after="200" w:line="276" w:lineRule="auto"/>
              <w:jc w:val="center"/>
              <w:rPr>
                <w:rFonts w:ascii="Arial" w:eastAsia="SimSun" w:hAnsi="Arial" w:cs="Arial"/>
              </w:rPr>
            </w:pPr>
            <w:r w:rsidRPr="00BE742E">
              <w:rPr>
                <w:rFonts w:ascii="Arial" w:eastAsia="SimSun" w:hAnsi="Arial" w:cs="Arial"/>
              </w:rPr>
              <w:t>1.999.6</w:t>
            </w:r>
          </w:p>
        </w:tc>
        <w:tc>
          <w:tcPr>
            <w:tcW w:w="1173" w:type="dxa"/>
            <w:tcBorders>
              <w:top w:val="single" w:sz="4" w:space="0" w:color="auto"/>
              <w:left w:val="single" w:sz="8" w:space="0" w:color="4F81BD"/>
              <w:bottom w:val="single" w:sz="4" w:space="0" w:color="auto"/>
              <w:right w:val="single" w:sz="4" w:space="0" w:color="auto"/>
            </w:tcBorders>
          </w:tcPr>
          <w:p w:rsidR="00BE742E" w:rsidRPr="00BE742E" w:rsidRDefault="00BE742E" w:rsidP="00BE742E">
            <w:pPr>
              <w:spacing w:after="200" w:line="276" w:lineRule="auto"/>
              <w:rPr>
                <w:rFonts w:ascii="Arial" w:eastAsia="SimSun" w:hAnsi="Arial" w:cs="Arial"/>
              </w:rPr>
            </w:pPr>
            <w:r w:rsidRPr="00BE742E">
              <w:rPr>
                <w:rFonts w:ascii="Arial" w:eastAsia="SimSun" w:hAnsi="Arial" w:cs="Arial"/>
              </w:rPr>
              <w:t>4.150,4</w:t>
            </w:r>
          </w:p>
        </w:tc>
        <w:tc>
          <w:tcPr>
            <w:tcW w:w="1440" w:type="dxa"/>
            <w:tcBorders>
              <w:top w:val="single" w:sz="4" w:space="0" w:color="auto"/>
              <w:left w:val="single" w:sz="8" w:space="0" w:color="4F81BD"/>
              <w:bottom w:val="single" w:sz="4" w:space="0" w:color="auto"/>
              <w:right w:val="single" w:sz="4" w:space="0" w:color="auto"/>
            </w:tcBorders>
          </w:tcPr>
          <w:p w:rsidR="00BE742E" w:rsidRPr="00BE742E" w:rsidRDefault="00BE742E" w:rsidP="00BE742E">
            <w:pPr>
              <w:spacing w:after="200" w:line="276" w:lineRule="auto"/>
              <w:rPr>
                <w:rFonts w:ascii="Arial" w:eastAsia="SimSun" w:hAnsi="Arial" w:cs="Arial"/>
                <w:b/>
                <w:bCs/>
                <w:i/>
                <w:iCs/>
              </w:rPr>
            </w:pPr>
            <w:r w:rsidRPr="00BE742E">
              <w:rPr>
                <w:rFonts w:ascii="Arial" w:eastAsia="SimSun" w:hAnsi="Arial" w:cs="Arial"/>
                <w:b/>
                <w:bCs/>
                <w:i/>
                <w:iCs/>
              </w:rPr>
              <w:t xml:space="preserve">      6.782,5</w:t>
            </w:r>
          </w:p>
        </w:tc>
      </w:tr>
      <w:tr w:rsidR="00BE742E" w:rsidRPr="00BE742E" w:rsidTr="00E91B7C">
        <w:tc>
          <w:tcPr>
            <w:tcW w:w="1494" w:type="dxa"/>
            <w:tcBorders>
              <w:top w:val="single" w:sz="8" w:space="0" w:color="4F81BD"/>
              <w:left w:val="single" w:sz="8" w:space="0" w:color="4F81BD"/>
              <w:bottom w:val="single" w:sz="8" w:space="0" w:color="4F81BD"/>
              <w:right w:val="single" w:sz="8" w:space="0" w:color="4F81BD"/>
            </w:tcBorders>
            <w:hideMark/>
          </w:tcPr>
          <w:p w:rsidR="00BE742E" w:rsidRPr="00BE742E" w:rsidRDefault="00BE742E" w:rsidP="00BE742E">
            <w:pPr>
              <w:spacing w:after="200" w:line="276" w:lineRule="auto"/>
              <w:rPr>
                <w:rFonts w:ascii="Arial" w:hAnsi="Arial" w:cs="Arial"/>
              </w:rPr>
            </w:pPr>
            <w:r w:rsidRPr="00BE742E">
              <w:rPr>
                <w:rFonts w:ascii="Arial" w:hAnsi="Arial" w:cs="Arial"/>
              </w:rPr>
              <w:t>Όγκος  Εμπορίου</w:t>
            </w:r>
          </w:p>
        </w:tc>
        <w:tc>
          <w:tcPr>
            <w:tcW w:w="1020" w:type="dxa"/>
            <w:tcBorders>
              <w:top w:val="single" w:sz="8" w:space="0" w:color="4F81BD"/>
              <w:left w:val="single" w:sz="8" w:space="0" w:color="4F81BD"/>
              <w:bottom w:val="single" w:sz="8" w:space="0" w:color="4F81BD"/>
              <w:right w:val="single" w:sz="8" w:space="0" w:color="4F81BD"/>
            </w:tcBorders>
            <w:hideMark/>
          </w:tcPr>
          <w:p w:rsidR="00BE742E" w:rsidRPr="00BE742E" w:rsidRDefault="00BE742E" w:rsidP="00BE742E">
            <w:pPr>
              <w:spacing w:after="200" w:line="276" w:lineRule="auto"/>
              <w:jc w:val="center"/>
              <w:rPr>
                <w:rFonts w:ascii="Arial" w:eastAsia="SimSun" w:hAnsi="Arial" w:cs="Arial"/>
              </w:rPr>
            </w:pPr>
            <w:r w:rsidRPr="00BE742E">
              <w:rPr>
                <w:rFonts w:ascii="Arial" w:eastAsia="SimSun" w:hAnsi="Arial" w:cs="Arial"/>
              </w:rPr>
              <w:t>2.373,2</w:t>
            </w:r>
          </w:p>
        </w:tc>
        <w:tc>
          <w:tcPr>
            <w:tcW w:w="1020" w:type="dxa"/>
            <w:tcBorders>
              <w:top w:val="single" w:sz="8" w:space="0" w:color="4F81BD"/>
              <w:left w:val="single" w:sz="8" w:space="0" w:color="4F81BD"/>
              <w:bottom w:val="single" w:sz="8" w:space="0" w:color="4F81BD"/>
              <w:right w:val="single" w:sz="8" w:space="0" w:color="4F81BD"/>
            </w:tcBorders>
            <w:hideMark/>
          </w:tcPr>
          <w:p w:rsidR="00BE742E" w:rsidRPr="00BE742E" w:rsidRDefault="00BE742E" w:rsidP="00BE742E">
            <w:pPr>
              <w:spacing w:after="200" w:line="276" w:lineRule="auto"/>
              <w:jc w:val="center"/>
              <w:rPr>
                <w:rFonts w:ascii="Arial" w:eastAsia="SimSun" w:hAnsi="Arial" w:cs="Arial"/>
              </w:rPr>
            </w:pPr>
            <w:r w:rsidRPr="00BE742E">
              <w:rPr>
                <w:rFonts w:ascii="Arial" w:eastAsia="SimSun" w:hAnsi="Arial" w:cs="Arial"/>
              </w:rPr>
              <w:t>3.206,5</w:t>
            </w:r>
          </w:p>
        </w:tc>
        <w:tc>
          <w:tcPr>
            <w:tcW w:w="1017" w:type="dxa"/>
            <w:tcBorders>
              <w:top w:val="single" w:sz="8" w:space="0" w:color="4F81BD"/>
              <w:left w:val="single" w:sz="8" w:space="0" w:color="4F81BD"/>
              <w:bottom w:val="single" w:sz="8" w:space="0" w:color="4F81BD"/>
              <w:right w:val="single" w:sz="8" w:space="0" w:color="4F81BD"/>
            </w:tcBorders>
            <w:hideMark/>
          </w:tcPr>
          <w:p w:rsidR="00BE742E" w:rsidRPr="00BE742E" w:rsidRDefault="00BE742E" w:rsidP="00BE742E">
            <w:pPr>
              <w:spacing w:after="200" w:line="276" w:lineRule="auto"/>
              <w:jc w:val="center"/>
              <w:rPr>
                <w:rFonts w:ascii="Arial" w:eastAsia="SimSun" w:hAnsi="Arial" w:cs="Arial"/>
              </w:rPr>
            </w:pPr>
            <w:r w:rsidRPr="00BE742E">
              <w:rPr>
                <w:rFonts w:ascii="Arial" w:eastAsia="SimSun" w:hAnsi="Arial" w:cs="Arial"/>
              </w:rPr>
              <w:t>4.590,3</w:t>
            </w:r>
          </w:p>
        </w:tc>
        <w:tc>
          <w:tcPr>
            <w:tcW w:w="1017" w:type="dxa"/>
            <w:tcBorders>
              <w:top w:val="single" w:sz="8" w:space="0" w:color="4F81BD"/>
              <w:left w:val="single" w:sz="8" w:space="0" w:color="4F81BD"/>
              <w:bottom w:val="single" w:sz="8" w:space="0" w:color="4F81BD"/>
              <w:right w:val="single" w:sz="8" w:space="0" w:color="4F81BD"/>
            </w:tcBorders>
            <w:hideMark/>
          </w:tcPr>
          <w:p w:rsidR="00BE742E" w:rsidRPr="00BE742E" w:rsidRDefault="00BE742E" w:rsidP="00BE742E">
            <w:pPr>
              <w:spacing w:after="200" w:line="276" w:lineRule="auto"/>
              <w:jc w:val="center"/>
              <w:rPr>
                <w:rFonts w:ascii="Arial" w:eastAsia="SimSun" w:hAnsi="Arial" w:cs="Arial"/>
              </w:rPr>
            </w:pPr>
            <w:r w:rsidRPr="00BE742E">
              <w:rPr>
                <w:rFonts w:ascii="Arial" w:eastAsia="SimSun" w:hAnsi="Arial" w:cs="Arial"/>
              </w:rPr>
              <w:t>4.631,5</w:t>
            </w:r>
          </w:p>
        </w:tc>
        <w:tc>
          <w:tcPr>
            <w:tcW w:w="1017" w:type="dxa"/>
            <w:tcBorders>
              <w:top w:val="single" w:sz="8" w:space="0" w:color="4F81BD"/>
              <w:left w:val="single" w:sz="8" w:space="0" w:color="4F81BD"/>
              <w:bottom w:val="single" w:sz="8" w:space="0" w:color="4F81BD"/>
              <w:right w:val="single" w:sz="8" w:space="0" w:color="4F81BD"/>
            </w:tcBorders>
            <w:hideMark/>
          </w:tcPr>
          <w:p w:rsidR="00BE742E" w:rsidRPr="00BE742E" w:rsidRDefault="00BE742E" w:rsidP="00BE742E">
            <w:pPr>
              <w:spacing w:after="200" w:line="276" w:lineRule="auto"/>
              <w:jc w:val="center"/>
              <w:rPr>
                <w:rFonts w:ascii="Arial" w:eastAsia="SimSun" w:hAnsi="Arial" w:cs="Arial"/>
              </w:rPr>
            </w:pPr>
            <w:r w:rsidRPr="00BE742E">
              <w:rPr>
                <w:rFonts w:ascii="Arial" w:eastAsia="SimSun" w:hAnsi="Arial" w:cs="Arial"/>
              </w:rPr>
              <w:t>2.059,9</w:t>
            </w:r>
          </w:p>
        </w:tc>
        <w:tc>
          <w:tcPr>
            <w:tcW w:w="1173" w:type="dxa"/>
            <w:tcBorders>
              <w:top w:val="single" w:sz="4" w:space="0" w:color="auto"/>
              <w:left w:val="single" w:sz="8" w:space="0" w:color="4F81BD"/>
              <w:bottom w:val="single" w:sz="4" w:space="0" w:color="auto"/>
              <w:right w:val="single" w:sz="4" w:space="0" w:color="auto"/>
            </w:tcBorders>
          </w:tcPr>
          <w:p w:rsidR="00BE742E" w:rsidRPr="00BE742E" w:rsidRDefault="00BE742E" w:rsidP="00BE742E">
            <w:pPr>
              <w:spacing w:after="200" w:line="276" w:lineRule="auto"/>
              <w:rPr>
                <w:rFonts w:ascii="Arial" w:eastAsia="SimSun" w:hAnsi="Arial" w:cs="Arial"/>
              </w:rPr>
            </w:pPr>
            <w:r w:rsidRPr="00BE742E">
              <w:rPr>
                <w:rFonts w:ascii="Arial" w:eastAsia="SimSun" w:hAnsi="Arial" w:cs="Arial"/>
              </w:rPr>
              <w:t>4.367,3</w:t>
            </w:r>
          </w:p>
        </w:tc>
        <w:tc>
          <w:tcPr>
            <w:tcW w:w="1440" w:type="dxa"/>
            <w:tcBorders>
              <w:top w:val="single" w:sz="4" w:space="0" w:color="auto"/>
              <w:left w:val="single" w:sz="8" w:space="0" w:color="4F81BD"/>
              <w:bottom w:val="single" w:sz="4" w:space="0" w:color="auto"/>
              <w:right w:val="single" w:sz="4" w:space="0" w:color="auto"/>
            </w:tcBorders>
          </w:tcPr>
          <w:p w:rsidR="00BE742E" w:rsidRPr="00BE742E" w:rsidRDefault="00BE742E" w:rsidP="00BE742E">
            <w:pPr>
              <w:spacing w:after="200" w:line="276" w:lineRule="auto"/>
              <w:rPr>
                <w:rFonts w:ascii="Arial" w:eastAsia="SimSun" w:hAnsi="Arial" w:cs="Arial"/>
                <w:b/>
                <w:bCs/>
                <w:i/>
                <w:iCs/>
              </w:rPr>
            </w:pPr>
            <w:r w:rsidRPr="00BE742E">
              <w:rPr>
                <w:rFonts w:ascii="Arial" w:eastAsia="SimSun" w:hAnsi="Arial" w:cs="Arial"/>
                <w:b/>
                <w:bCs/>
                <w:i/>
                <w:iCs/>
              </w:rPr>
              <w:t xml:space="preserve">      6.829,4</w:t>
            </w:r>
          </w:p>
        </w:tc>
      </w:tr>
      <w:tr w:rsidR="00BE742E" w:rsidRPr="00BE742E" w:rsidTr="00E91B7C">
        <w:trPr>
          <w:trHeight w:val="566"/>
        </w:trPr>
        <w:tc>
          <w:tcPr>
            <w:tcW w:w="1494" w:type="dxa"/>
            <w:tcBorders>
              <w:top w:val="single" w:sz="8" w:space="0" w:color="4F81BD"/>
              <w:left w:val="single" w:sz="8" w:space="0" w:color="4F81BD"/>
              <w:bottom w:val="single" w:sz="8" w:space="0" w:color="4F81BD"/>
              <w:right w:val="single" w:sz="8" w:space="0" w:color="4F81BD"/>
            </w:tcBorders>
            <w:hideMark/>
          </w:tcPr>
          <w:p w:rsidR="00BE742E" w:rsidRPr="00BE742E" w:rsidRDefault="00BE742E" w:rsidP="00BE742E">
            <w:pPr>
              <w:spacing w:after="200" w:line="276" w:lineRule="auto"/>
              <w:rPr>
                <w:rFonts w:ascii="Arial" w:hAnsi="Arial" w:cs="Arial"/>
                <w:b/>
                <w:bCs/>
              </w:rPr>
            </w:pPr>
            <w:r w:rsidRPr="00BE742E">
              <w:rPr>
                <w:rFonts w:ascii="Arial" w:hAnsi="Arial" w:cs="Arial"/>
                <w:b/>
                <w:bCs/>
              </w:rPr>
              <w:t xml:space="preserve">Εμπορικό ισοζύγιο </w:t>
            </w:r>
          </w:p>
        </w:tc>
        <w:tc>
          <w:tcPr>
            <w:tcW w:w="1020" w:type="dxa"/>
            <w:tcBorders>
              <w:top w:val="single" w:sz="8" w:space="0" w:color="4F81BD"/>
              <w:left w:val="single" w:sz="8" w:space="0" w:color="4F81BD"/>
              <w:bottom w:val="single" w:sz="8" w:space="0" w:color="4F81BD"/>
              <w:right w:val="single" w:sz="8" w:space="0" w:color="4F81BD"/>
            </w:tcBorders>
            <w:hideMark/>
          </w:tcPr>
          <w:p w:rsidR="00BE742E" w:rsidRPr="00BE742E" w:rsidRDefault="00BE742E" w:rsidP="00BE742E">
            <w:pPr>
              <w:spacing w:after="200" w:line="276" w:lineRule="auto"/>
              <w:jc w:val="center"/>
              <w:rPr>
                <w:rFonts w:ascii="Arial" w:eastAsia="SimSun" w:hAnsi="Arial" w:cs="Arial"/>
                <w:b/>
                <w:bCs/>
              </w:rPr>
            </w:pPr>
            <w:r w:rsidRPr="00BE742E">
              <w:rPr>
                <w:rFonts w:ascii="Arial" w:eastAsia="SimSun" w:hAnsi="Arial" w:cs="Arial"/>
                <w:b/>
                <w:bCs/>
              </w:rPr>
              <w:t>-2.318,2</w:t>
            </w:r>
          </w:p>
        </w:tc>
        <w:tc>
          <w:tcPr>
            <w:tcW w:w="1020" w:type="dxa"/>
            <w:tcBorders>
              <w:top w:val="single" w:sz="8" w:space="0" w:color="4F81BD"/>
              <w:left w:val="single" w:sz="8" w:space="0" w:color="4F81BD"/>
              <w:bottom w:val="single" w:sz="8" w:space="0" w:color="4F81BD"/>
              <w:right w:val="single" w:sz="8" w:space="0" w:color="4F81BD"/>
            </w:tcBorders>
            <w:hideMark/>
          </w:tcPr>
          <w:p w:rsidR="00BE742E" w:rsidRPr="00BE742E" w:rsidRDefault="00BE742E" w:rsidP="00BE742E">
            <w:pPr>
              <w:spacing w:after="200" w:line="276" w:lineRule="auto"/>
              <w:jc w:val="center"/>
              <w:rPr>
                <w:rFonts w:ascii="Arial" w:eastAsia="SimSun" w:hAnsi="Arial" w:cs="Arial"/>
                <w:b/>
                <w:bCs/>
              </w:rPr>
            </w:pPr>
            <w:r w:rsidRPr="00BE742E">
              <w:rPr>
                <w:rFonts w:ascii="Arial" w:eastAsia="SimSun" w:hAnsi="Arial" w:cs="Arial"/>
                <w:b/>
                <w:bCs/>
              </w:rPr>
              <w:t>-3.085,3</w:t>
            </w:r>
          </w:p>
        </w:tc>
        <w:tc>
          <w:tcPr>
            <w:tcW w:w="1017" w:type="dxa"/>
            <w:tcBorders>
              <w:top w:val="single" w:sz="8" w:space="0" w:color="4F81BD"/>
              <w:left w:val="single" w:sz="8" w:space="0" w:color="4F81BD"/>
              <w:bottom w:val="single" w:sz="8" w:space="0" w:color="4F81BD"/>
              <w:right w:val="single" w:sz="8" w:space="0" w:color="4F81BD"/>
            </w:tcBorders>
            <w:hideMark/>
          </w:tcPr>
          <w:p w:rsidR="00BE742E" w:rsidRPr="00BE742E" w:rsidRDefault="00BE742E" w:rsidP="00BE742E">
            <w:pPr>
              <w:spacing w:after="200" w:line="276" w:lineRule="auto"/>
              <w:jc w:val="center"/>
              <w:rPr>
                <w:rFonts w:ascii="Arial" w:eastAsia="SimSun" w:hAnsi="Arial" w:cs="Arial"/>
                <w:b/>
                <w:bCs/>
              </w:rPr>
            </w:pPr>
            <w:r w:rsidRPr="00BE742E">
              <w:rPr>
                <w:rFonts w:ascii="Arial" w:eastAsia="SimSun" w:hAnsi="Arial" w:cs="Arial"/>
                <w:b/>
                <w:bCs/>
              </w:rPr>
              <w:t>-4.506,1</w:t>
            </w:r>
          </w:p>
        </w:tc>
        <w:tc>
          <w:tcPr>
            <w:tcW w:w="1017" w:type="dxa"/>
            <w:tcBorders>
              <w:top w:val="single" w:sz="8" w:space="0" w:color="4F81BD"/>
              <w:left w:val="single" w:sz="8" w:space="0" w:color="4F81BD"/>
              <w:bottom w:val="single" w:sz="8" w:space="0" w:color="4F81BD"/>
              <w:right w:val="single" w:sz="8" w:space="0" w:color="4F81BD"/>
            </w:tcBorders>
            <w:hideMark/>
          </w:tcPr>
          <w:p w:rsidR="00BE742E" w:rsidRPr="00BE742E" w:rsidRDefault="00BE742E" w:rsidP="00BE742E">
            <w:pPr>
              <w:spacing w:after="200" w:line="276" w:lineRule="auto"/>
              <w:jc w:val="center"/>
              <w:rPr>
                <w:rFonts w:ascii="Arial" w:eastAsia="SimSun" w:hAnsi="Arial" w:cs="Arial"/>
                <w:b/>
                <w:bCs/>
              </w:rPr>
            </w:pPr>
            <w:r w:rsidRPr="00BE742E">
              <w:rPr>
                <w:rFonts w:ascii="Arial" w:eastAsia="SimSun" w:hAnsi="Arial" w:cs="Arial"/>
                <w:b/>
                <w:bCs/>
              </w:rPr>
              <w:t>-4.483,1</w:t>
            </w:r>
          </w:p>
        </w:tc>
        <w:tc>
          <w:tcPr>
            <w:tcW w:w="1017" w:type="dxa"/>
            <w:tcBorders>
              <w:top w:val="single" w:sz="8" w:space="0" w:color="4F81BD"/>
              <w:left w:val="single" w:sz="8" w:space="0" w:color="4F81BD"/>
              <w:bottom w:val="single" w:sz="8" w:space="0" w:color="4F81BD"/>
              <w:right w:val="single" w:sz="8" w:space="0" w:color="4F81BD"/>
            </w:tcBorders>
            <w:hideMark/>
          </w:tcPr>
          <w:p w:rsidR="00BE742E" w:rsidRPr="00BE742E" w:rsidRDefault="00BE742E" w:rsidP="00BE742E">
            <w:pPr>
              <w:spacing w:after="200" w:line="276" w:lineRule="auto"/>
              <w:jc w:val="center"/>
              <w:rPr>
                <w:rFonts w:ascii="Arial" w:eastAsia="SimSun" w:hAnsi="Arial" w:cs="Arial"/>
                <w:b/>
                <w:bCs/>
              </w:rPr>
            </w:pPr>
            <w:r w:rsidRPr="00BE742E">
              <w:rPr>
                <w:rFonts w:ascii="Arial" w:eastAsia="SimSun" w:hAnsi="Arial" w:cs="Arial"/>
                <w:b/>
                <w:bCs/>
              </w:rPr>
              <w:t>-1.938,5</w:t>
            </w:r>
          </w:p>
        </w:tc>
        <w:tc>
          <w:tcPr>
            <w:tcW w:w="1173" w:type="dxa"/>
            <w:tcBorders>
              <w:top w:val="single" w:sz="4" w:space="0" w:color="auto"/>
              <w:left w:val="single" w:sz="8" w:space="0" w:color="4F81BD"/>
              <w:bottom w:val="single" w:sz="4" w:space="0" w:color="auto"/>
              <w:right w:val="single" w:sz="4" w:space="0" w:color="auto"/>
            </w:tcBorders>
          </w:tcPr>
          <w:p w:rsidR="00BE742E" w:rsidRPr="00BE742E" w:rsidRDefault="00BE742E" w:rsidP="00BE742E">
            <w:pPr>
              <w:spacing w:after="200" w:line="276" w:lineRule="auto"/>
              <w:rPr>
                <w:rFonts w:ascii="Arial" w:eastAsia="SimSun" w:hAnsi="Arial" w:cs="Arial"/>
              </w:rPr>
            </w:pPr>
            <w:r w:rsidRPr="00BE742E">
              <w:rPr>
                <w:rFonts w:ascii="Arial" w:eastAsia="SimSun" w:hAnsi="Arial" w:cs="Arial"/>
              </w:rPr>
              <w:t>-3.933,5</w:t>
            </w:r>
          </w:p>
        </w:tc>
        <w:tc>
          <w:tcPr>
            <w:tcW w:w="1440" w:type="dxa"/>
            <w:tcBorders>
              <w:top w:val="single" w:sz="4" w:space="0" w:color="auto"/>
              <w:left w:val="single" w:sz="8" w:space="0" w:color="4F81BD"/>
              <w:bottom w:val="single" w:sz="4" w:space="0" w:color="auto"/>
              <w:right w:val="single" w:sz="4" w:space="0" w:color="auto"/>
            </w:tcBorders>
          </w:tcPr>
          <w:p w:rsidR="00BE742E" w:rsidRPr="00BE742E" w:rsidRDefault="00BE742E" w:rsidP="00BE742E">
            <w:pPr>
              <w:spacing w:after="200" w:line="276" w:lineRule="auto"/>
              <w:rPr>
                <w:rFonts w:ascii="Arial" w:eastAsia="SimSun" w:hAnsi="Arial" w:cs="Arial"/>
                <w:b/>
                <w:bCs/>
                <w:i/>
                <w:iCs/>
              </w:rPr>
            </w:pPr>
            <w:r w:rsidRPr="00BE742E">
              <w:rPr>
                <w:rFonts w:ascii="Arial" w:eastAsia="SimSun" w:hAnsi="Arial" w:cs="Arial"/>
                <w:b/>
                <w:bCs/>
                <w:i/>
                <w:iCs/>
              </w:rPr>
              <w:t xml:space="preserve">    - 6.735.5</w:t>
            </w:r>
          </w:p>
        </w:tc>
      </w:tr>
    </w:tbl>
    <w:p w:rsidR="00BE742E" w:rsidRDefault="00BE742E" w:rsidP="00BE742E">
      <w:pPr>
        <w:spacing w:after="200" w:line="276" w:lineRule="auto"/>
        <w:rPr>
          <w:rFonts w:ascii="Arial" w:hAnsi="Arial" w:cs="Arial"/>
        </w:rPr>
      </w:pPr>
      <w:r w:rsidRPr="00BE742E">
        <w:rPr>
          <w:rFonts w:ascii="Arial" w:hAnsi="Arial" w:cs="Arial"/>
        </w:rPr>
        <w:t>Πηγή: ΕΛ.ΣΤΑΤ ,Μάρτ. 2022, Επεξεργασία Γραφ. Ο.Ε.Υ, Ερμπίλ,  Μαρτ. 2023</w:t>
      </w:r>
    </w:p>
    <w:p w:rsidR="00A934F8" w:rsidRPr="00E70D30" w:rsidRDefault="00E70D30" w:rsidP="00EF1EF9">
      <w:pPr>
        <w:spacing w:after="200" w:line="276" w:lineRule="auto"/>
        <w:rPr>
          <w:rFonts w:ascii="Arial" w:hAnsi="Arial" w:cs="Arial"/>
          <w:b/>
          <w:bCs/>
          <w:sz w:val="28"/>
          <w:szCs w:val="28"/>
        </w:rPr>
      </w:pPr>
      <w:r>
        <w:rPr>
          <w:rFonts w:ascii="Arial" w:hAnsi="Arial" w:cs="Arial"/>
          <w:b/>
          <w:bCs/>
          <w:sz w:val="28"/>
          <w:szCs w:val="28"/>
        </w:rPr>
        <w:t xml:space="preserve">         </w:t>
      </w:r>
      <w:r w:rsidR="00A934F8" w:rsidRPr="00E70D30">
        <w:rPr>
          <w:rFonts w:ascii="Arial" w:hAnsi="Arial" w:cs="Arial"/>
          <w:b/>
          <w:bCs/>
          <w:sz w:val="28"/>
          <w:szCs w:val="28"/>
        </w:rPr>
        <w:t xml:space="preserve">Τα κυριότερα εξαγόμενα </w:t>
      </w:r>
      <w:r w:rsidR="00EF1EF9" w:rsidRPr="00BE742E">
        <w:rPr>
          <w:rFonts w:ascii="Verdana" w:hAnsi="Verdana"/>
          <w:b/>
          <w:bCs/>
          <w:color w:val="000001"/>
          <w:sz w:val="28"/>
          <w:szCs w:val="28"/>
          <w:lang w:eastAsia="en-US"/>
        </w:rPr>
        <w:t>προϊόντα</w:t>
      </w:r>
      <w:r w:rsidR="00EF1EF9" w:rsidRPr="00E70D30">
        <w:rPr>
          <w:rFonts w:ascii="Arial" w:hAnsi="Arial" w:cs="Arial"/>
          <w:b/>
          <w:bCs/>
          <w:sz w:val="28"/>
          <w:szCs w:val="28"/>
        </w:rPr>
        <w:t xml:space="preserve"> </w:t>
      </w:r>
      <w:r w:rsidR="00A934F8" w:rsidRPr="00E70D30">
        <w:rPr>
          <w:rFonts w:ascii="Arial" w:hAnsi="Arial" w:cs="Arial"/>
          <w:b/>
          <w:bCs/>
          <w:sz w:val="28"/>
          <w:szCs w:val="28"/>
        </w:rPr>
        <w:t xml:space="preserve"> μας στο Ιράκ το 2022 :</w:t>
      </w:r>
    </w:p>
    <w:p w:rsidR="00A934F8" w:rsidRDefault="00A934F8" w:rsidP="00E70D30">
      <w:pPr>
        <w:numPr>
          <w:ilvl w:val="0"/>
          <w:numId w:val="14"/>
        </w:numPr>
        <w:spacing w:after="200" w:line="276" w:lineRule="auto"/>
        <w:jc w:val="both"/>
        <w:rPr>
          <w:rFonts w:ascii="Arial" w:hAnsi="Arial" w:cs="Arial"/>
          <w:sz w:val="28"/>
          <w:szCs w:val="28"/>
        </w:rPr>
      </w:pPr>
      <w:r>
        <w:rPr>
          <w:rFonts w:ascii="Arial" w:hAnsi="Arial" w:cs="Arial"/>
          <w:sz w:val="28"/>
          <w:szCs w:val="28"/>
        </w:rPr>
        <w:t>Ούζο 16,7 εκατ. ευρώ, φάρμακα 7,8 εκ. ευρώ, μάρμαρα 792.195, μηχανές, συσκευές, 1.93 εκ. ευρώ.</w:t>
      </w:r>
    </w:p>
    <w:p w:rsidR="00E70D30" w:rsidRPr="00BE742E" w:rsidRDefault="00E70D30" w:rsidP="00E70D30">
      <w:pPr>
        <w:numPr>
          <w:ilvl w:val="0"/>
          <w:numId w:val="14"/>
        </w:numPr>
        <w:spacing w:after="200" w:line="360" w:lineRule="auto"/>
        <w:jc w:val="both"/>
        <w:rPr>
          <w:rFonts w:ascii="Verdana" w:hAnsi="Verdana"/>
          <w:color w:val="000001"/>
          <w:sz w:val="28"/>
          <w:szCs w:val="28"/>
          <w:lang w:eastAsia="en-US"/>
        </w:rPr>
      </w:pPr>
      <w:r w:rsidRPr="00BE742E">
        <w:rPr>
          <w:rFonts w:ascii="Verdana" w:hAnsi="Verdana"/>
          <w:color w:val="000001"/>
          <w:sz w:val="28"/>
          <w:szCs w:val="28"/>
          <w:lang w:eastAsia="en-US"/>
        </w:rPr>
        <w:t xml:space="preserve">Κυριότερα </w:t>
      </w:r>
      <w:r w:rsidRPr="00BE742E">
        <w:rPr>
          <w:rFonts w:ascii="Verdana" w:hAnsi="Verdana"/>
          <w:b/>
          <w:bCs/>
          <w:color w:val="000001"/>
          <w:sz w:val="28"/>
          <w:szCs w:val="28"/>
          <w:lang w:eastAsia="en-US"/>
        </w:rPr>
        <w:t>εισαγόμενα προϊόντα το 202</w:t>
      </w:r>
      <w:r>
        <w:rPr>
          <w:rFonts w:ascii="Verdana" w:hAnsi="Verdana"/>
          <w:b/>
          <w:bCs/>
          <w:color w:val="000001"/>
          <w:sz w:val="28"/>
          <w:szCs w:val="28"/>
          <w:lang w:eastAsia="en-US"/>
        </w:rPr>
        <w:t>2</w:t>
      </w:r>
      <w:r w:rsidRPr="00BE742E">
        <w:rPr>
          <w:rFonts w:ascii="Verdana" w:hAnsi="Verdana"/>
          <w:color w:val="000001"/>
          <w:sz w:val="28"/>
          <w:szCs w:val="28"/>
          <w:lang w:eastAsia="en-US"/>
        </w:rPr>
        <w:t xml:space="preserve"> : 99.99% πετρελαιοειδή και ακατέργαστα λάδια. </w:t>
      </w:r>
    </w:p>
    <w:p w:rsidR="00A934F8" w:rsidRDefault="00A934F8" w:rsidP="001A4FF7">
      <w:pPr>
        <w:spacing w:after="200" w:line="360" w:lineRule="auto"/>
        <w:jc w:val="both"/>
        <w:rPr>
          <w:rFonts w:ascii="Arial" w:hAnsi="Arial" w:cs="Arial"/>
          <w:sz w:val="28"/>
          <w:szCs w:val="28"/>
        </w:rPr>
      </w:pPr>
      <w:r>
        <w:rPr>
          <w:rFonts w:ascii="Arial" w:hAnsi="Arial" w:cs="Arial"/>
          <w:sz w:val="28"/>
          <w:szCs w:val="28"/>
        </w:rPr>
        <w:t>Η δραματική πτώση των εξαγωγών μας το 2022, αφορά μόνο έναν Κωδικό πρ</w:t>
      </w:r>
      <w:r w:rsidR="004D2D88" w:rsidRPr="004D2D88">
        <w:rPr>
          <w:rFonts w:ascii="Verdana" w:hAnsi="Verdana"/>
          <w:color w:val="000001"/>
          <w:sz w:val="28"/>
          <w:szCs w:val="28"/>
          <w:lang w:eastAsia="en-US"/>
        </w:rPr>
        <w:t>οϊ</w:t>
      </w:r>
      <w:r>
        <w:rPr>
          <w:rFonts w:ascii="Arial" w:hAnsi="Arial" w:cs="Arial"/>
          <w:sz w:val="28"/>
          <w:szCs w:val="28"/>
        </w:rPr>
        <w:t>όντος : 27101245 πρ</w:t>
      </w:r>
      <w:r w:rsidR="004D2D88" w:rsidRPr="004D2D88">
        <w:rPr>
          <w:rFonts w:ascii="Verdana" w:hAnsi="Verdana"/>
          <w:color w:val="000001"/>
          <w:sz w:val="28"/>
          <w:szCs w:val="28"/>
          <w:lang w:eastAsia="en-US"/>
        </w:rPr>
        <w:t>οϊ</w:t>
      </w:r>
      <w:r>
        <w:rPr>
          <w:rFonts w:ascii="Arial" w:hAnsi="Arial" w:cs="Arial"/>
          <w:sz w:val="28"/>
          <w:szCs w:val="28"/>
        </w:rPr>
        <w:t>όντα πετρελαίου, τα οποία πλέον παράγει το Ιράκ από το δι</w:t>
      </w:r>
      <w:r w:rsidR="0059283D" w:rsidRPr="00DF3987">
        <w:rPr>
          <w:rFonts w:ascii="inherit" w:hAnsi="inherit" w:cs="Courier New"/>
          <w:color w:val="202124"/>
          <w:sz w:val="32"/>
          <w:szCs w:val="32"/>
          <w:lang w:eastAsia="en-US"/>
        </w:rPr>
        <w:t>ϋ</w:t>
      </w:r>
      <w:r>
        <w:rPr>
          <w:rFonts w:ascii="Arial" w:hAnsi="Arial" w:cs="Arial"/>
          <w:sz w:val="28"/>
          <w:szCs w:val="28"/>
        </w:rPr>
        <w:t xml:space="preserve">λιστήριο της Καρμπάλα, και από χώρα εισαγωγών , έχει γίνει πλέον χώρα εξαγωγών επεξεργασμένων </w:t>
      </w:r>
      <w:r w:rsidR="00B85C88" w:rsidRPr="00B85C88">
        <w:rPr>
          <w:rFonts w:ascii="Verdana" w:hAnsi="Verdana"/>
          <w:b/>
          <w:bCs/>
          <w:color w:val="000001"/>
          <w:sz w:val="28"/>
          <w:szCs w:val="28"/>
          <w:lang w:eastAsia="en-US"/>
        </w:rPr>
        <w:t xml:space="preserve"> </w:t>
      </w:r>
      <w:r w:rsidR="00B85C88" w:rsidRPr="00B85C88">
        <w:rPr>
          <w:rFonts w:ascii="Verdana" w:hAnsi="Verdana"/>
          <w:color w:val="000001"/>
          <w:sz w:val="28"/>
          <w:szCs w:val="28"/>
          <w:lang w:eastAsia="en-US"/>
        </w:rPr>
        <w:t>προϊόντων</w:t>
      </w:r>
      <w:r>
        <w:rPr>
          <w:rFonts w:ascii="Arial" w:hAnsi="Arial" w:cs="Arial"/>
          <w:sz w:val="28"/>
          <w:szCs w:val="28"/>
        </w:rPr>
        <w:t xml:space="preserve"> πετρελαίου</w:t>
      </w:r>
    </w:p>
    <w:p w:rsidR="00E70D30" w:rsidRDefault="00E70D30" w:rsidP="00E70D30">
      <w:pPr>
        <w:spacing w:after="200" w:line="360" w:lineRule="auto"/>
        <w:jc w:val="both"/>
        <w:rPr>
          <w:rFonts w:ascii="Arial" w:hAnsi="Arial" w:cs="Arial"/>
          <w:sz w:val="28"/>
          <w:szCs w:val="28"/>
        </w:rPr>
      </w:pPr>
      <w:r>
        <w:rPr>
          <w:rFonts w:ascii="Arial" w:hAnsi="Arial" w:cs="Arial"/>
          <w:sz w:val="28"/>
          <w:szCs w:val="28"/>
        </w:rPr>
        <w:t xml:space="preserve">                                                               2021                         2022</w:t>
      </w:r>
    </w:p>
    <w:tbl>
      <w:tblPr>
        <w:tblW w:w="9606" w:type="dxa"/>
        <w:tblInd w:w="-31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4A0" w:firstRow="1" w:lastRow="0" w:firstColumn="1" w:lastColumn="0" w:noHBand="0" w:noVBand="1"/>
      </w:tblPr>
      <w:tblGrid>
        <w:gridCol w:w="426"/>
        <w:gridCol w:w="4361"/>
        <w:gridCol w:w="1726"/>
        <w:gridCol w:w="881"/>
        <w:gridCol w:w="1821"/>
        <w:gridCol w:w="391"/>
      </w:tblGrid>
      <w:tr w:rsidR="00A934F8" w:rsidRPr="00F10B9A" w:rsidTr="00E70D30">
        <w:trPr>
          <w:gridAfter w:val="1"/>
          <w:wAfter w:w="391" w:type="dxa"/>
          <w:trHeight w:val="701"/>
        </w:trPr>
        <w:tc>
          <w:tcPr>
            <w:tcW w:w="4787" w:type="dxa"/>
            <w:gridSpan w:val="2"/>
            <w:tcBorders>
              <w:top w:val="single" w:sz="8" w:space="0" w:color="4F81BD"/>
              <w:left w:val="single" w:sz="8" w:space="0" w:color="4F81BD"/>
              <w:bottom w:val="single" w:sz="8" w:space="0" w:color="4F81BD"/>
              <w:right w:val="single" w:sz="8" w:space="0" w:color="4F81BD"/>
            </w:tcBorders>
            <w:shd w:val="clear" w:color="auto" w:fill="auto"/>
          </w:tcPr>
          <w:p w:rsidR="00A934F8" w:rsidRPr="00F10B9A" w:rsidRDefault="00A934F8" w:rsidP="001C2A64">
            <w:pPr>
              <w:spacing w:after="200" w:line="276" w:lineRule="auto"/>
              <w:rPr>
                <w:rFonts w:ascii="Calibri" w:hAnsi="Calibri" w:cs="Arial"/>
                <w:b/>
                <w:bCs/>
                <w:sz w:val="22"/>
                <w:szCs w:val="22"/>
              </w:rPr>
            </w:pPr>
            <w:r w:rsidRPr="00F10B9A">
              <w:rPr>
                <w:rFonts w:ascii="Calibri" w:hAnsi="Calibri" w:cs="Arial"/>
                <w:b/>
                <w:bCs/>
                <w:sz w:val="22"/>
                <w:szCs w:val="22"/>
              </w:rPr>
              <w:t>27101245 προϊόντα πετρελαίου</w:t>
            </w:r>
          </w:p>
        </w:tc>
        <w:tc>
          <w:tcPr>
            <w:tcW w:w="1726" w:type="dxa"/>
            <w:tcBorders>
              <w:top w:val="single" w:sz="8" w:space="0" w:color="4F81BD"/>
              <w:left w:val="single" w:sz="8" w:space="0" w:color="4F81BD"/>
              <w:bottom w:val="single" w:sz="8" w:space="0" w:color="4F81BD"/>
              <w:right w:val="single" w:sz="8" w:space="0" w:color="4F81BD"/>
            </w:tcBorders>
            <w:shd w:val="clear" w:color="auto" w:fill="auto"/>
          </w:tcPr>
          <w:p w:rsidR="00A934F8" w:rsidRPr="00F10B9A" w:rsidRDefault="00A934F8" w:rsidP="001C2A64">
            <w:pPr>
              <w:spacing w:after="200" w:line="276" w:lineRule="auto"/>
              <w:rPr>
                <w:rFonts w:ascii="Calibri" w:eastAsia="SimSun" w:hAnsi="Calibri" w:cs="Arial"/>
                <w:sz w:val="20"/>
                <w:szCs w:val="20"/>
              </w:rPr>
            </w:pPr>
            <w:r w:rsidRPr="00F10B9A">
              <w:rPr>
                <w:rFonts w:ascii="Calibri" w:eastAsia="SimSun" w:hAnsi="Calibri" w:cs="Arial"/>
                <w:sz w:val="22"/>
                <w:szCs w:val="22"/>
              </w:rPr>
              <w:t xml:space="preserve">  </w:t>
            </w:r>
            <w:r w:rsidRPr="00F10B9A">
              <w:rPr>
                <w:rFonts w:ascii="Calibri" w:eastAsia="SimSun" w:hAnsi="Calibri" w:cs="Arial"/>
                <w:sz w:val="20"/>
                <w:szCs w:val="20"/>
              </w:rPr>
              <w:t>166.125.447</w:t>
            </w:r>
          </w:p>
        </w:tc>
        <w:tc>
          <w:tcPr>
            <w:tcW w:w="881" w:type="dxa"/>
            <w:tcBorders>
              <w:top w:val="single" w:sz="8" w:space="0" w:color="4F81BD"/>
              <w:left w:val="single" w:sz="8" w:space="0" w:color="4F81BD"/>
              <w:bottom w:val="single" w:sz="8" w:space="0" w:color="4F81BD"/>
              <w:right w:val="single" w:sz="8" w:space="0" w:color="4F81BD"/>
            </w:tcBorders>
            <w:shd w:val="clear" w:color="auto" w:fill="auto"/>
          </w:tcPr>
          <w:p w:rsidR="00A934F8" w:rsidRPr="00F10B9A" w:rsidRDefault="00A934F8" w:rsidP="001C2A64">
            <w:pPr>
              <w:spacing w:after="200" w:line="276" w:lineRule="auto"/>
              <w:rPr>
                <w:rFonts w:ascii="Calibri" w:eastAsia="SimSun" w:hAnsi="Calibri" w:cs="Arial"/>
                <w:sz w:val="22"/>
                <w:szCs w:val="22"/>
              </w:rPr>
            </w:pPr>
          </w:p>
        </w:tc>
        <w:tc>
          <w:tcPr>
            <w:tcW w:w="1821" w:type="dxa"/>
            <w:tcBorders>
              <w:top w:val="single" w:sz="8" w:space="0" w:color="4F81BD"/>
              <w:left w:val="single" w:sz="8" w:space="0" w:color="4F81BD"/>
              <w:bottom w:val="single" w:sz="8" w:space="0" w:color="4F81BD"/>
              <w:right w:val="single" w:sz="8" w:space="0" w:color="4F81BD"/>
            </w:tcBorders>
            <w:shd w:val="clear" w:color="auto" w:fill="auto"/>
          </w:tcPr>
          <w:p w:rsidR="00A934F8" w:rsidRPr="00F10B9A" w:rsidRDefault="00A934F8" w:rsidP="001C2A64">
            <w:pPr>
              <w:spacing w:after="200" w:line="276" w:lineRule="auto"/>
              <w:rPr>
                <w:rFonts w:ascii="Calibri" w:eastAsia="SimSun" w:hAnsi="Calibri" w:cs="Arial"/>
                <w:sz w:val="22"/>
                <w:szCs w:val="22"/>
              </w:rPr>
            </w:pPr>
            <w:r w:rsidRPr="00F10B9A">
              <w:rPr>
                <w:rFonts w:ascii="Calibri" w:eastAsia="SimSun" w:hAnsi="Calibri" w:cs="Arial"/>
                <w:sz w:val="22"/>
                <w:szCs w:val="22"/>
              </w:rPr>
              <w:t xml:space="preserve">     </w:t>
            </w:r>
            <w:r w:rsidR="001A4FF7">
              <w:rPr>
                <w:rFonts w:ascii="Calibri" w:eastAsia="SimSun" w:hAnsi="Calibri" w:cs="Arial"/>
                <w:sz w:val="22"/>
                <w:szCs w:val="22"/>
              </w:rPr>
              <w:t xml:space="preserve">   </w:t>
            </w:r>
            <w:r w:rsidRPr="00F10B9A">
              <w:rPr>
                <w:rFonts w:ascii="Calibri" w:eastAsia="SimSun" w:hAnsi="Calibri" w:cs="Arial"/>
                <w:sz w:val="22"/>
                <w:szCs w:val="22"/>
              </w:rPr>
              <w:t xml:space="preserve">    0</w:t>
            </w:r>
          </w:p>
          <w:p w:rsidR="00A934F8" w:rsidRPr="00F10B9A" w:rsidRDefault="00A934F8" w:rsidP="001C2A64">
            <w:pPr>
              <w:spacing w:after="200" w:line="276" w:lineRule="auto"/>
              <w:rPr>
                <w:rFonts w:ascii="Calibri" w:eastAsia="SimSun" w:hAnsi="Calibri" w:cs="Arial"/>
                <w:sz w:val="20"/>
                <w:szCs w:val="20"/>
              </w:rPr>
            </w:pPr>
          </w:p>
        </w:tc>
      </w:tr>
      <w:tr w:rsidR="00BE742E" w:rsidRPr="00BE742E" w:rsidTr="00E70D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426" w:type="dxa"/>
        </w:trPr>
        <w:tc>
          <w:tcPr>
            <w:tcW w:w="9180" w:type="dxa"/>
            <w:gridSpan w:val="5"/>
            <w:vAlign w:val="center"/>
          </w:tcPr>
          <w:p w:rsidR="00BE742E" w:rsidRPr="00B85C88" w:rsidRDefault="00BE742E" w:rsidP="00BE742E">
            <w:pPr>
              <w:spacing w:line="360" w:lineRule="auto"/>
              <w:jc w:val="both"/>
              <w:rPr>
                <w:rFonts w:ascii="Verdana" w:hAnsi="Verdana"/>
                <w:color w:val="000001"/>
                <w:lang w:eastAsia="en-US"/>
              </w:rPr>
            </w:pPr>
            <w:r w:rsidRPr="00BE742E">
              <w:rPr>
                <w:rFonts w:ascii="Verdana" w:hAnsi="Verdana"/>
                <w:color w:val="000001"/>
                <w:sz w:val="28"/>
                <w:szCs w:val="28"/>
                <w:lang w:eastAsia="en-US"/>
              </w:rPr>
              <w:t xml:space="preserve">     </w:t>
            </w:r>
            <w:r w:rsidRPr="00B85C88">
              <w:rPr>
                <w:rFonts w:ascii="Verdana" w:hAnsi="Verdana"/>
                <w:color w:val="000001"/>
                <w:lang w:eastAsia="en-US"/>
              </w:rPr>
              <w:t xml:space="preserve">Το </w:t>
            </w:r>
            <w:r w:rsidRPr="00B85C88">
              <w:rPr>
                <w:rFonts w:ascii="Verdana" w:hAnsi="Verdana"/>
                <w:i/>
                <w:iCs/>
                <w:color w:val="000001"/>
                <w:lang w:eastAsia="en-US"/>
              </w:rPr>
              <w:t xml:space="preserve"> 2021 οι εξαγωγές μας, σχεδόν τετραπλάσιες (362% </w:t>
            </w:r>
            <w:r w:rsidRPr="00B85C88">
              <w:rPr>
                <w:rFonts w:ascii="Verdana" w:hAnsi="Verdana"/>
                <w:i/>
                <w:iCs/>
                <w:color w:val="000001"/>
                <w:lang w:val="en-US" w:eastAsia="en-US"/>
              </w:rPr>
              <w:t>sic</w:t>
            </w:r>
            <w:r w:rsidRPr="00B85C88">
              <w:rPr>
                <w:rFonts w:ascii="Verdana" w:hAnsi="Verdana"/>
                <w:i/>
                <w:iCs/>
                <w:color w:val="000001"/>
                <w:lang w:eastAsia="en-US"/>
              </w:rPr>
              <w:t xml:space="preserve">) και μεγαλύτερες από κάθε άλλη χρονιά , από το 2004, μέχρι σήμερα,  στα 216,9 εκ. ευρώ, έναντι 60,7 εκ. το  2020, 74,2 εκ. το 2019 και 42,1 εκ. ευρώ  το 2018. </w:t>
            </w:r>
            <w:r w:rsidRPr="00B85C88">
              <w:rPr>
                <w:rFonts w:ascii="Verdana" w:hAnsi="Verdana"/>
                <w:color w:val="000001"/>
                <w:lang w:eastAsia="en-US"/>
              </w:rPr>
              <w:t xml:space="preserve">Οι Ελληνικές εισαγωγές αποτελούμενες κατά 99,99% από πετρελαιοειδή από 1,99 δις. το 2020  σε  4,15 δις ευρώ το 2021. </w:t>
            </w:r>
          </w:p>
          <w:p w:rsidR="00BE742E" w:rsidRPr="00BE742E" w:rsidRDefault="00BE742E" w:rsidP="00BE708F">
            <w:pPr>
              <w:numPr>
                <w:ilvl w:val="0"/>
                <w:numId w:val="12"/>
              </w:numPr>
              <w:spacing w:after="200" w:line="360" w:lineRule="auto"/>
              <w:jc w:val="both"/>
              <w:rPr>
                <w:rFonts w:ascii="Verdana" w:hAnsi="Verdana"/>
                <w:color w:val="000001"/>
                <w:sz w:val="28"/>
                <w:szCs w:val="28"/>
                <w:lang w:eastAsia="en-US"/>
              </w:rPr>
            </w:pPr>
            <w:r w:rsidRPr="00BE742E">
              <w:rPr>
                <w:rFonts w:ascii="Verdana" w:hAnsi="Verdana"/>
                <w:color w:val="000001"/>
                <w:sz w:val="28"/>
                <w:szCs w:val="28"/>
                <w:lang w:eastAsia="en-US"/>
              </w:rPr>
              <w:t xml:space="preserve">Κυριότερα </w:t>
            </w:r>
            <w:r w:rsidRPr="00BE742E">
              <w:rPr>
                <w:rFonts w:ascii="Verdana" w:hAnsi="Verdana"/>
                <w:b/>
                <w:bCs/>
                <w:color w:val="000001"/>
                <w:sz w:val="28"/>
                <w:szCs w:val="28"/>
                <w:lang w:eastAsia="en-US"/>
              </w:rPr>
              <w:t>εισαγόμενα προϊόντα το 2021</w:t>
            </w:r>
            <w:r w:rsidRPr="00BE742E">
              <w:rPr>
                <w:rFonts w:ascii="Verdana" w:hAnsi="Verdana"/>
                <w:color w:val="000001"/>
                <w:sz w:val="28"/>
                <w:szCs w:val="28"/>
                <w:lang w:eastAsia="en-US"/>
              </w:rPr>
              <w:t xml:space="preserve"> : 99.99% πετρελαιοειδή και ακατέργαστα λάδια. </w:t>
            </w:r>
          </w:p>
          <w:p w:rsidR="00BE742E" w:rsidRPr="00BE742E" w:rsidRDefault="00BE742E" w:rsidP="00BE708F">
            <w:pPr>
              <w:numPr>
                <w:ilvl w:val="0"/>
                <w:numId w:val="12"/>
              </w:numPr>
              <w:spacing w:after="200" w:line="360" w:lineRule="auto"/>
              <w:jc w:val="both"/>
              <w:rPr>
                <w:rFonts w:ascii="Verdana" w:hAnsi="Verdana"/>
                <w:color w:val="000001"/>
                <w:sz w:val="28"/>
                <w:szCs w:val="28"/>
                <w:lang w:eastAsia="en-US"/>
              </w:rPr>
            </w:pPr>
            <w:r w:rsidRPr="00BE742E">
              <w:rPr>
                <w:rFonts w:ascii="Verdana" w:hAnsi="Verdana"/>
                <w:color w:val="000001"/>
                <w:sz w:val="28"/>
                <w:szCs w:val="28"/>
                <w:lang w:eastAsia="en-US"/>
              </w:rPr>
              <w:t xml:space="preserve">Κυριότερα </w:t>
            </w:r>
            <w:r w:rsidRPr="00BE742E">
              <w:rPr>
                <w:rFonts w:ascii="Verdana" w:hAnsi="Verdana"/>
                <w:b/>
                <w:bCs/>
                <w:color w:val="000001"/>
                <w:sz w:val="28"/>
                <w:szCs w:val="28"/>
                <w:lang w:eastAsia="en-US"/>
              </w:rPr>
              <w:t>εξαγόμενα προϊόντα 2021</w:t>
            </w:r>
            <w:r w:rsidRPr="00BE742E">
              <w:rPr>
                <w:rFonts w:ascii="Verdana" w:hAnsi="Verdana"/>
                <w:color w:val="000001"/>
                <w:sz w:val="28"/>
                <w:szCs w:val="28"/>
                <w:lang w:eastAsia="en-US"/>
              </w:rPr>
              <w:t xml:space="preserve"> : προϊόντα πετρελαίου, βαλβίδες από χάλυβα, μετρητές υγρών, Φαρμακευτικά, ούζο, πολυουρεθάνη, φίλτρα κινητήρων, εργαλειομηχανές, πίνακες ηλεκτρικών συνδέσεων, καλώδια , διακόπτες, μάρμαρα, καλλυντικά, τρόφιμα, γλυκά κουταλιού, κονσερβοποιημένα βερίκοκα, μπίρα. </w:t>
            </w:r>
          </w:p>
          <w:p w:rsidR="00BE742E" w:rsidRPr="00BE742E" w:rsidRDefault="00BE742E" w:rsidP="00BE742E">
            <w:pPr>
              <w:spacing w:line="360" w:lineRule="auto"/>
              <w:jc w:val="both"/>
              <w:rPr>
                <w:rFonts w:ascii="Verdana" w:hAnsi="Verdana"/>
                <w:color w:val="000001"/>
                <w:sz w:val="28"/>
                <w:szCs w:val="28"/>
                <w:lang w:eastAsia="en-US"/>
              </w:rPr>
            </w:pPr>
            <w:r w:rsidRPr="00BE742E">
              <w:rPr>
                <w:rFonts w:ascii="Verdana" w:hAnsi="Verdana"/>
                <w:color w:val="000001"/>
                <w:sz w:val="28"/>
                <w:szCs w:val="28"/>
                <w:lang w:eastAsia="en-US"/>
              </w:rPr>
              <w:t xml:space="preserve">                  </w:t>
            </w:r>
          </w:p>
        </w:tc>
      </w:tr>
    </w:tbl>
    <w:p w:rsidR="00BE742E" w:rsidRPr="00AF62B7" w:rsidRDefault="00BE742E" w:rsidP="00BE708F">
      <w:pPr>
        <w:numPr>
          <w:ilvl w:val="0"/>
          <w:numId w:val="10"/>
        </w:numPr>
        <w:spacing w:after="200" w:line="276" w:lineRule="auto"/>
        <w:jc w:val="both"/>
        <w:rPr>
          <w:rFonts w:ascii="Arial" w:hAnsi="Arial" w:cs="Arial"/>
          <w:sz w:val="28"/>
          <w:szCs w:val="28"/>
        </w:rPr>
      </w:pPr>
      <w:r w:rsidRPr="00AF62B7">
        <w:rPr>
          <w:rFonts w:ascii="Arial" w:hAnsi="Arial" w:cs="Arial"/>
          <w:sz w:val="28"/>
          <w:szCs w:val="28"/>
        </w:rPr>
        <w:t xml:space="preserve">Κυριότερες  </w:t>
      </w:r>
      <w:r w:rsidRPr="00AF62B7">
        <w:rPr>
          <w:rFonts w:ascii="Arial" w:hAnsi="Arial" w:cs="Arial"/>
          <w:b/>
          <w:bCs/>
          <w:sz w:val="28"/>
          <w:szCs w:val="28"/>
        </w:rPr>
        <w:t>Εξαγωγές μας προς Ιράκ, το 2020</w:t>
      </w:r>
      <w:r w:rsidRPr="00AF62B7">
        <w:rPr>
          <w:rFonts w:ascii="Arial" w:hAnsi="Arial" w:cs="Arial"/>
          <w:sz w:val="28"/>
          <w:szCs w:val="28"/>
        </w:rPr>
        <w:t xml:space="preserve"> , ούζο 12,4 εκ. Ευρώ, φάρμακα 10,6 εκ. Ευρώ, τεχνουργήματα από σίδηρο ή χάλυβα 18 εκ. Ηλεκτρικές συσκευές 4 εκ. , μηχανολογικός εξοπλισμός 1,6 εκ. , μάρμαρα 482 χιλ. Καλλυντικά 624 χιλ.  </w:t>
      </w:r>
      <w:r w:rsidRPr="00AF62B7">
        <w:rPr>
          <w:rFonts w:ascii="Arial" w:hAnsi="Arial" w:cs="Arial"/>
          <w:b/>
          <w:bCs/>
          <w:sz w:val="28"/>
          <w:szCs w:val="28"/>
        </w:rPr>
        <w:t>Εισαγωγές από Ιράκ  2020</w:t>
      </w:r>
      <w:r w:rsidRPr="00AF62B7">
        <w:rPr>
          <w:rFonts w:ascii="Arial" w:hAnsi="Arial" w:cs="Arial"/>
          <w:sz w:val="28"/>
          <w:szCs w:val="28"/>
        </w:rPr>
        <w:t xml:space="preserve">, πετρέλαιο , ακατέργαστα λάδια 1.99 δις ευρώ, το 99,99 % των εισαγωγών </w:t>
      </w:r>
      <w:r w:rsidR="004444DF" w:rsidRPr="00AF62B7">
        <w:rPr>
          <w:rFonts w:ascii="Arial" w:hAnsi="Arial" w:cs="Arial"/>
          <w:sz w:val="28"/>
          <w:szCs w:val="28"/>
        </w:rPr>
        <w:t>μας</w:t>
      </w:r>
    </w:p>
    <w:p w:rsidR="003A1A79" w:rsidRPr="00AF62B7" w:rsidRDefault="003A1A79" w:rsidP="00D27000">
      <w:pPr>
        <w:numPr>
          <w:ilvl w:val="0"/>
          <w:numId w:val="10"/>
        </w:numPr>
        <w:spacing w:after="200" w:line="276" w:lineRule="auto"/>
        <w:jc w:val="both"/>
        <w:rPr>
          <w:rFonts w:ascii="Arial" w:hAnsi="Arial" w:cs="Arial"/>
          <w:sz w:val="28"/>
          <w:szCs w:val="28"/>
        </w:rPr>
      </w:pPr>
      <w:r w:rsidRPr="00AF62B7">
        <w:rPr>
          <w:rFonts w:ascii="Arial" w:hAnsi="Arial" w:cs="Arial"/>
          <w:sz w:val="28"/>
          <w:szCs w:val="28"/>
        </w:rPr>
        <w:t xml:space="preserve">    Κυριότερες </w:t>
      </w:r>
      <w:r w:rsidRPr="00AF62B7">
        <w:rPr>
          <w:rFonts w:ascii="Arial" w:hAnsi="Arial" w:cs="Arial"/>
          <w:b/>
          <w:bCs/>
          <w:sz w:val="28"/>
          <w:szCs w:val="28"/>
        </w:rPr>
        <w:t>εξαγωγές</w:t>
      </w:r>
      <w:r w:rsidRPr="00AF62B7">
        <w:rPr>
          <w:rFonts w:ascii="Arial" w:hAnsi="Arial" w:cs="Arial"/>
          <w:sz w:val="28"/>
          <w:szCs w:val="28"/>
        </w:rPr>
        <w:t xml:space="preserve"> </w:t>
      </w:r>
      <w:r w:rsidRPr="00AF62B7">
        <w:rPr>
          <w:rFonts w:ascii="Arial" w:hAnsi="Arial" w:cs="Arial"/>
          <w:b/>
          <w:bCs/>
          <w:sz w:val="28"/>
          <w:szCs w:val="28"/>
        </w:rPr>
        <w:t>προς Ιράκ 2019</w:t>
      </w:r>
      <w:r w:rsidRPr="00AF62B7">
        <w:rPr>
          <w:rFonts w:ascii="Arial" w:hAnsi="Arial" w:cs="Arial"/>
          <w:sz w:val="28"/>
          <w:szCs w:val="28"/>
        </w:rPr>
        <w:t xml:space="preserve">: λάδια από πετρέλαιο 16,5εκ.€, φάρμακα 13,4 εκ.€, διάφορες συσκευές 12,3 εκ. €, ούζο 8,9 εκ.€, μέρη κατασκευών (5,6 εκ. €), μετρητές ρευστών  1,4 εκ., πολυουρεθάνη 1,4 εκ., συσκευές απόσταξης 12,2 εκ., σύρματα / καλώδια, παρασκευασμένα φρούτα-λαχανικά. </w:t>
      </w:r>
      <w:r w:rsidRPr="00AF62B7">
        <w:rPr>
          <w:rFonts w:ascii="Arial" w:hAnsi="Arial" w:cs="Arial"/>
          <w:b/>
          <w:bCs/>
          <w:sz w:val="28"/>
          <w:szCs w:val="28"/>
        </w:rPr>
        <w:t>Εισαγωγές</w:t>
      </w:r>
      <w:r w:rsidRPr="00AF62B7">
        <w:rPr>
          <w:rFonts w:ascii="Arial" w:hAnsi="Arial" w:cs="Arial"/>
          <w:sz w:val="28"/>
          <w:szCs w:val="28"/>
        </w:rPr>
        <w:t xml:space="preserve"> </w:t>
      </w:r>
      <w:r w:rsidRPr="00AF62B7">
        <w:rPr>
          <w:rFonts w:ascii="Arial" w:hAnsi="Arial" w:cs="Arial"/>
          <w:b/>
          <w:bCs/>
          <w:sz w:val="28"/>
          <w:szCs w:val="28"/>
        </w:rPr>
        <w:t>από Ιράκ</w:t>
      </w:r>
      <w:r w:rsidRPr="00AF62B7">
        <w:rPr>
          <w:rFonts w:ascii="Arial" w:hAnsi="Arial" w:cs="Arial"/>
          <w:sz w:val="28"/>
          <w:szCs w:val="28"/>
        </w:rPr>
        <w:t xml:space="preserve"> </w:t>
      </w:r>
      <w:r w:rsidRPr="00AF62B7">
        <w:rPr>
          <w:rFonts w:ascii="Arial" w:hAnsi="Arial" w:cs="Arial"/>
          <w:b/>
          <w:bCs/>
          <w:sz w:val="28"/>
          <w:szCs w:val="28"/>
        </w:rPr>
        <w:t>2019</w:t>
      </w:r>
      <w:r w:rsidRPr="00AF62B7">
        <w:rPr>
          <w:rFonts w:ascii="Arial" w:hAnsi="Arial" w:cs="Arial"/>
          <w:sz w:val="28"/>
          <w:szCs w:val="28"/>
        </w:rPr>
        <w:t>, πετρέλαιο και λάδια ακατέργαστα, το 99, 99% των εισαγωγών μας στα 4.55 δις Ευρώ.</w:t>
      </w:r>
    </w:p>
    <w:p w:rsidR="00B741B7" w:rsidRDefault="00B741B7" w:rsidP="00B741B7">
      <w:pPr>
        <w:spacing w:after="200" w:line="276" w:lineRule="auto"/>
        <w:jc w:val="both"/>
        <w:rPr>
          <w:rFonts w:ascii="Arial" w:hAnsi="Arial" w:cs="Arial"/>
          <w:sz w:val="32"/>
          <w:szCs w:val="32"/>
        </w:rPr>
      </w:pPr>
    </w:p>
    <w:p w:rsidR="004444DF" w:rsidRPr="006438DE" w:rsidRDefault="004444DF" w:rsidP="004444DF">
      <w:pPr>
        <w:spacing w:after="200" w:line="276" w:lineRule="auto"/>
        <w:ind w:left="1515"/>
        <w:jc w:val="both"/>
        <w:rPr>
          <w:rFonts w:ascii="Arial" w:hAnsi="Arial" w:cs="Arial"/>
          <w:b/>
          <w:bCs/>
          <w:sz w:val="32"/>
          <w:szCs w:val="32"/>
        </w:rPr>
      </w:pPr>
      <w:r w:rsidRPr="006438DE">
        <w:rPr>
          <w:rFonts w:ascii="Arial" w:hAnsi="Arial" w:cs="Arial"/>
          <w:b/>
          <w:bCs/>
          <w:sz w:val="32"/>
          <w:szCs w:val="32"/>
        </w:rPr>
        <w:t>Χώρες προέλευσης εισαγωγών μας πετρελαίου το 2022.</w:t>
      </w:r>
    </w:p>
    <w:tbl>
      <w:tblPr>
        <w:tblW w:w="10239" w:type="dxa"/>
        <w:tblInd w:w="108" w:type="dxa"/>
        <w:tblLook w:val="04A0" w:firstRow="1" w:lastRow="0" w:firstColumn="1" w:lastColumn="0" w:noHBand="0" w:noVBand="1"/>
      </w:tblPr>
      <w:tblGrid>
        <w:gridCol w:w="881"/>
        <w:gridCol w:w="768"/>
        <w:gridCol w:w="1468"/>
        <w:gridCol w:w="1340"/>
        <w:gridCol w:w="605"/>
        <w:gridCol w:w="2702"/>
        <w:gridCol w:w="1860"/>
        <w:gridCol w:w="960"/>
      </w:tblGrid>
      <w:tr w:rsidR="004444DF" w:rsidRPr="004444DF" w:rsidTr="001C2A64">
        <w:trPr>
          <w:trHeight w:val="300"/>
        </w:trPr>
        <w:tc>
          <w:tcPr>
            <w:tcW w:w="3117" w:type="dxa"/>
            <w:gridSpan w:val="3"/>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b/>
                <w:bCs/>
                <w:color w:val="000000"/>
                <w:sz w:val="22"/>
                <w:szCs w:val="22"/>
                <w:lang w:val="en-US" w:eastAsia="en-US"/>
              </w:rPr>
            </w:pPr>
            <w:r w:rsidRPr="004444DF">
              <w:rPr>
                <w:rFonts w:ascii="Calibri" w:hAnsi="Calibri" w:cs="Calibri"/>
                <w:b/>
                <w:bCs/>
                <w:color w:val="000000"/>
                <w:sz w:val="22"/>
                <w:szCs w:val="22"/>
                <w:lang w:val="en-US" w:eastAsia="en-US"/>
              </w:rPr>
              <w:t>ΕΙΣΑΓΩΓΕΣ ΕΤΟΣ 2022*</w:t>
            </w:r>
          </w:p>
        </w:tc>
        <w:tc>
          <w:tcPr>
            <w:tcW w:w="1340" w:type="dxa"/>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b/>
                <w:bCs/>
                <w:color w:val="000000"/>
                <w:sz w:val="22"/>
                <w:szCs w:val="22"/>
                <w:lang w:val="en-US" w:eastAsia="en-US"/>
              </w:rPr>
            </w:pPr>
          </w:p>
        </w:tc>
        <w:tc>
          <w:tcPr>
            <w:tcW w:w="580" w:type="dxa"/>
            <w:tcBorders>
              <w:top w:val="nil"/>
              <w:left w:val="nil"/>
              <w:bottom w:val="nil"/>
              <w:right w:val="nil"/>
            </w:tcBorders>
            <w:shd w:val="clear" w:color="auto" w:fill="auto"/>
            <w:noWrap/>
            <w:vAlign w:val="bottom"/>
            <w:hideMark/>
          </w:tcPr>
          <w:p w:rsidR="004444DF" w:rsidRPr="004444DF" w:rsidRDefault="004444DF" w:rsidP="004444DF">
            <w:pPr>
              <w:rPr>
                <w:sz w:val="20"/>
                <w:szCs w:val="20"/>
                <w:lang w:val="en-US" w:eastAsia="en-US"/>
              </w:rPr>
            </w:pPr>
          </w:p>
        </w:tc>
        <w:tc>
          <w:tcPr>
            <w:tcW w:w="2702" w:type="dxa"/>
            <w:tcBorders>
              <w:top w:val="nil"/>
              <w:left w:val="nil"/>
              <w:bottom w:val="nil"/>
              <w:right w:val="nil"/>
            </w:tcBorders>
            <w:shd w:val="clear" w:color="auto" w:fill="auto"/>
            <w:noWrap/>
            <w:vAlign w:val="bottom"/>
            <w:hideMark/>
          </w:tcPr>
          <w:p w:rsidR="004444DF" w:rsidRPr="004444DF" w:rsidRDefault="004444DF" w:rsidP="004444DF">
            <w:pPr>
              <w:rPr>
                <w:sz w:val="20"/>
                <w:szCs w:val="20"/>
                <w:lang w:val="en-US" w:eastAsia="en-US"/>
              </w:rPr>
            </w:pPr>
          </w:p>
        </w:tc>
        <w:tc>
          <w:tcPr>
            <w:tcW w:w="1540" w:type="dxa"/>
            <w:tcBorders>
              <w:top w:val="nil"/>
              <w:left w:val="nil"/>
              <w:bottom w:val="nil"/>
              <w:right w:val="nil"/>
            </w:tcBorders>
            <w:shd w:val="clear" w:color="auto" w:fill="auto"/>
            <w:noWrap/>
            <w:vAlign w:val="bottom"/>
            <w:hideMark/>
          </w:tcPr>
          <w:p w:rsidR="004444DF" w:rsidRPr="004444DF" w:rsidRDefault="004444DF" w:rsidP="004444DF">
            <w:pPr>
              <w:rPr>
                <w:sz w:val="20"/>
                <w:szCs w:val="20"/>
                <w:lang w:val="en-US" w:eastAsia="en-US"/>
              </w:rPr>
            </w:pPr>
          </w:p>
        </w:tc>
        <w:tc>
          <w:tcPr>
            <w:tcW w:w="960" w:type="dxa"/>
            <w:tcBorders>
              <w:top w:val="nil"/>
              <w:left w:val="nil"/>
              <w:bottom w:val="nil"/>
              <w:right w:val="nil"/>
            </w:tcBorders>
            <w:shd w:val="clear" w:color="auto" w:fill="auto"/>
            <w:noWrap/>
            <w:vAlign w:val="bottom"/>
            <w:hideMark/>
          </w:tcPr>
          <w:p w:rsidR="004444DF" w:rsidRPr="004444DF" w:rsidRDefault="004444DF" w:rsidP="004444DF">
            <w:pPr>
              <w:rPr>
                <w:sz w:val="20"/>
                <w:szCs w:val="20"/>
                <w:lang w:val="en-US" w:eastAsia="en-US"/>
              </w:rPr>
            </w:pPr>
          </w:p>
        </w:tc>
      </w:tr>
      <w:tr w:rsidR="004444DF" w:rsidRPr="004444DF" w:rsidTr="001C2A64">
        <w:trPr>
          <w:trHeight w:val="300"/>
        </w:trPr>
        <w:tc>
          <w:tcPr>
            <w:tcW w:w="1649" w:type="dxa"/>
            <w:gridSpan w:val="2"/>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b/>
                <w:bCs/>
                <w:color w:val="000000"/>
                <w:sz w:val="22"/>
                <w:szCs w:val="22"/>
                <w:lang w:val="en-US" w:eastAsia="en-US"/>
              </w:rPr>
            </w:pPr>
            <w:r w:rsidRPr="004444DF">
              <w:rPr>
                <w:rFonts w:ascii="Calibri" w:hAnsi="Calibri" w:cs="Calibri"/>
                <w:b/>
                <w:bCs/>
                <w:color w:val="000000"/>
                <w:sz w:val="22"/>
                <w:szCs w:val="22"/>
                <w:lang w:val="en-US" w:eastAsia="en-US"/>
              </w:rPr>
              <w:t>ΡΟΗ 1=ΕΙΣΑΓΩΓΕΣ</w:t>
            </w:r>
          </w:p>
        </w:tc>
        <w:tc>
          <w:tcPr>
            <w:tcW w:w="1468" w:type="dxa"/>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b/>
                <w:bCs/>
                <w:color w:val="000000"/>
                <w:sz w:val="22"/>
                <w:szCs w:val="22"/>
                <w:lang w:val="en-US" w:eastAsia="en-US"/>
              </w:rPr>
            </w:pPr>
          </w:p>
        </w:tc>
        <w:tc>
          <w:tcPr>
            <w:tcW w:w="1340" w:type="dxa"/>
            <w:tcBorders>
              <w:top w:val="nil"/>
              <w:left w:val="nil"/>
              <w:bottom w:val="nil"/>
              <w:right w:val="nil"/>
            </w:tcBorders>
            <w:shd w:val="clear" w:color="auto" w:fill="auto"/>
            <w:noWrap/>
            <w:vAlign w:val="bottom"/>
            <w:hideMark/>
          </w:tcPr>
          <w:p w:rsidR="004444DF" w:rsidRPr="004444DF" w:rsidRDefault="004444DF" w:rsidP="004444DF">
            <w:pPr>
              <w:rPr>
                <w:sz w:val="20"/>
                <w:szCs w:val="20"/>
                <w:lang w:val="en-US" w:eastAsia="en-US"/>
              </w:rPr>
            </w:pPr>
          </w:p>
        </w:tc>
        <w:tc>
          <w:tcPr>
            <w:tcW w:w="580" w:type="dxa"/>
            <w:tcBorders>
              <w:top w:val="nil"/>
              <w:left w:val="nil"/>
              <w:bottom w:val="nil"/>
              <w:right w:val="nil"/>
            </w:tcBorders>
            <w:shd w:val="clear" w:color="auto" w:fill="auto"/>
            <w:noWrap/>
            <w:vAlign w:val="bottom"/>
            <w:hideMark/>
          </w:tcPr>
          <w:p w:rsidR="004444DF" w:rsidRPr="004444DF" w:rsidRDefault="004444DF" w:rsidP="004444DF">
            <w:pPr>
              <w:rPr>
                <w:sz w:val="20"/>
                <w:szCs w:val="20"/>
                <w:lang w:val="en-US" w:eastAsia="en-US"/>
              </w:rPr>
            </w:pPr>
          </w:p>
        </w:tc>
        <w:tc>
          <w:tcPr>
            <w:tcW w:w="2702" w:type="dxa"/>
            <w:tcBorders>
              <w:top w:val="nil"/>
              <w:left w:val="nil"/>
              <w:bottom w:val="nil"/>
              <w:right w:val="nil"/>
            </w:tcBorders>
            <w:shd w:val="clear" w:color="auto" w:fill="auto"/>
            <w:noWrap/>
            <w:vAlign w:val="bottom"/>
            <w:hideMark/>
          </w:tcPr>
          <w:p w:rsidR="004444DF" w:rsidRPr="004444DF" w:rsidRDefault="004444DF" w:rsidP="004444DF">
            <w:pPr>
              <w:rPr>
                <w:sz w:val="20"/>
                <w:szCs w:val="20"/>
                <w:lang w:val="en-US" w:eastAsia="en-US"/>
              </w:rPr>
            </w:pPr>
          </w:p>
        </w:tc>
        <w:tc>
          <w:tcPr>
            <w:tcW w:w="1540" w:type="dxa"/>
            <w:tcBorders>
              <w:top w:val="nil"/>
              <w:left w:val="nil"/>
              <w:bottom w:val="nil"/>
              <w:right w:val="nil"/>
            </w:tcBorders>
            <w:shd w:val="clear" w:color="auto" w:fill="auto"/>
            <w:noWrap/>
            <w:vAlign w:val="bottom"/>
            <w:hideMark/>
          </w:tcPr>
          <w:p w:rsidR="004444DF" w:rsidRPr="004444DF" w:rsidRDefault="004444DF" w:rsidP="004444DF">
            <w:pPr>
              <w:rPr>
                <w:sz w:val="20"/>
                <w:szCs w:val="20"/>
                <w:lang w:val="en-US" w:eastAsia="en-US"/>
              </w:rPr>
            </w:pPr>
          </w:p>
        </w:tc>
        <w:tc>
          <w:tcPr>
            <w:tcW w:w="960" w:type="dxa"/>
            <w:tcBorders>
              <w:top w:val="nil"/>
              <w:left w:val="nil"/>
              <w:bottom w:val="nil"/>
              <w:right w:val="nil"/>
            </w:tcBorders>
            <w:shd w:val="clear" w:color="auto" w:fill="auto"/>
            <w:noWrap/>
            <w:vAlign w:val="bottom"/>
            <w:hideMark/>
          </w:tcPr>
          <w:p w:rsidR="004444DF" w:rsidRPr="004444DF" w:rsidRDefault="004444DF" w:rsidP="004444DF">
            <w:pPr>
              <w:rPr>
                <w:sz w:val="20"/>
                <w:szCs w:val="20"/>
                <w:lang w:val="en-US" w:eastAsia="en-US"/>
              </w:rPr>
            </w:pPr>
          </w:p>
        </w:tc>
      </w:tr>
      <w:tr w:rsidR="004444DF" w:rsidRPr="004444DF" w:rsidTr="001C2A64">
        <w:trPr>
          <w:trHeight w:val="300"/>
        </w:trPr>
        <w:tc>
          <w:tcPr>
            <w:tcW w:w="881" w:type="dxa"/>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b/>
                <w:bCs/>
                <w:color w:val="000000"/>
                <w:sz w:val="22"/>
                <w:szCs w:val="22"/>
                <w:lang w:val="en-US" w:eastAsia="en-US"/>
              </w:rPr>
            </w:pPr>
            <w:r w:rsidRPr="004444DF">
              <w:rPr>
                <w:rFonts w:ascii="Calibri" w:hAnsi="Calibri" w:cs="Calibri"/>
                <w:b/>
                <w:bCs/>
                <w:color w:val="000000"/>
                <w:sz w:val="22"/>
                <w:szCs w:val="22"/>
                <w:lang w:val="en-US" w:eastAsia="en-US"/>
              </w:rPr>
              <w:t>ΕΤΟΣ</w:t>
            </w:r>
          </w:p>
        </w:tc>
        <w:tc>
          <w:tcPr>
            <w:tcW w:w="768" w:type="dxa"/>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b/>
                <w:bCs/>
                <w:color w:val="000000"/>
                <w:sz w:val="22"/>
                <w:szCs w:val="22"/>
                <w:lang w:val="en-US" w:eastAsia="en-US"/>
              </w:rPr>
            </w:pPr>
            <w:r w:rsidRPr="004444DF">
              <w:rPr>
                <w:rFonts w:ascii="Calibri" w:hAnsi="Calibri" w:cs="Calibri"/>
                <w:b/>
                <w:bCs/>
                <w:color w:val="000000"/>
                <w:sz w:val="22"/>
                <w:szCs w:val="22"/>
                <w:lang w:val="en-US" w:eastAsia="en-US"/>
              </w:rPr>
              <w:t>ΡΟΗ</w:t>
            </w:r>
          </w:p>
        </w:tc>
        <w:tc>
          <w:tcPr>
            <w:tcW w:w="1468" w:type="dxa"/>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b/>
                <w:bCs/>
                <w:color w:val="000000"/>
                <w:sz w:val="22"/>
                <w:szCs w:val="22"/>
                <w:lang w:val="en-US" w:eastAsia="en-US"/>
              </w:rPr>
            </w:pPr>
            <w:r w:rsidRPr="004444DF">
              <w:rPr>
                <w:rFonts w:ascii="Calibri" w:hAnsi="Calibri" w:cs="Calibri"/>
                <w:b/>
                <w:bCs/>
                <w:color w:val="000000"/>
                <w:sz w:val="22"/>
                <w:szCs w:val="22"/>
                <w:lang w:val="en-US" w:eastAsia="en-US"/>
              </w:rPr>
              <w:t>CN8</w:t>
            </w:r>
          </w:p>
        </w:tc>
        <w:tc>
          <w:tcPr>
            <w:tcW w:w="1340" w:type="dxa"/>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b/>
                <w:bCs/>
                <w:color w:val="000000"/>
                <w:sz w:val="22"/>
                <w:szCs w:val="22"/>
                <w:lang w:val="en-US" w:eastAsia="en-US"/>
              </w:rPr>
            </w:pPr>
            <w:r w:rsidRPr="004444DF">
              <w:rPr>
                <w:rFonts w:ascii="Calibri" w:hAnsi="Calibri" w:cs="Calibri"/>
                <w:b/>
                <w:bCs/>
                <w:color w:val="000000"/>
                <w:sz w:val="22"/>
                <w:szCs w:val="22"/>
                <w:lang w:val="en-US" w:eastAsia="en-US"/>
              </w:rPr>
              <w:t>ΠΕΡΙΓΡΑΦΗ</w:t>
            </w:r>
          </w:p>
        </w:tc>
        <w:tc>
          <w:tcPr>
            <w:tcW w:w="580" w:type="dxa"/>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b/>
                <w:bCs/>
                <w:color w:val="000000"/>
                <w:sz w:val="22"/>
                <w:szCs w:val="22"/>
                <w:lang w:val="en-US" w:eastAsia="en-US"/>
              </w:rPr>
            </w:pPr>
            <w:r w:rsidRPr="004444DF">
              <w:rPr>
                <w:rFonts w:ascii="Calibri" w:hAnsi="Calibri" w:cs="Calibri"/>
                <w:b/>
                <w:bCs/>
                <w:color w:val="000000"/>
                <w:sz w:val="22"/>
                <w:szCs w:val="22"/>
                <w:lang w:val="en-US" w:eastAsia="en-US"/>
              </w:rPr>
              <w:t>ΧΩΡ</w:t>
            </w:r>
          </w:p>
        </w:tc>
        <w:tc>
          <w:tcPr>
            <w:tcW w:w="2702" w:type="dxa"/>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b/>
                <w:bCs/>
                <w:color w:val="000000"/>
                <w:sz w:val="22"/>
                <w:szCs w:val="22"/>
                <w:lang w:val="en-US" w:eastAsia="en-US"/>
              </w:rPr>
            </w:pPr>
            <w:r w:rsidRPr="004444DF">
              <w:rPr>
                <w:rFonts w:ascii="Calibri" w:hAnsi="Calibri" w:cs="Calibri"/>
                <w:b/>
                <w:bCs/>
                <w:color w:val="000000"/>
                <w:sz w:val="22"/>
                <w:szCs w:val="22"/>
                <w:lang w:val="en-US" w:eastAsia="en-US"/>
              </w:rPr>
              <w:t>ΧΩΡΕΣ</w:t>
            </w:r>
          </w:p>
        </w:tc>
        <w:tc>
          <w:tcPr>
            <w:tcW w:w="1540" w:type="dxa"/>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b/>
                <w:bCs/>
                <w:color w:val="000000"/>
                <w:sz w:val="22"/>
                <w:szCs w:val="22"/>
                <w:lang w:val="en-US" w:eastAsia="en-US"/>
              </w:rPr>
            </w:pPr>
            <w:r w:rsidRPr="004444DF">
              <w:rPr>
                <w:rFonts w:ascii="Calibri" w:hAnsi="Calibri" w:cs="Calibri"/>
                <w:b/>
                <w:bCs/>
                <w:color w:val="000000"/>
                <w:sz w:val="22"/>
                <w:szCs w:val="22"/>
                <w:lang w:val="en-US" w:eastAsia="en-US"/>
              </w:rPr>
              <w:t>ΑΞΙΑ_ΕΥΡΩ</w:t>
            </w:r>
          </w:p>
        </w:tc>
        <w:tc>
          <w:tcPr>
            <w:tcW w:w="960" w:type="dxa"/>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b/>
                <w:bCs/>
                <w:color w:val="000000"/>
                <w:sz w:val="22"/>
                <w:szCs w:val="22"/>
                <w:lang w:val="en-US" w:eastAsia="en-US"/>
              </w:rPr>
            </w:pPr>
          </w:p>
        </w:tc>
      </w:tr>
      <w:tr w:rsidR="004444DF" w:rsidRPr="004444DF" w:rsidTr="001C2A64">
        <w:trPr>
          <w:trHeight w:val="300"/>
        </w:trPr>
        <w:tc>
          <w:tcPr>
            <w:tcW w:w="881"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2022</w:t>
            </w:r>
          </w:p>
        </w:tc>
        <w:tc>
          <w:tcPr>
            <w:tcW w:w="768"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1</w:t>
            </w:r>
          </w:p>
        </w:tc>
        <w:tc>
          <w:tcPr>
            <w:tcW w:w="1468" w:type="dxa"/>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'27090090</w:t>
            </w:r>
          </w:p>
        </w:tc>
        <w:tc>
          <w:tcPr>
            <w:tcW w:w="1340" w:type="dxa"/>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Άλλα</w:t>
            </w:r>
          </w:p>
        </w:tc>
        <w:tc>
          <w:tcPr>
            <w:tcW w:w="580"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5</w:t>
            </w:r>
          </w:p>
        </w:tc>
        <w:tc>
          <w:tcPr>
            <w:tcW w:w="2702" w:type="dxa"/>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ΙΤΑΛΙΑ</w:t>
            </w:r>
          </w:p>
        </w:tc>
        <w:tc>
          <w:tcPr>
            <w:tcW w:w="1540"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86768</w:t>
            </w:r>
          </w:p>
        </w:tc>
        <w:tc>
          <w:tcPr>
            <w:tcW w:w="960"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p>
        </w:tc>
      </w:tr>
      <w:tr w:rsidR="004444DF" w:rsidRPr="004444DF" w:rsidTr="001C2A64">
        <w:trPr>
          <w:trHeight w:val="300"/>
        </w:trPr>
        <w:tc>
          <w:tcPr>
            <w:tcW w:w="881"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2022</w:t>
            </w:r>
          </w:p>
        </w:tc>
        <w:tc>
          <w:tcPr>
            <w:tcW w:w="768"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1</w:t>
            </w:r>
          </w:p>
        </w:tc>
        <w:tc>
          <w:tcPr>
            <w:tcW w:w="1468" w:type="dxa"/>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'27090090</w:t>
            </w:r>
          </w:p>
        </w:tc>
        <w:tc>
          <w:tcPr>
            <w:tcW w:w="1340" w:type="dxa"/>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Άλλα</w:t>
            </w:r>
          </w:p>
        </w:tc>
        <w:tc>
          <w:tcPr>
            <w:tcW w:w="580"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28</w:t>
            </w:r>
          </w:p>
        </w:tc>
        <w:tc>
          <w:tcPr>
            <w:tcW w:w="2702" w:type="dxa"/>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ΝΟΡΒΗΓΙΑ</w:t>
            </w:r>
          </w:p>
        </w:tc>
        <w:tc>
          <w:tcPr>
            <w:tcW w:w="1540"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130631344</w:t>
            </w:r>
          </w:p>
        </w:tc>
        <w:tc>
          <w:tcPr>
            <w:tcW w:w="960"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p>
        </w:tc>
      </w:tr>
      <w:tr w:rsidR="004444DF" w:rsidRPr="004444DF" w:rsidTr="001C2A64">
        <w:trPr>
          <w:trHeight w:val="300"/>
        </w:trPr>
        <w:tc>
          <w:tcPr>
            <w:tcW w:w="881"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2022</w:t>
            </w:r>
          </w:p>
        </w:tc>
        <w:tc>
          <w:tcPr>
            <w:tcW w:w="768"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1</w:t>
            </w:r>
          </w:p>
        </w:tc>
        <w:tc>
          <w:tcPr>
            <w:tcW w:w="1468" w:type="dxa"/>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'27090090</w:t>
            </w:r>
          </w:p>
        </w:tc>
        <w:tc>
          <w:tcPr>
            <w:tcW w:w="1340" w:type="dxa"/>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Άλλα</w:t>
            </w:r>
          </w:p>
        </w:tc>
        <w:tc>
          <w:tcPr>
            <w:tcW w:w="580"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61</w:t>
            </w:r>
          </w:p>
        </w:tc>
        <w:tc>
          <w:tcPr>
            <w:tcW w:w="2702" w:type="dxa"/>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ΔΗΜΟΚΡΑΤΙΑ ΤΗΣ ΤΣΕΧΙΑΣ</w:t>
            </w:r>
          </w:p>
        </w:tc>
        <w:tc>
          <w:tcPr>
            <w:tcW w:w="1540"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71</w:t>
            </w:r>
          </w:p>
        </w:tc>
        <w:tc>
          <w:tcPr>
            <w:tcW w:w="960"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p>
        </w:tc>
      </w:tr>
      <w:tr w:rsidR="004444DF" w:rsidRPr="004444DF" w:rsidTr="001C2A64">
        <w:trPr>
          <w:trHeight w:val="300"/>
        </w:trPr>
        <w:tc>
          <w:tcPr>
            <w:tcW w:w="881"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2022</w:t>
            </w:r>
          </w:p>
        </w:tc>
        <w:tc>
          <w:tcPr>
            <w:tcW w:w="768"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1</w:t>
            </w:r>
          </w:p>
        </w:tc>
        <w:tc>
          <w:tcPr>
            <w:tcW w:w="1468" w:type="dxa"/>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'27090090</w:t>
            </w:r>
          </w:p>
        </w:tc>
        <w:tc>
          <w:tcPr>
            <w:tcW w:w="1340" w:type="dxa"/>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Άλλα</w:t>
            </w:r>
          </w:p>
        </w:tc>
        <w:tc>
          <w:tcPr>
            <w:tcW w:w="580"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68</w:t>
            </w:r>
          </w:p>
        </w:tc>
        <w:tc>
          <w:tcPr>
            <w:tcW w:w="2702" w:type="dxa"/>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ΒΟΥΛΓΑΡΙΑ</w:t>
            </w:r>
          </w:p>
        </w:tc>
        <w:tc>
          <w:tcPr>
            <w:tcW w:w="1540"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3054242</w:t>
            </w:r>
          </w:p>
        </w:tc>
        <w:tc>
          <w:tcPr>
            <w:tcW w:w="960"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p>
        </w:tc>
      </w:tr>
      <w:tr w:rsidR="004444DF" w:rsidRPr="004444DF" w:rsidTr="001C2A64">
        <w:trPr>
          <w:trHeight w:val="300"/>
        </w:trPr>
        <w:tc>
          <w:tcPr>
            <w:tcW w:w="881"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2022</w:t>
            </w:r>
          </w:p>
        </w:tc>
        <w:tc>
          <w:tcPr>
            <w:tcW w:w="768"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1</w:t>
            </w:r>
          </w:p>
        </w:tc>
        <w:tc>
          <w:tcPr>
            <w:tcW w:w="1468" w:type="dxa"/>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'27090090</w:t>
            </w:r>
          </w:p>
        </w:tc>
        <w:tc>
          <w:tcPr>
            <w:tcW w:w="1340" w:type="dxa"/>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Άλλα</w:t>
            </w:r>
          </w:p>
        </w:tc>
        <w:tc>
          <w:tcPr>
            <w:tcW w:w="580"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75</w:t>
            </w:r>
          </w:p>
        </w:tc>
        <w:tc>
          <w:tcPr>
            <w:tcW w:w="2702" w:type="dxa"/>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ΡΩΣΙΑ</w:t>
            </w:r>
          </w:p>
        </w:tc>
        <w:tc>
          <w:tcPr>
            <w:tcW w:w="1540"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230395287</w:t>
            </w:r>
          </w:p>
        </w:tc>
        <w:tc>
          <w:tcPr>
            <w:tcW w:w="960"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p>
        </w:tc>
      </w:tr>
      <w:tr w:rsidR="004444DF" w:rsidRPr="004444DF" w:rsidTr="001C2A64">
        <w:trPr>
          <w:trHeight w:val="300"/>
        </w:trPr>
        <w:tc>
          <w:tcPr>
            <w:tcW w:w="881"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2022</w:t>
            </w:r>
          </w:p>
        </w:tc>
        <w:tc>
          <w:tcPr>
            <w:tcW w:w="768"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1</w:t>
            </w:r>
          </w:p>
        </w:tc>
        <w:tc>
          <w:tcPr>
            <w:tcW w:w="1468" w:type="dxa"/>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'27090090</w:t>
            </w:r>
          </w:p>
        </w:tc>
        <w:tc>
          <w:tcPr>
            <w:tcW w:w="1340" w:type="dxa"/>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Άλλα</w:t>
            </w:r>
          </w:p>
        </w:tc>
        <w:tc>
          <w:tcPr>
            <w:tcW w:w="580"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78</w:t>
            </w:r>
          </w:p>
        </w:tc>
        <w:tc>
          <w:tcPr>
            <w:tcW w:w="2702" w:type="dxa"/>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ΑΖΕΡΜΠΑΙΤΖΑΝ</w:t>
            </w:r>
          </w:p>
        </w:tc>
        <w:tc>
          <w:tcPr>
            <w:tcW w:w="1540"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408222273</w:t>
            </w:r>
          </w:p>
        </w:tc>
        <w:tc>
          <w:tcPr>
            <w:tcW w:w="960"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p>
        </w:tc>
      </w:tr>
      <w:tr w:rsidR="004444DF" w:rsidRPr="004444DF" w:rsidTr="001C2A64">
        <w:trPr>
          <w:trHeight w:val="300"/>
        </w:trPr>
        <w:tc>
          <w:tcPr>
            <w:tcW w:w="881"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2022</w:t>
            </w:r>
          </w:p>
        </w:tc>
        <w:tc>
          <w:tcPr>
            <w:tcW w:w="768"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1</w:t>
            </w:r>
          </w:p>
        </w:tc>
        <w:tc>
          <w:tcPr>
            <w:tcW w:w="1468" w:type="dxa"/>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'27090090</w:t>
            </w:r>
          </w:p>
        </w:tc>
        <w:tc>
          <w:tcPr>
            <w:tcW w:w="1340" w:type="dxa"/>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Άλλα</w:t>
            </w:r>
          </w:p>
        </w:tc>
        <w:tc>
          <w:tcPr>
            <w:tcW w:w="580"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79</w:t>
            </w:r>
          </w:p>
        </w:tc>
        <w:tc>
          <w:tcPr>
            <w:tcW w:w="2702" w:type="dxa"/>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ΚΑΖΑΚΣΤΑΝ</w:t>
            </w:r>
          </w:p>
        </w:tc>
        <w:tc>
          <w:tcPr>
            <w:tcW w:w="1540"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2468565772</w:t>
            </w:r>
          </w:p>
        </w:tc>
        <w:tc>
          <w:tcPr>
            <w:tcW w:w="960"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p>
        </w:tc>
      </w:tr>
      <w:tr w:rsidR="004444DF" w:rsidRPr="004444DF" w:rsidTr="001C2A64">
        <w:trPr>
          <w:trHeight w:val="300"/>
        </w:trPr>
        <w:tc>
          <w:tcPr>
            <w:tcW w:w="881"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2022</w:t>
            </w:r>
          </w:p>
        </w:tc>
        <w:tc>
          <w:tcPr>
            <w:tcW w:w="768"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1</w:t>
            </w:r>
          </w:p>
        </w:tc>
        <w:tc>
          <w:tcPr>
            <w:tcW w:w="1468" w:type="dxa"/>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'27090090</w:t>
            </w:r>
          </w:p>
        </w:tc>
        <w:tc>
          <w:tcPr>
            <w:tcW w:w="1340" w:type="dxa"/>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Άλλα</w:t>
            </w:r>
          </w:p>
        </w:tc>
        <w:tc>
          <w:tcPr>
            <w:tcW w:w="580"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80</w:t>
            </w:r>
          </w:p>
        </w:tc>
        <w:tc>
          <w:tcPr>
            <w:tcW w:w="2702" w:type="dxa"/>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ΤΟΥΡΚΜΕΝΙΣΤΑΝ</w:t>
            </w:r>
          </w:p>
        </w:tc>
        <w:tc>
          <w:tcPr>
            <w:tcW w:w="1540"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7120022</w:t>
            </w:r>
          </w:p>
        </w:tc>
        <w:tc>
          <w:tcPr>
            <w:tcW w:w="960"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p>
        </w:tc>
      </w:tr>
      <w:tr w:rsidR="004444DF" w:rsidRPr="004444DF" w:rsidTr="001C2A64">
        <w:trPr>
          <w:trHeight w:val="300"/>
        </w:trPr>
        <w:tc>
          <w:tcPr>
            <w:tcW w:w="881"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2022</w:t>
            </w:r>
          </w:p>
        </w:tc>
        <w:tc>
          <w:tcPr>
            <w:tcW w:w="768"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1</w:t>
            </w:r>
          </w:p>
        </w:tc>
        <w:tc>
          <w:tcPr>
            <w:tcW w:w="1468" w:type="dxa"/>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'27090090</w:t>
            </w:r>
          </w:p>
        </w:tc>
        <w:tc>
          <w:tcPr>
            <w:tcW w:w="1340" w:type="dxa"/>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Άλλα</w:t>
            </w:r>
          </w:p>
        </w:tc>
        <w:tc>
          <w:tcPr>
            <w:tcW w:w="580"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208</w:t>
            </w:r>
          </w:p>
        </w:tc>
        <w:tc>
          <w:tcPr>
            <w:tcW w:w="2702" w:type="dxa"/>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ΑΛΓΕΡΙΑ</w:t>
            </w:r>
          </w:p>
        </w:tc>
        <w:tc>
          <w:tcPr>
            <w:tcW w:w="1540"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324096425</w:t>
            </w:r>
          </w:p>
        </w:tc>
        <w:tc>
          <w:tcPr>
            <w:tcW w:w="960"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p>
        </w:tc>
      </w:tr>
      <w:tr w:rsidR="004444DF" w:rsidRPr="004444DF" w:rsidTr="001C2A64">
        <w:trPr>
          <w:trHeight w:val="300"/>
        </w:trPr>
        <w:tc>
          <w:tcPr>
            <w:tcW w:w="881"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2022</w:t>
            </w:r>
          </w:p>
        </w:tc>
        <w:tc>
          <w:tcPr>
            <w:tcW w:w="768"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1</w:t>
            </w:r>
          </w:p>
        </w:tc>
        <w:tc>
          <w:tcPr>
            <w:tcW w:w="1468" w:type="dxa"/>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'27090090</w:t>
            </w:r>
          </w:p>
        </w:tc>
        <w:tc>
          <w:tcPr>
            <w:tcW w:w="1340" w:type="dxa"/>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Άλλα</w:t>
            </w:r>
          </w:p>
        </w:tc>
        <w:tc>
          <w:tcPr>
            <w:tcW w:w="580"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212</w:t>
            </w:r>
          </w:p>
        </w:tc>
        <w:tc>
          <w:tcPr>
            <w:tcW w:w="2702" w:type="dxa"/>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ΤΥΝΗΣΙΑ</w:t>
            </w:r>
          </w:p>
        </w:tc>
        <w:tc>
          <w:tcPr>
            <w:tcW w:w="1540"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14496104</w:t>
            </w:r>
          </w:p>
        </w:tc>
        <w:tc>
          <w:tcPr>
            <w:tcW w:w="960"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p>
        </w:tc>
      </w:tr>
      <w:tr w:rsidR="004444DF" w:rsidRPr="004444DF" w:rsidTr="001C2A64">
        <w:trPr>
          <w:trHeight w:val="300"/>
        </w:trPr>
        <w:tc>
          <w:tcPr>
            <w:tcW w:w="881"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2022</w:t>
            </w:r>
          </w:p>
        </w:tc>
        <w:tc>
          <w:tcPr>
            <w:tcW w:w="768"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1</w:t>
            </w:r>
          </w:p>
        </w:tc>
        <w:tc>
          <w:tcPr>
            <w:tcW w:w="1468" w:type="dxa"/>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'27090090</w:t>
            </w:r>
          </w:p>
        </w:tc>
        <w:tc>
          <w:tcPr>
            <w:tcW w:w="1340" w:type="dxa"/>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Άλλα</w:t>
            </w:r>
          </w:p>
        </w:tc>
        <w:tc>
          <w:tcPr>
            <w:tcW w:w="580"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216</w:t>
            </w:r>
          </w:p>
        </w:tc>
        <w:tc>
          <w:tcPr>
            <w:tcW w:w="2702" w:type="dxa"/>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ΛΙΒΥΗ</w:t>
            </w:r>
          </w:p>
        </w:tc>
        <w:tc>
          <w:tcPr>
            <w:tcW w:w="1540"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2358584339</w:t>
            </w:r>
          </w:p>
        </w:tc>
        <w:tc>
          <w:tcPr>
            <w:tcW w:w="960"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p>
        </w:tc>
      </w:tr>
      <w:tr w:rsidR="004444DF" w:rsidRPr="004444DF" w:rsidTr="001C2A64">
        <w:trPr>
          <w:trHeight w:val="300"/>
        </w:trPr>
        <w:tc>
          <w:tcPr>
            <w:tcW w:w="881"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2022</w:t>
            </w:r>
          </w:p>
        </w:tc>
        <w:tc>
          <w:tcPr>
            <w:tcW w:w="768"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1</w:t>
            </w:r>
          </w:p>
        </w:tc>
        <w:tc>
          <w:tcPr>
            <w:tcW w:w="1468" w:type="dxa"/>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'27090090</w:t>
            </w:r>
          </w:p>
        </w:tc>
        <w:tc>
          <w:tcPr>
            <w:tcW w:w="1340" w:type="dxa"/>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Άλλα</w:t>
            </w:r>
          </w:p>
        </w:tc>
        <w:tc>
          <w:tcPr>
            <w:tcW w:w="580"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220</w:t>
            </w:r>
          </w:p>
        </w:tc>
        <w:tc>
          <w:tcPr>
            <w:tcW w:w="2702" w:type="dxa"/>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ΑΙΓΥΠΤΟΣ</w:t>
            </w:r>
          </w:p>
        </w:tc>
        <w:tc>
          <w:tcPr>
            <w:tcW w:w="1540"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767440826</w:t>
            </w:r>
          </w:p>
        </w:tc>
        <w:tc>
          <w:tcPr>
            <w:tcW w:w="960"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p>
        </w:tc>
      </w:tr>
      <w:tr w:rsidR="004444DF" w:rsidRPr="004444DF" w:rsidTr="001C2A64">
        <w:trPr>
          <w:trHeight w:val="300"/>
        </w:trPr>
        <w:tc>
          <w:tcPr>
            <w:tcW w:w="881"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2022</w:t>
            </w:r>
          </w:p>
        </w:tc>
        <w:tc>
          <w:tcPr>
            <w:tcW w:w="768"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1</w:t>
            </w:r>
          </w:p>
        </w:tc>
        <w:tc>
          <w:tcPr>
            <w:tcW w:w="1468" w:type="dxa"/>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'27090090</w:t>
            </w:r>
          </w:p>
        </w:tc>
        <w:tc>
          <w:tcPr>
            <w:tcW w:w="1340" w:type="dxa"/>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Άλλα</w:t>
            </w:r>
          </w:p>
        </w:tc>
        <w:tc>
          <w:tcPr>
            <w:tcW w:w="580"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288</w:t>
            </w:r>
          </w:p>
        </w:tc>
        <w:tc>
          <w:tcPr>
            <w:tcW w:w="2702" w:type="dxa"/>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ΝΙΓΗΡΙΑ</w:t>
            </w:r>
          </w:p>
        </w:tc>
        <w:tc>
          <w:tcPr>
            <w:tcW w:w="1540"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11666280</w:t>
            </w:r>
          </w:p>
        </w:tc>
        <w:tc>
          <w:tcPr>
            <w:tcW w:w="960"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p>
        </w:tc>
      </w:tr>
      <w:tr w:rsidR="004444DF" w:rsidRPr="004444DF" w:rsidTr="001C2A64">
        <w:trPr>
          <w:trHeight w:val="300"/>
        </w:trPr>
        <w:tc>
          <w:tcPr>
            <w:tcW w:w="881"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2022</w:t>
            </w:r>
          </w:p>
        </w:tc>
        <w:tc>
          <w:tcPr>
            <w:tcW w:w="768"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1</w:t>
            </w:r>
          </w:p>
        </w:tc>
        <w:tc>
          <w:tcPr>
            <w:tcW w:w="1468" w:type="dxa"/>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'27090090</w:t>
            </w:r>
          </w:p>
        </w:tc>
        <w:tc>
          <w:tcPr>
            <w:tcW w:w="1340" w:type="dxa"/>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Άλλα</w:t>
            </w:r>
          </w:p>
        </w:tc>
        <w:tc>
          <w:tcPr>
            <w:tcW w:w="580"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388</w:t>
            </w:r>
          </w:p>
        </w:tc>
        <w:tc>
          <w:tcPr>
            <w:tcW w:w="2702" w:type="dxa"/>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ΔΗΜ.ΝΟΤ.ΑΦΡΙΚΗΣ</w:t>
            </w:r>
          </w:p>
        </w:tc>
        <w:tc>
          <w:tcPr>
            <w:tcW w:w="1540"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9151</w:t>
            </w:r>
          </w:p>
        </w:tc>
        <w:tc>
          <w:tcPr>
            <w:tcW w:w="960"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p>
        </w:tc>
      </w:tr>
      <w:tr w:rsidR="004444DF" w:rsidRPr="004444DF" w:rsidTr="001C2A64">
        <w:trPr>
          <w:trHeight w:val="300"/>
        </w:trPr>
        <w:tc>
          <w:tcPr>
            <w:tcW w:w="881"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2022</w:t>
            </w:r>
          </w:p>
        </w:tc>
        <w:tc>
          <w:tcPr>
            <w:tcW w:w="768"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1</w:t>
            </w:r>
          </w:p>
        </w:tc>
        <w:tc>
          <w:tcPr>
            <w:tcW w:w="1468" w:type="dxa"/>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'27090090</w:t>
            </w:r>
          </w:p>
        </w:tc>
        <w:tc>
          <w:tcPr>
            <w:tcW w:w="1340" w:type="dxa"/>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Άλλα</w:t>
            </w:r>
          </w:p>
        </w:tc>
        <w:tc>
          <w:tcPr>
            <w:tcW w:w="580"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488</w:t>
            </w:r>
          </w:p>
        </w:tc>
        <w:tc>
          <w:tcPr>
            <w:tcW w:w="2702" w:type="dxa"/>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ΓΟΥΙΑΝΑ</w:t>
            </w:r>
          </w:p>
        </w:tc>
        <w:tc>
          <w:tcPr>
            <w:tcW w:w="1540"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94706892</w:t>
            </w:r>
          </w:p>
        </w:tc>
        <w:tc>
          <w:tcPr>
            <w:tcW w:w="960"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p>
        </w:tc>
      </w:tr>
      <w:tr w:rsidR="004444DF" w:rsidRPr="004444DF" w:rsidTr="001C2A64">
        <w:trPr>
          <w:trHeight w:val="300"/>
        </w:trPr>
        <w:tc>
          <w:tcPr>
            <w:tcW w:w="881"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2022</w:t>
            </w:r>
          </w:p>
        </w:tc>
        <w:tc>
          <w:tcPr>
            <w:tcW w:w="768"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1</w:t>
            </w:r>
          </w:p>
        </w:tc>
        <w:tc>
          <w:tcPr>
            <w:tcW w:w="1468" w:type="dxa"/>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'27090090</w:t>
            </w:r>
          </w:p>
        </w:tc>
        <w:tc>
          <w:tcPr>
            <w:tcW w:w="1340" w:type="dxa"/>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Άλλα</w:t>
            </w:r>
          </w:p>
        </w:tc>
        <w:tc>
          <w:tcPr>
            <w:tcW w:w="580"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612</w:t>
            </w:r>
          </w:p>
        </w:tc>
        <w:tc>
          <w:tcPr>
            <w:tcW w:w="2702" w:type="dxa"/>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b/>
                <w:bCs/>
                <w:color w:val="000000"/>
                <w:sz w:val="28"/>
                <w:szCs w:val="28"/>
                <w:lang w:val="en-US" w:eastAsia="en-US"/>
              </w:rPr>
            </w:pPr>
            <w:r w:rsidRPr="004444DF">
              <w:rPr>
                <w:rFonts w:ascii="Calibri" w:hAnsi="Calibri" w:cs="Calibri"/>
                <w:b/>
                <w:bCs/>
                <w:color w:val="000000"/>
                <w:sz w:val="28"/>
                <w:szCs w:val="28"/>
                <w:lang w:val="en-US" w:eastAsia="en-US"/>
              </w:rPr>
              <w:t>ΙΡΑΚ</w:t>
            </w:r>
          </w:p>
        </w:tc>
        <w:tc>
          <w:tcPr>
            <w:tcW w:w="1540"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b/>
                <w:bCs/>
                <w:color w:val="000000"/>
                <w:sz w:val="28"/>
                <w:szCs w:val="28"/>
                <w:lang w:val="en-US" w:eastAsia="en-US"/>
              </w:rPr>
            </w:pPr>
            <w:r w:rsidRPr="004444DF">
              <w:rPr>
                <w:rFonts w:ascii="Calibri" w:hAnsi="Calibri" w:cs="Calibri"/>
                <w:b/>
                <w:bCs/>
                <w:color w:val="000000"/>
                <w:sz w:val="28"/>
                <w:szCs w:val="28"/>
                <w:lang w:val="en-US" w:eastAsia="en-US"/>
              </w:rPr>
              <w:t>6</w:t>
            </w:r>
            <w:r w:rsidR="003F7B8F">
              <w:rPr>
                <w:rFonts w:ascii="Calibri" w:hAnsi="Calibri" w:cs="Calibri"/>
                <w:b/>
                <w:bCs/>
                <w:color w:val="000000"/>
                <w:sz w:val="28"/>
                <w:szCs w:val="28"/>
                <w:lang w:eastAsia="en-US"/>
              </w:rPr>
              <w:t>.</w:t>
            </w:r>
            <w:r w:rsidRPr="004444DF">
              <w:rPr>
                <w:rFonts w:ascii="Calibri" w:hAnsi="Calibri" w:cs="Calibri"/>
                <w:b/>
                <w:bCs/>
                <w:color w:val="000000"/>
                <w:sz w:val="28"/>
                <w:szCs w:val="28"/>
                <w:lang w:val="en-US" w:eastAsia="en-US"/>
              </w:rPr>
              <w:t>626</w:t>
            </w:r>
            <w:r w:rsidR="003F7B8F">
              <w:rPr>
                <w:rFonts w:ascii="Calibri" w:hAnsi="Calibri" w:cs="Calibri"/>
                <w:b/>
                <w:bCs/>
                <w:color w:val="000000"/>
                <w:sz w:val="28"/>
                <w:szCs w:val="28"/>
                <w:lang w:eastAsia="en-US"/>
              </w:rPr>
              <w:t>.</w:t>
            </w:r>
            <w:r w:rsidRPr="004444DF">
              <w:rPr>
                <w:rFonts w:ascii="Calibri" w:hAnsi="Calibri" w:cs="Calibri"/>
                <w:b/>
                <w:bCs/>
                <w:color w:val="000000"/>
                <w:sz w:val="28"/>
                <w:szCs w:val="28"/>
                <w:lang w:val="en-US" w:eastAsia="en-US"/>
              </w:rPr>
              <w:t>491</w:t>
            </w:r>
            <w:r w:rsidR="003F7B8F">
              <w:rPr>
                <w:rFonts w:ascii="Calibri" w:hAnsi="Calibri" w:cs="Calibri"/>
                <w:b/>
                <w:bCs/>
                <w:color w:val="000000"/>
                <w:sz w:val="28"/>
                <w:szCs w:val="28"/>
                <w:lang w:eastAsia="en-US"/>
              </w:rPr>
              <w:t>.</w:t>
            </w:r>
            <w:r w:rsidRPr="004444DF">
              <w:rPr>
                <w:rFonts w:ascii="Calibri" w:hAnsi="Calibri" w:cs="Calibri"/>
                <w:b/>
                <w:bCs/>
                <w:color w:val="000000"/>
                <w:sz w:val="28"/>
                <w:szCs w:val="28"/>
                <w:lang w:val="en-US" w:eastAsia="en-US"/>
              </w:rPr>
              <w:t>100</w:t>
            </w:r>
          </w:p>
        </w:tc>
        <w:tc>
          <w:tcPr>
            <w:tcW w:w="960"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p>
        </w:tc>
      </w:tr>
      <w:tr w:rsidR="004444DF" w:rsidRPr="004444DF" w:rsidTr="001C2A64">
        <w:trPr>
          <w:trHeight w:val="300"/>
        </w:trPr>
        <w:tc>
          <w:tcPr>
            <w:tcW w:w="881"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2022</w:t>
            </w:r>
          </w:p>
        </w:tc>
        <w:tc>
          <w:tcPr>
            <w:tcW w:w="768"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1</w:t>
            </w:r>
          </w:p>
        </w:tc>
        <w:tc>
          <w:tcPr>
            <w:tcW w:w="1468" w:type="dxa"/>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'27090090</w:t>
            </w:r>
          </w:p>
        </w:tc>
        <w:tc>
          <w:tcPr>
            <w:tcW w:w="1340" w:type="dxa"/>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Άλλα</w:t>
            </w:r>
          </w:p>
        </w:tc>
        <w:tc>
          <w:tcPr>
            <w:tcW w:w="580"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632</w:t>
            </w:r>
          </w:p>
        </w:tc>
        <w:tc>
          <w:tcPr>
            <w:tcW w:w="2702" w:type="dxa"/>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ΣΑΟΥΔΙΚΗ ΑΡΑΒΙΑ</w:t>
            </w:r>
          </w:p>
        </w:tc>
        <w:tc>
          <w:tcPr>
            <w:tcW w:w="1540"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1461082033</w:t>
            </w:r>
          </w:p>
        </w:tc>
        <w:tc>
          <w:tcPr>
            <w:tcW w:w="960"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p>
        </w:tc>
      </w:tr>
      <w:tr w:rsidR="004444DF" w:rsidRPr="004444DF" w:rsidTr="001C2A64">
        <w:trPr>
          <w:trHeight w:val="300"/>
        </w:trPr>
        <w:tc>
          <w:tcPr>
            <w:tcW w:w="881"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2022</w:t>
            </w:r>
          </w:p>
        </w:tc>
        <w:tc>
          <w:tcPr>
            <w:tcW w:w="768"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1</w:t>
            </w:r>
          </w:p>
        </w:tc>
        <w:tc>
          <w:tcPr>
            <w:tcW w:w="1468" w:type="dxa"/>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'27090090</w:t>
            </w:r>
          </w:p>
        </w:tc>
        <w:tc>
          <w:tcPr>
            <w:tcW w:w="1340" w:type="dxa"/>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Άλλα</w:t>
            </w:r>
          </w:p>
        </w:tc>
        <w:tc>
          <w:tcPr>
            <w:tcW w:w="580"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647</w:t>
            </w:r>
          </w:p>
        </w:tc>
        <w:tc>
          <w:tcPr>
            <w:tcW w:w="2702" w:type="dxa"/>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ΕΝΩΜΕΝΑ ΑΡΑΒΙΚΑ ΕΜΙΡΑΤΑ</w:t>
            </w:r>
          </w:p>
        </w:tc>
        <w:tc>
          <w:tcPr>
            <w:tcW w:w="1540"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r w:rsidRPr="004444DF">
              <w:rPr>
                <w:rFonts w:ascii="Calibri" w:hAnsi="Calibri" w:cs="Calibri"/>
                <w:color w:val="000000"/>
                <w:sz w:val="22"/>
                <w:szCs w:val="22"/>
                <w:lang w:val="en-US" w:eastAsia="en-US"/>
              </w:rPr>
              <w:t>339</w:t>
            </w:r>
          </w:p>
        </w:tc>
        <w:tc>
          <w:tcPr>
            <w:tcW w:w="960"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color w:val="000000"/>
                <w:sz w:val="22"/>
                <w:szCs w:val="22"/>
                <w:lang w:val="en-US" w:eastAsia="en-US"/>
              </w:rPr>
            </w:pPr>
          </w:p>
        </w:tc>
      </w:tr>
      <w:tr w:rsidR="004444DF" w:rsidRPr="004444DF" w:rsidTr="001C2A64">
        <w:trPr>
          <w:trHeight w:val="300"/>
        </w:trPr>
        <w:tc>
          <w:tcPr>
            <w:tcW w:w="881" w:type="dxa"/>
            <w:tcBorders>
              <w:top w:val="nil"/>
              <w:left w:val="nil"/>
              <w:bottom w:val="nil"/>
              <w:right w:val="nil"/>
            </w:tcBorders>
            <w:shd w:val="clear" w:color="auto" w:fill="auto"/>
            <w:noWrap/>
            <w:vAlign w:val="bottom"/>
            <w:hideMark/>
          </w:tcPr>
          <w:p w:rsidR="004444DF" w:rsidRPr="004444DF" w:rsidRDefault="004444DF" w:rsidP="004444DF">
            <w:pPr>
              <w:rPr>
                <w:sz w:val="20"/>
                <w:szCs w:val="20"/>
                <w:lang w:val="en-US" w:eastAsia="en-US"/>
              </w:rPr>
            </w:pPr>
          </w:p>
        </w:tc>
        <w:tc>
          <w:tcPr>
            <w:tcW w:w="768" w:type="dxa"/>
            <w:tcBorders>
              <w:top w:val="nil"/>
              <w:left w:val="nil"/>
              <w:bottom w:val="nil"/>
              <w:right w:val="nil"/>
            </w:tcBorders>
            <w:shd w:val="clear" w:color="auto" w:fill="auto"/>
            <w:noWrap/>
            <w:vAlign w:val="bottom"/>
            <w:hideMark/>
          </w:tcPr>
          <w:p w:rsidR="004444DF" w:rsidRPr="004444DF" w:rsidRDefault="004444DF" w:rsidP="004444DF">
            <w:pPr>
              <w:rPr>
                <w:sz w:val="20"/>
                <w:szCs w:val="20"/>
                <w:lang w:val="en-US" w:eastAsia="en-US"/>
              </w:rPr>
            </w:pPr>
          </w:p>
        </w:tc>
        <w:tc>
          <w:tcPr>
            <w:tcW w:w="1468" w:type="dxa"/>
            <w:tcBorders>
              <w:top w:val="nil"/>
              <w:left w:val="nil"/>
              <w:bottom w:val="nil"/>
              <w:right w:val="nil"/>
            </w:tcBorders>
            <w:shd w:val="clear" w:color="auto" w:fill="auto"/>
            <w:noWrap/>
            <w:vAlign w:val="bottom"/>
            <w:hideMark/>
          </w:tcPr>
          <w:p w:rsidR="004444DF" w:rsidRPr="004444DF" w:rsidRDefault="004444DF" w:rsidP="004444DF">
            <w:pPr>
              <w:rPr>
                <w:sz w:val="20"/>
                <w:szCs w:val="20"/>
                <w:lang w:val="en-US" w:eastAsia="en-US"/>
              </w:rPr>
            </w:pPr>
          </w:p>
        </w:tc>
        <w:tc>
          <w:tcPr>
            <w:tcW w:w="1340" w:type="dxa"/>
            <w:tcBorders>
              <w:top w:val="nil"/>
              <w:left w:val="nil"/>
              <w:bottom w:val="nil"/>
              <w:right w:val="nil"/>
            </w:tcBorders>
            <w:shd w:val="clear" w:color="auto" w:fill="auto"/>
            <w:noWrap/>
            <w:vAlign w:val="bottom"/>
            <w:hideMark/>
          </w:tcPr>
          <w:p w:rsidR="004444DF" w:rsidRPr="004444DF" w:rsidRDefault="004444DF" w:rsidP="004444DF">
            <w:pPr>
              <w:rPr>
                <w:sz w:val="20"/>
                <w:szCs w:val="20"/>
                <w:lang w:val="en-US" w:eastAsia="en-US"/>
              </w:rPr>
            </w:pPr>
          </w:p>
        </w:tc>
        <w:tc>
          <w:tcPr>
            <w:tcW w:w="580" w:type="dxa"/>
            <w:tcBorders>
              <w:top w:val="nil"/>
              <w:left w:val="nil"/>
              <w:bottom w:val="nil"/>
              <w:right w:val="nil"/>
            </w:tcBorders>
            <w:shd w:val="clear" w:color="auto" w:fill="auto"/>
            <w:noWrap/>
            <w:vAlign w:val="bottom"/>
            <w:hideMark/>
          </w:tcPr>
          <w:p w:rsidR="004444DF" w:rsidRPr="004444DF" w:rsidRDefault="004444DF" w:rsidP="004444DF">
            <w:pPr>
              <w:rPr>
                <w:sz w:val="20"/>
                <w:szCs w:val="20"/>
                <w:lang w:val="en-US" w:eastAsia="en-US"/>
              </w:rPr>
            </w:pPr>
          </w:p>
        </w:tc>
        <w:tc>
          <w:tcPr>
            <w:tcW w:w="2702" w:type="dxa"/>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b/>
                <w:bCs/>
                <w:color w:val="000000"/>
                <w:sz w:val="22"/>
                <w:szCs w:val="22"/>
                <w:lang w:val="en-US" w:eastAsia="en-US"/>
              </w:rPr>
            </w:pPr>
            <w:r w:rsidRPr="004444DF">
              <w:rPr>
                <w:rFonts w:ascii="Calibri" w:hAnsi="Calibri" w:cs="Calibri"/>
                <w:b/>
                <w:bCs/>
                <w:color w:val="000000"/>
                <w:sz w:val="22"/>
                <w:szCs w:val="22"/>
                <w:lang w:val="en-US" w:eastAsia="en-US"/>
              </w:rPr>
              <w:t>ΣΥΝΟΛΟ ΕΙΣΑΓΩΓΩΝ</w:t>
            </w:r>
          </w:p>
        </w:tc>
        <w:tc>
          <w:tcPr>
            <w:tcW w:w="1540"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b/>
                <w:bCs/>
                <w:color w:val="000000"/>
                <w:sz w:val="22"/>
                <w:szCs w:val="22"/>
                <w:lang w:val="en-US" w:eastAsia="en-US"/>
              </w:rPr>
            </w:pPr>
            <w:r w:rsidRPr="004444DF">
              <w:rPr>
                <w:rFonts w:ascii="Calibri" w:hAnsi="Calibri" w:cs="Calibri"/>
                <w:b/>
                <w:bCs/>
                <w:color w:val="000000"/>
                <w:sz w:val="22"/>
                <w:szCs w:val="22"/>
                <w:lang w:val="en-US" w:eastAsia="en-US"/>
              </w:rPr>
              <w:t>14</w:t>
            </w:r>
            <w:r w:rsidR="001A4FF7">
              <w:rPr>
                <w:rFonts w:ascii="Calibri" w:hAnsi="Calibri" w:cs="Calibri"/>
                <w:b/>
                <w:bCs/>
                <w:color w:val="000000"/>
                <w:sz w:val="22"/>
                <w:szCs w:val="22"/>
                <w:lang w:eastAsia="en-US"/>
              </w:rPr>
              <w:t>.</w:t>
            </w:r>
            <w:r w:rsidRPr="004444DF">
              <w:rPr>
                <w:rFonts w:ascii="Calibri" w:hAnsi="Calibri" w:cs="Calibri"/>
                <w:b/>
                <w:bCs/>
                <w:color w:val="000000"/>
                <w:sz w:val="22"/>
                <w:szCs w:val="22"/>
                <w:lang w:val="en-US" w:eastAsia="en-US"/>
              </w:rPr>
              <w:t>906</w:t>
            </w:r>
            <w:r w:rsidR="001A4FF7">
              <w:rPr>
                <w:rFonts w:ascii="Calibri" w:hAnsi="Calibri" w:cs="Calibri"/>
                <w:b/>
                <w:bCs/>
                <w:color w:val="000000"/>
                <w:sz w:val="22"/>
                <w:szCs w:val="22"/>
                <w:lang w:eastAsia="en-US"/>
              </w:rPr>
              <w:t>.</w:t>
            </w:r>
            <w:r w:rsidRPr="004444DF">
              <w:rPr>
                <w:rFonts w:ascii="Calibri" w:hAnsi="Calibri" w:cs="Calibri"/>
                <w:b/>
                <w:bCs/>
                <w:color w:val="000000"/>
                <w:sz w:val="22"/>
                <w:szCs w:val="22"/>
                <w:lang w:val="en-US" w:eastAsia="en-US"/>
              </w:rPr>
              <w:t>649</w:t>
            </w:r>
            <w:r w:rsidR="001A4FF7">
              <w:rPr>
                <w:rFonts w:ascii="Calibri" w:hAnsi="Calibri" w:cs="Calibri"/>
                <w:b/>
                <w:bCs/>
                <w:color w:val="000000"/>
                <w:sz w:val="22"/>
                <w:szCs w:val="22"/>
                <w:lang w:eastAsia="en-US"/>
              </w:rPr>
              <w:t>.</w:t>
            </w:r>
            <w:r w:rsidRPr="004444DF">
              <w:rPr>
                <w:rFonts w:ascii="Calibri" w:hAnsi="Calibri" w:cs="Calibri"/>
                <w:b/>
                <w:bCs/>
                <w:color w:val="000000"/>
                <w:sz w:val="22"/>
                <w:szCs w:val="22"/>
                <w:lang w:val="en-US" w:eastAsia="en-US"/>
              </w:rPr>
              <w:t>268</w:t>
            </w:r>
          </w:p>
        </w:tc>
        <w:tc>
          <w:tcPr>
            <w:tcW w:w="960" w:type="dxa"/>
            <w:tcBorders>
              <w:top w:val="nil"/>
              <w:left w:val="nil"/>
              <w:bottom w:val="nil"/>
              <w:right w:val="nil"/>
            </w:tcBorders>
            <w:shd w:val="clear" w:color="auto" w:fill="auto"/>
            <w:noWrap/>
            <w:vAlign w:val="bottom"/>
            <w:hideMark/>
          </w:tcPr>
          <w:p w:rsidR="004444DF" w:rsidRPr="004444DF" w:rsidRDefault="004444DF" w:rsidP="004444DF">
            <w:pPr>
              <w:jc w:val="right"/>
              <w:rPr>
                <w:rFonts w:ascii="Calibri" w:hAnsi="Calibri" w:cs="Calibri"/>
                <w:b/>
                <w:bCs/>
                <w:color w:val="000000"/>
                <w:sz w:val="22"/>
                <w:szCs w:val="22"/>
                <w:lang w:val="en-US" w:eastAsia="en-US"/>
              </w:rPr>
            </w:pPr>
          </w:p>
        </w:tc>
      </w:tr>
      <w:tr w:rsidR="004444DF" w:rsidRPr="004444DF" w:rsidTr="001C2A64">
        <w:trPr>
          <w:trHeight w:val="300"/>
        </w:trPr>
        <w:tc>
          <w:tcPr>
            <w:tcW w:w="3117" w:type="dxa"/>
            <w:gridSpan w:val="3"/>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color w:val="000000"/>
                <w:sz w:val="22"/>
                <w:szCs w:val="22"/>
                <w:lang w:eastAsia="en-US"/>
              </w:rPr>
            </w:pPr>
            <w:r w:rsidRPr="004444DF">
              <w:rPr>
                <w:rFonts w:ascii="Calibri" w:hAnsi="Calibri" w:cs="Calibri"/>
                <w:color w:val="000000"/>
                <w:sz w:val="22"/>
                <w:szCs w:val="22"/>
                <w:lang w:val="en-US" w:eastAsia="en-US"/>
              </w:rPr>
              <w:t>*ΠΡΟΣΩΡΙΝΑ ΣΤΟΙΧΕΙΑ</w:t>
            </w:r>
            <w:r>
              <w:rPr>
                <w:rFonts w:ascii="Calibri" w:hAnsi="Calibri" w:cs="Calibri"/>
                <w:color w:val="000000"/>
                <w:sz w:val="22"/>
                <w:szCs w:val="22"/>
                <w:lang w:eastAsia="en-US"/>
              </w:rPr>
              <w:t xml:space="preserve"> ΕΛ.ΣΤΑΤ, 2/2023</w:t>
            </w:r>
          </w:p>
        </w:tc>
        <w:tc>
          <w:tcPr>
            <w:tcW w:w="1340" w:type="dxa"/>
            <w:tcBorders>
              <w:top w:val="nil"/>
              <w:left w:val="nil"/>
              <w:bottom w:val="nil"/>
              <w:right w:val="nil"/>
            </w:tcBorders>
            <w:shd w:val="clear" w:color="auto" w:fill="auto"/>
            <w:noWrap/>
            <w:vAlign w:val="bottom"/>
            <w:hideMark/>
          </w:tcPr>
          <w:p w:rsidR="004444DF" w:rsidRPr="004444DF" w:rsidRDefault="004444DF" w:rsidP="004444DF">
            <w:pPr>
              <w:rPr>
                <w:rFonts w:ascii="Calibri" w:hAnsi="Calibri" w:cs="Calibri"/>
                <w:color w:val="000000"/>
                <w:sz w:val="22"/>
                <w:szCs w:val="22"/>
                <w:lang w:val="en-US" w:eastAsia="en-US"/>
              </w:rPr>
            </w:pPr>
          </w:p>
        </w:tc>
        <w:tc>
          <w:tcPr>
            <w:tcW w:w="580" w:type="dxa"/>
            <w:tcBorders>
              <w:top w:val="nil"/>
              <w:left w:val="nil"/>
              <w:bottom w:val="nil"/>
              <w:right w:val="nil"/>
            </w:tcBorders>
            <w:shd w:val="clear" w:color="auto" w:fill="auto"/>
            <w:noWrap/>
            <w:vAlign w:val="bottom"/>
            <w:hideMark/>
          </w:tcPr>
          <w:p w:rsidR="004444DF" w:rsidRPr="004444DF" w:rsidRDefault="004444DF" w:rsidP="004444DF">
            <w:pPr>
              <w:rPr>
                <w:sz w:val="20"/>
                <w:szCs w:val="20"/>
                <w:lang w:val="en-US" w:eastAsia="en-US"/>
              </w:rPr>
            </w:pPr>
          </w:p>
        </w:tc>
        <w:tc>
          <w:tcPr>
            <w:tcW w:w="2702" w:type="dxa"/>
            <w:tcBorders>
              <w:top w:val="nil"/>
              <w:left w:val="nil"/>
              <w:bottom w:val="nil"/>
              <w:right w:val="nil"/>
            </w:tcBorders>
            <w:shd w:val="clear" w:color="auto" w:fill="auto"/>
            <w:noWrap/>
            <w:vAlign w:val="bottom"/>
            <w:hideMark/>
          </w:tcPr>
          <w:p w:rsidR="004444DF" w:rsidRPr="004444DF" w:rsidRDefault="004444DF" w:rsidP="004444DF">
            <w:pPr>
              <w:rPr>
                <w:sz w:val="20"/>
                <w:szCs w:val="20"/>
                <w:lang w:val="en-US" w:eastAsia="en-US"/>
              </w:rPr>
            </w:pPr>
          </w:p>
        </w:tc>
        <w:tc>
          <w:tcPr>
            <w:tcW w:w="1540" w:type="dxa"/>
            <w:tcBorders>
              <w:top w:val="nil"/>
              <w:left w:val="nil"/>
              <w:bottom w:val="nil"/>
              <w:right w:val="nil"/>
            </w:tcBorders>
            <w:shd w:val="clear" w:color="auto" w:fill="auto"/>
            <w:noWrap/>
            <w:vAlign w:val="bottom"/>
            <w:hideMark/>
          </w:tcPr>
          <w:p w:rsidR="004444DF" w:rsidRPr="004444DF" w:rsidRDefault="004444DF" w:rsidP="004444DF">
            <w:pPr>
              <w:rPr>
                <w:sz w:val="20"/>
                <w:szCs w:val="20"/>
                <w:lang w:val="en-US" w:eastAsia="en-US"/>
              </w:rPr>
            </w:pPr>
          </w:p>
        </w:tc>
        <w:tc>
          <w:tcPr>
            <w:tcW w:w="960" w:type="dxa"/>
            <w:tcBorders>
              <w:top w:val="nil"/>
              <w:left w:val="nil"/>
              <w:bottom w:val="nil"/>
              <w:right w:val="nil"/>
            </w:tcBorders>
            <w:shd w:val="clear" w:color="auto" w:fill="auto"/>
            <w:noWrap/>
            <w:vAlign w:val="bottom"/>
            <w:hideMark/>
          </w:tcPr>
          <w:p w:rsidR="004444DF" w:rsidRPr="004444DF" w:rsidRDefault="004444DF" w:rsidP="004444DF">
            <w:pPr>
              <w:rPr>
                <w:sz w:val="20"/>
                <w:szCs w:val="20"/>
                <w:lang w:val="en-US" w:eastAsia="en-US"/>
              </w:rPr>
            </w:pPr>
          </w:p>
        </w:tc>
      </w:tr>
    </w:tbl>
    <w:p w:rsidR="004B3B43" w:rsidRDefault="004B3B43" w:rsidP="00DE7D17">
      <w:pPr>
        <w:spacing w:line="360" w:lineRule="auto"/>
        <w:jc w:val="mediumKashida"/>
        <w:rPr>
          <w:sz w:val="36"/>
          <w:szCs w:val="36"/>
        </w:rPr>
      </w:pPr>
    </w:p>
    <w:p w:rsidR="00AF62B7" w:rsidRDefault="00AF62B7" w:rsidP="00DE7D17">
      <w:pPr>
        <w:spacing w:line="360" w:lineRule="auto"/>
        <w:jc w:val="mediumKashida"/>
        <w:rPr>
          <w:sz w:val="36"/>
          <w:szCs w:val="36"/>
        </w:rPr>
      </w:pPr>
    </w:p>
    <w:p w:rsidR="004B3B43" w:rsidRPr="004B3B43" w:rsidRDefault="004B3B43" w:rsidP="0015655D">
      <w:pPr>
        <w:spacing w:after="200" w:line="360" w:lineRule="auto"/>
        <w:jc w:val="both"/>
        <w:rPr>
          <w:rFonts w:ascii="Arial" w:hAnsi="Arial" w:cs="Arial"/>
          <w:b/>
          <w:bCs/>
          <w:sz w:val="28"/>
          <w:szCs w:val="28"/>
        </w:rPr>
      </w:pPr>
      <w:r w:rsidRPr="004B3B43">
        <w:rPr>
          <w:rFonts w:ascii="Arial" w:hAnsi="Arial" w:cs="Arial"/>
          <w:b/>
          <w:bCs/>
          <w:sz w:val="28"/>
          <w:szCs w:val="28"/>
        </w:rPr>
        <w:t xml:space="preserve">Εξαγωγές πετρελαίου Ιράκ,  Ιαν. 2022 –  </w:t>
      </w:r>
      <w:r w:rsidR="0015655D">
        <w:rPr>
          <w:rFonts w:ascii="Arial" w:hAnsi="Arial" w:cs="Arial"/>
          <w:b/>
          <w:bCs/>
          <w:sz w:val="28"/>
          <w:szCs w:val="28"/>
        </w:rPr>
        <w:t xml:space="preserve">Μάιος </w:t>
      </w:r>
      <w:r w:rsidRPr="004B3B43">
        <w:rPr>
          <w:rFonts w:ascii="Arial" w:hAnsi="Arial" w:cs="Arial"/>
          <w:b/>
          <w:bCs/>
          <w:sz w:val="28"/>
          <w:szCs w:val="28"/>
        </w:rPr>
        <w:t xml:space="preserve"> 2023.</w:t>
      </w:r>
    </w:p>
    <w:tbl>
      <w:tblPr>
        <w:tblW w:w="46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8"/>
        <w:gridCol w:w="1774"/>
        <w:gridCol w:w="1041"/>
      </w:tblGrid>
      <w:tr w:rsidR="004B3B43" w:rsidRPr="004B3B43" w:rsidTr="00EF50FC">
        <w:tc>
          <w:tcPr>
            <w:tcW w:w="1998" w:type="dxa"/>
            <w:tcBorders>
              <w:top w:val="single" w:sz="4" w:space="0" w:color="auto"/>
              <w:left w:val="single" w:sz="4" w:space="0" w:color="auto"/>
              <w:bottom w:val="single" w:sz="4" w:space="0" w:color="auto"/>
              <w:right w:val="single" w:sz="4" w:space="0" w:color="auto"/>
            </w:tcBorders>
            <w:hideMark/>
          </w:tcPr>
          <w:p w:rsidR="004B3B43" w:rsidRPr="004B3B43" w:rsidRDefault="004B3B43" w:rsidP="006C20A8">
            <w:pPr>
              <w:spacing w:line="360" w:lineRule="auto"/>
              <w:jc w:val="both"/>
              <w:rPr>
                <w:rFonts w:ascii="Arial" w:hAnsi="Arial" w:cs="Arial"/>
                <w:sz w:val="28"/>
                <w:szCs w:val="28"/>
              </w:rPr>
            </w:pPr>
            <w:r w:rsidRPr="004B3B43">
              <w:rPr>
                <w:rFonts w:ascii="Arial" w:hAnsi="Arial" w:cs="Arial"/>
                <w:sz w:val="28"/>
                <w:szCs w:val="28"/>
              </w:rPr>
              <w:t xml:space="preserve"> Ιαν. 2</w:t>
            </w:r>
            <w:r w:rsidRPr="004B3B43">
              <w:rPr>
                <w:rFonts w:ascii="Arial" w:hAnsi="Arial" w:cs="Arial"/>
                <w:sz w:val="28"/>
                <w:szCs w:val="28"/>
                <w:lang w:val="en-US"/>
              </w:rPr>
              <w:t>022</w:t>
            </w:r>
            <w:r w:rsidR="006C20A8">
              <w:rPr>
                <w:rFonts w:ascii="Arial" w:hAnsi="Arial" w:cs="Arial"/>
                <w:sz w:val="28"/>
                <w:szCs w:val="28"/>
              </w:rPr>
              <w:t xml:space="preserve"> – Μάιος </w:t>
            </w:r>
            <w:r w:rsidRPr="004B3B43">
              <w:rPr>
                <w:rFonts w:ascii="Arial" w:hAnsi="Arial" w:cs="Arial"/>
                <w:sz w:val="28"/>
                <w:szCs w:val="28"/>
              </w:rPr>
              <w:t xml:space="preserve"> 2023</w:t>
            </w:r>
          </w:p>
        </w:tc>
        <w:tc>
          <w:tcPr>
            <w:tcW w:w="1644" w:type="dxa"/>
            <w:tcBorders>
              <w:top w:val="single" w:sz="4" w:space="0" w:color="auto"/>
              <w:left w:val="single" w:sz="4" w:space="0" w:color="auto"/>
              <w:bottom w:val="single" w:sz="4" w:space="0" w:color="auto"/>
              <w:right w:val="single" w:sz="4" w:space="0" w:color="auto"/>
            </w:tcBorders>
            <w:hideMark/>
          </w:tcPr>
          <w:p w:rsidR="004B3B43" w:rsidRPr="004B3B43" w:rsidRDefault="004B3B43" w:rsidP="004B3B43">
            <w:pPr>
              <w:spacing w:line="360" w:lineRule="auto"/>
              <w:jc w:val="both"/>
              <w:rPr>
                <w:rFonts w:ascii="Arial" w:hAnsi="Arial" w:cs="Arial"/>
                <w:sz w:val="28"/>
                <w:szCs w:val="28"/>
              </w:rPr>
            </w:pPr>
            <w:r w:rsidRPr="004B3B43">
              <w:rPr>
                <w:rFonts w:ascii="Arial" w:hAnsi="Arial" w:cs="Arial"/>
                <w:sz w:val="28"/>
                <w:szCs w:val="28"/>
              </w:rPr>
              <w:t xml:space="preserve">   Εκατ. βαρέλια / μήνα</w:t>
            </w:r>
          </w:p>
        </w:tc>
        <w:tc>
          <w:tcPr>
            <w:tcW w:w="1041" w:type="dxa"/>
            <w:tcBorders>
              <w:top w:val="single" w:sz="4" w:space="0" w:color="auto"/>
              <w:left w:val="single" w:sz="4" w:space="0" w:color="auto"/>
              <w:bottom w:val="single" w:sz="4" w:space="0" w:color="auto"/>
              <w:right w:val="single" w:sz="4" w:space="0" w:color="auto"/>
            </w:tcBorders>
            <w:hideMark/>
          </w:tcPr>
          <w:p w:rsidR="004B3B43" w:rsidRPr="004B3B43" w:rsidRDefault="004B3B43" w:rsidP="004B3B43">
            <w:pPr>
              <w:spacing w:line="360" w:lineRule="auto"/>
              <w:jc w:val="both"/>
              <w:rPr>
                <w:rFonts w:ascii="Arial" w:hAnsi="Arial" w:cs="Arial"/>
                <w:sz w:val="28"/>
                <w:szCs w:val="28"/>
              </w:rPr>
            </w:pPr>
            <w:r w:rsidRPr="004B3B43">
              <w:rPr>
                <w:rFonts w:ascii="Arial" w:hAnsi="Arial" w:cs="Arial"/>
                <w:sz w:val="28"/>
                <w:szCs w:val="28"/>
              </w:rPr>
              <w:t xml:space="preserve"> δις .$ Η.Π.Α.</w:t>
            </w:r>
          </w:p>
        </w:tc>
      </w:tr>
      <w:tr w:rsidR="004B3B43" w:rsidRPr="004B3B43" w:rsidTr="00EF50FC">
        <w:tc>
          <w:tcPr>
            <w:tcW w:w="1998" w:type="dxa"/>
            <w:tcBorders>
              <w:top w:val="single" w:sz="4" w:space="0" w:color="auto"/>
              <w:left w:val="single" w:sz="4" w:space="0" w:color="auto"/>
              <w:bottom w:val="single" w:sz="4" w:space="0" w:color="auto"/>
              <w:right w:val="single" w:sz="4" w:space="0" w:color="auto"/>
            </w:tcBorders>
          </w:tcPr>
          <w:p w:rsidR="004B3B43" w:rsidRPr="004B3B43" w:rsidRDefault="004B3B43" w:rsidP="004B3B43">
            <w:pPr>
              <w:spacing w:line="360" w:lineRule="auto"/>
              <w:jc w:val="both"/>
              <w:rPr>
                <w:rFonts w:ascii="Arial" w:hAnsi="Arial" w:cs="Arial"/>
                <w:sz w:val="28"/>
                <w:szCs w:val="28"/>
              </w:rPr>
            </w:pPr>
            <w:r w:rsidRPr="004B3B43">
              <w:rPr>
                <w:rFonts w:ascii="Arial" w:hAnsi="Arial" w:cs="Arial"/>
                <w:sz w:val="28"/>
                <w:szCs w:val="28"/>
              </w:rPr>
              <w:t>Ιανουάριος</w:t>
            </w:r>
          </w:p>
        </w:tc>
        <w:tc>
          <w:tcPr>
            <w:tcW w:w="1644" w:type="dxa"/>
            <w:tcBorders>
              <w:top w:val="single" w:sz="4" w:space="0" w:color="auto"/>
              <w:left w:val="single" w:sz="4" w:space="0" w:color="auto"/>
              <w:bottom w:val="single" w:sz="4" w:space="0" w:color="auto"/>
              <w:right w:val="single" w:sz="4" w:space="0" w:color="auto"/>
            </w:tcBorders>
          </w:tcPr>
          <w:p w:rsidR="004B3B43" w:rsidRPr="004B3B43" w:rsidRDefault="004B3B43" w:rsidP="004B3B43">
            <w:pPr>
              <w:spacing w:line="360" w:lineRule="auto"/>
              <w:jc w:val="both"/>
              <w:rPr>
                <w:rFonts w:ascii="Arial" w:hAnsi="Arial" w:cs="Arial"/>
                <w:sz w:val="28"/>
                <w:szCs w:val="28"/>
              </w:rPr>
            </w:pPr>
            <w:r w:rsidRPr="004B3B43">
              <w:rPr>
                <w:rFonts w:ascii="Arial" w:hAnsi="Arial" w:cs="Arial"/>
                <w:sz w:val="28"/>
                <w:szCs w:val="28"/>
              </w:rPr>
              <w:t xml:space="preserve">   99.005.647 </w:t>
            </w:r>
          </w:p>
        </w:tc>
        <w:tc>
          <w:tcPr>
            <w:tcW w:w="1041" w:type="dxa"/>
            <w:tcBorders>
              <w:top w:val="single" w:sz="4" w:space="0" w:color="auto"/>
              <w:left w:val="single" w:sz="4" w:space="0" w:color="auto"/>
              <w:bottom w:val="single" w:sz="4" w:space="0" w:color="auto"/>
              <w:right w:val="single" w:sz="4" w:space="0" w:color="auto"/>
            </w:tcBorders>
          </w:tcPr>
          <w:p w:rsidR="004B3B43" w:rsidRPr="004B3B43" w:rsidRDefault="004B3B43" w:rsidP="004B3B43">
            <w:pPr>
              <w:spacing w:line="360" w:lineRule="auto"/>
              <w:jc w:val="both"/>
              <w:rPr>
                <w:rFonts w:ascii="Arial" w:hAnsi="Arial" w:cs="Arial"/>
                <w:sz w:val="28"/>
                <w:szCs w:val="28"/>
              </w:rPr>
            </w:pPr>
            <w:r w:rsidRPr="004B3B43">
              <w:rPr>
                <w:rFonts w:ascii="Arial" w:hAnsi="Arial" w:cs="Arial"/>
                <w:sz w:val="28"/>
                <w:szCs w:val="28"/>
              </w:rPr>
              <w:t xml:space="preserve">   8.32</w:t>
            </w:r>
          </w:p>
        </w:tc>
      </w:tr>
      <w:tr w:rsidR="004B3B43" w:rsidRPr="004B3B43" w:rsidTr="00EF50FC">
        <w:tc>
          <w:tcPr>
            <w:tcW w:w="1998" w:type="dxa"/>
            <w:tcBorders>
              <w:top w:val="single" w:sz="4" w:space="0" w:color="auto"/>
              <w:left w:val="single" w:sz="4" w:space="0" w:color="auto"/>
              <w:bottom w:val="single" w:sz="4" w:space="0" w:color="auto"/>
              <w:right w:val="single" w:sz="4" w:space="0" w:color="auto"/>
            </w:tcBorders>
            <w:hideMark/>
          </w:tcPr>
          <w:p w:rsidR="004B3B43" w:rsidRPr="004B3B43" w:rsidRDefault="004B3B43" w:rsidP="004B3B43">
            <w:pPr>
              <w:spacing w:line="360" w:lineRule="auto"/>
              <w:jc w:val="both"/>
              <w:rPr>
                <w:rFonts w:ascii="Arial" w:hAnsi="Arial" w:cs="Arial"/>
                <w:sz w:val="28"/>
                <w:szCs w:val="28"/>
              </w:rPr>
            </w:pPr>
            <w:r w:rsidRPr="004B3B43">
              <w:rPr>
                <w:rFonts w:ascii="Arial" w:hAnsi="Arial" w:cs="Arial"/>
                <w:sz w:val="28"/>
                <w:szCs w:val="28"/>
              </w:rPr>
              <w:t xml:space="preserve">Φεβρουάριος </w:t>
            </w:r>
          </w:p>
        </w:tc>
        <w:tc>
          <w:tcPr>
            <w:tcW w:w="1644" w:type="dxa"/>
            <w:tcBorders>
              <w:top w:val="single" w:sz="4" w:space="0" w:color="auto"/>
              <w:left w:val="single" w:sz="4" w:space="0" w:color="auto"/>
              <w:bottom w:val="single" w:sz="4" w:space="0" w:color="auto"/>
              <w:right w:val="single" w:sz="4" w:space="0" w:color="auto"/>
            </w:tcBorders>
            <w:hideMark/>
          </w:tcPr>
          <w:p w:rsidR="004B3B43" w:rsidRPr="004B3B43" w:rsidRDefault="004B3B43" w:rsidP="004B3B43">
            <w:pPr>
              <w:spacing w:line="360" w:lineRule="auto"/>
              <w:jc w:val="both"/>
              <w:rPr>
                <w:rFonts w:ascii="Arial" w:hAnsi="Arial" w:cs="Arial"/>
                <w:sz w:val="28"/>
                <w:szCs w:val="28"/>
              </w:rPr>
            </w:pPr>
            <w:r w:rsidRPr="004B3B43">
              <w:rPr>
                <w:rFonts w:ascii="Arial" w:hAnsi="Arial" w:cs="Arial"/>
                <w:sz w:val="28"/>
                <w:szCs w:val="28"/>
              </w:rPr>
              <w:t xml:space="preserve">              99.056.983</w:t>
            </w:r>
          </w:p>
        </w:tc>
        <w:tc>
          <w:tcPr>
            <w:tcW w:w="1041" w:type="dxa"/>
            <w:tcBorders>
              <w:top w:val="single" w:sz="4" w:space="0" w:color="auto"/>
              <w:left w:val="single" w:sz="4" w:space="0" w:color="auto"/>
              <w:bottom w:val="single" w:sz="4" w:space="0" w:color="auto"/>
              <w:right w:val="single" w:sz="4" w:space="0" w:color="auto"/>
            </w:tcBorders>
            <w:hideMark/>
          </w:tcPr>
          <w:p w:rsidR="004B3B43" w:rsidRPr="004B3B43" w:rsidRDefault="004B3B43" w:rsidP="004B3B43">
            <w:pPr>
              <w:spacing w:line="360" w:lineRule="auto"/>
              <w:jc w:val="both"/>
              <w:rPr>
                <w:rFonts w:ascii="Arial" w:hAnsi="Arial" w:cs="Arial"/>
                <w:sz w:val="28"/>
                <w:szCs w:val="28"/>
              </w:rPr>
            </w:pPr>
            <w:r w:rsidRPr="004B3B43">
              <w:rPr>
                <w:rFonts w:ascii="Arial" w:hAnsi="Arial" w:cs="Arial"/>
                <w:sz w:val="28"/>
                <w:szCs w:val="28"/>
              </w:rPr>
              <w:t xml:space="preserve">   8.50</w:t>
            </w:r>
          </w:p>
        </w:tc>
      </w:tr>
      <w:tr w:rsidR="004B3B43" w:rsidRPr="004B3B43" w:rsidTr="00EF50FC">
        <w:tc>
          <w:tcPr>
            <w:tcW w:w="1998" w:type="dxa"/>
            <w:tcBorders>
              <w:top w:val="single" w:sz="4" w:space="0" w:color="auto"/>
              <w:left w:val="single" w:sz="4" w:space="0" w:color="auto"/>
              <w:bottom w:val="single" w:sz="4" w:space="0" w:color="auto"/>
              <w:right w:val="single" w:sz="4" w:space="0" w:color="auto"/>
            </w:tcBorders>
            <w:hideMark/>
          </w:tcPr>
          <w:p w:rsidR="004B3B43" w:rsidRPr="004B3B43" w:rsidRDefault="004B3B43" w:rsidP="004B3B43">
            <w:pPr>
              <w:spacing w:line="360" w:lineRule="auto"/>
              <w:jc w:val="both"/>
              <w:rPr>
                <w:rFonts w:ascii="Arial" w:hAnsi="Arial" w:cs="Arial"/>
                <w:sz w:val="28"/>
                <w:szCs w:val="28"/>
              </w:rPr>
            </w:pPr>
            <w:r w:rsidRPr="004B3B43">
              <w:rPr>
                <w:rFonts w:ascii="Arial" w:hAnsi="Arial" w:cs="Arial"/>
                <w:sz w:val="28"/>
                <w:szCs w:val="28"/>
              </w:rPr>
              <w:t>Μάρτιος</w:t>
            </w:r>
          </w:p>
        </w:tc>
        <w:tc>
          <w:tcPr>
            <w:tcW w:w="1644" w:type="dxa"/>
            <w:tcBorders>
              <w:top w:val="single" w:sz="4" w:space="0" w:color="auto"/>
              <w:left w:val="single" w:sz="4" w:space="0" w:color="auto"/>
              <w:bottom w:val="single" w:sz="4" w:space="0" w:color="auto"/>
              <w:right w:val="single" w:sz="4" w:space="0" w:color="auto"/>
            </w:tcBorders>
            <w:hideMark/>
          </w:tcPr>
          <w:p w:rsidR="004B3B43" w:rsidRPr="004B3B43" w:rsidRDefault="004B3B43" w:rsidP="004B3B43">
            <w:pPr>
              <w:spacing w:line="360" w:lineRule="auto"/>
              <w:jc w:val="both"/>
              <w:rPr>
                <w:rFonts w:ascii="Arial" w:hAnsi="Arial" w:cs="Arial"/>
                <w:sz w:val="28"/>
                <w:szCs w:val="28"/>
              </w:rPr>
            </w:pPr>
            <w:r w:rsidRPr="004B3B43">
              <w:rPr>
                <w:rFonts w:ascii="Arial" w:hAnsi="Arial" w:cs="Arial"/>
                <w:sz w:val="28"/>
                <w:szCs w:val="28"/>
              </w:rPr>
              <w:t xml:space="preserve">       100.563.999</w:t>
            </w:r>
          </w:p>
        </w:tc>
        <w:tc>
          <w:tcPr>
            <w:tcW w:w="1041" w:type="dxa"/>
            <w:tcBorders>
              <w:top w:val="single" w:sz="4" w:space="0" w:color="auto"/>
              <w:left w:val="single" w:sz="4" w:space="0" w:color="auto"/>
              <w:bottom w:val="single" w:sz="4" w:space="0" w:color="auto"/>
              <w:right w:val="single" w:sz="4" w:space="0" w:color="auto"/>
            </w:tcBorders>
            <w:hideMark/>
          </w:tcPr>
          <w:p w:rsidR="004B3B43" w:rsidRPr="004B3B43" w:rsidRDefault="004B3B43" w:rsidP="004B3B43">
            <w:pPr>
              <w:spacing w:line="360" w:lineRule="auto"/>
              <w:jc w:val="both"/>
              <w:rPr>
                <w:rFonts w:ascii="Arial" w:hAnsi="Arial" w:cs="Arial"/>
                <w:sz w:val="28"/>
                <w:szCs w:val="28"/>
              </w:rPr>
            </w:pPr>
            <w:r w:rsidRPr="004B3B43">
              <w:rPr>
                <w:rFonts w:ascii="Arial" w:hAnsi="Arial" w:cs="Arial"/>
                <w:sz w:val="28"/>
                <w:szCs w:val="28"/>
              </w:rPr>
              <w:t xml:space="preserve"> 11.07</w:t>
            </w:r>
          </w:p>
        </w:tc>
      </w:tr>
      <w:tr w:rsidR="004B3B43" w:rsidRPr="004B3B43" w:rsidTr="00EF50FC">
        <w:tc>
          <w:tcPr>
            <w:tcW w:w="1998" w:type="dxa"/>
            <w:tcBorders>
              <w:top w:val="single" w:sz="4" w:space="0" w:color="auto"/>
              <w:left w:val="single" w:sz="4" w:space="0" w:color="auto"/>
              <w:bottom w:val="single" w:sz="4" w:space="0" w:color="auto"/>
              <w:right w:val="single" w:sz="4" w:space="0" w:color="auto"/>
            </w:tcBorders>
            <w:hideMark/>
          </w:tcPr>
          <w:p w:rsidR="004B3B43" w:rsidRPr="004B3B43" w:rsidRDefault="004B3B43" w:rsidP="004B3B43">
            <w:pPr>
              <w:spacing w:line="360" w:lineRule="auto"/>
              <w:jc w:val="both"/>
              <w:rPr>
                <w:rFonts w:ascii="Arial" w:hAnsi="Arial" w:cs="Arial"/>
                <w:sz w:val="28"/>
                <w:szCs w:val="28"/>
              </w:rPr>
            </w:pPr>
            <w:r w:rsidRPr="004B3B43">
              <w:rPr>
                <w:rFonts w:ascii="Arial" w:hAnsi="Arial" w:cs="Arial"/>
                <w:sz w:val="28"/>
                <w:szCs w:val="28"/>
              </w:rPr>
              <w:t>Απρίλιος</w:t>
            </w:r>
          </w:p>
        </w:tc>
        <w:tc>
          <w:tcPr>
            <w:tcW w:w="1644" w:type="dxa"/>
            <w:tcBorders>
              <w:top w:val="single" w:sz="4" w:space="0" w:color="auto"/>
              <w:left w:val="single" w:sz="4" w:space="0" w:color="auto"/>
              <w:bottom w:val="single" w:sz="4" w:space="0" w:color="auto"/>
              <w:right w:val="single" w:sz="4" w:space="0" w:color="auto"/>
            </w:tcBorders>
            <w:hideMark/>
          </w:tcPr>
          <w:p w:rsidR="004B3B43" w:rsidRPr="004B3B43" w:rsidRDefault="004B3B43" w:rsidP="004B3B43">
            <w:pPr>
              <w:spacing w:line="360" w:lineRule="auto"/>
              <w:jc w:val="both"/>
              <w:rPr>
                <w:rFonts w:ascii="Arial" w:hAnsi="Arial" w:cs="Arial"/>
                <w:sz w:val="28"/>
                <w:szCs w:val="28"/>
              </w:rPr>
            </w:pPr>
            <w:r w:rsidRPr="004B3B43">
              <w:rPr>
                <w:rFonts w:ascii="Arial" w:hAnsi="Arial" w:cs="Arial"/>
                <w:sz w:val="28"/>
                <w:szCs w:val="28"/>
              </w:rPr>
              <w:t xml:space="preserve">      101.390.662</w:t>
            </w:r>
          </w:p>
        </w:tc>
        <w:tc>
          <w:tcPr>
            <w:tcW w:w="1041" w:type="dxa"/>
            <w:tcBorders>
              <w:top w:val="single" w:sz="4" w:space="0" w:color="auto"/>
              <w:left w:val="single" w:sz="4" w:space="0" w:color="auto"/>
              <w:bottom w:val="single" w:sz="4" w:space="0" w:color="auto"/>
              <w:right w:val="single" w:sz="4" w:space="0" w:color="auto"/>
            </w:tcBorders>
            <w:hideMark/>
          </w:tcPr>
          <w:p w:rsidR="004B3B43" w:rsidRPr="004B3B43" w:rsidRDefault="004B3B43" w:rsidP="004B3B43">
            <w:pPr>
              <w:spacing w:line="360" w:lineRule="auto"/>
              <w:jc w:val="both"/>
              <w:rPr>
                <w:rFonts w:ascii="Arial" w:hAnsi="Arial" w:cs="Arial"/>
                <w:sz w:val="28"/>
                <w:szCs w:val="28"/>
              </w:rPr>
            </w:pPr>
            <w:r w:rsidRPr="004B3B43">
              <w:rPr>
                <w:rFonts w:ascii="Arial" w:hAnsi="Arial" w:cs="Arial"/>
                <w:sz w:val="28"/>
                <w:szCs w:val="28"/>
              </w:rPr>
              <w:t xml:space="preserve"> 10.60</w:t>
            </w:r>
          </w:p>
        </w:tc>
      </w:tr>
      <w:tr w:rsidR="004B3B43" w:rsidRPr="004B3B43" w:rsidTr="00EF50FC">
        <w:tc>
          <w:tcPr>
            <w:tcW w:w="1998" w:type="dxa"/>
            <w:tcBorders>
              <w:top w:val="single" w:sz="4" w:space="0" w:color="auto"/>
              <w:left w:val="single" w:sz="4" w:space="0" w:color="auto"/>
              <w:bottom w:val="single" w:sz="4" w:space="0" w:color="auto"/>
              <w:right w:val="single" w:sz="4" w:space="0" w:color="auto"/>
            </w:tcBorders>
            <w:hideMark/>
          </w:tcPr>
          <w:p w:rsidR="004B3B43" w:rsidRPr="004B3B43" w:rsidRDefault="004B3B43" w:rsidP="004B3B43">
            <w:pPr>
              <w:spacing w:line="360" w:lineRule="auto"/>
              <w:jc w:val="both"/>
              <w:rPr>
                <w:rFonts w:ascii="Arial" w:hAnsi="Arial" w:cs="Arial"/>
                <w:sz w:val="28"/>
                <w:szCs w:val="28"/>
              </w:rPr>
            </w:pPr>
            <w:r w:rsidRPr="004B3B43">
              <w:rPr>
                <w:rFonts w:ascii="Arial" w:hAnsi="Arial" w:cs="Arial"/>
                <w:sz w:val="28"/>
                <w:szCs w:val="28"/>
              </w:rPr>
              <w:t>Μάιος</w:t>
            </w:r>
          </w:p>
        </w:tc>
        <w:tc>
          <w:tcPr>
            <w:tcW w:w="1644" w:type="dxa"/>
            <w:tcBorders>
              <w:top w:val="single" w:sz="4" w:space="0" w:color="auto"/>
              <w:left w:val="single" w:sz="4" w:space="0" w:color="auto"/>
              <w:bottom w:val="single" w:sz="4" w:space="0" w:color="auto"/>
              <w:right w:val="single" w:sz="4" w:space="0" w:color="auto"/>
            </w:tcBorders>
            <w:hideMark/>
          </w:tcPr>
          <w:p w:rsidR="004B3B43" w:rsidRPr="004B3B43" w:rsidRDefault="004B3B43" w:rsidP="004B3B43">
            <w:pPr>
              <w:spacing w:line="360" w:lineRule="auto"/>
              <w:jc w:val="both"/>
              <w:rPr>
                <w:rFonts w:ascii="Arial" w:hAnsi="Arial" w:cs="Arial"/>
                <w:sz w:val="28"/>
                <w:szCs w:val="28"/>
              </w:rPr>
            </w:pPr>
            <w:r w:rsidRPr="004B3B43">
              <w:rPr>
                <w:rFonts w:ascii="Arial" w:hAnsi="Arial" w:cs="Arial"/>
                <w:sz w:val="28"/>
                <w:szCs w:val="28"/>
              </w:rPr>
              <w:t xml:space="preserve">      102.303.020</w:t>
            </w:r>
          </w:p>
        </w:tc>
        <w:tc>
          <w:tcPr>
            <w:tcW w:w="1041" w:type="dxa"/>
            <w:tcBorders>
              <w:top w:val="single" w:sz="4" w:space="0" w:color="auto"/>
              <w:left w:val="single" w:sz="4" w:space="0" w:color="auto"/>
              <w:bottom w:val="single" w:sz="4" w:space="0" w:color="auto"/>
              <w:right w:val="single" w:sz="4" w:space="0" w:color="auto"/>
            </w:tcBorders>
            <w:hideMark/>
          </w:tcPr>
          <w:p w:rsidR="004B3B43" w:rsidRPr="004B3B43" w:rsidRDefault="004B3B43" w:rsidP="004B3B43">
            <w:pPr>
              <w:spacing w:line="360" w:lineRule="auto"/>
              <w:jc w:val="both"/>
              <w:rPr>
                <w:rFonts w:ascii="Arial" w:hAnsi="Arial" w:cs="Arial"/>
                <w:sz w:val="28"/>
                <w:szCs w:val="28"/>
              </w:rPr>
            </w:pPr>
            <w:r w:rsidRPr="004B3B43">
              <w:rPr>
                <w:rFonts w:ascii="Arial" w:hAnsi="Arial" w:cs="Arial"/>
                <w:sz w:val="28"/>
                <w:szCs w:val="28"/>
              </w:rPr>
              <w:t xml:space="preserve"> 11.43</w:t>
            </w:r>
          </w:p>
        </w:tc>
      </w:tr>
      <w:tr w:rsidR="004B3B43" w:rsidRPr="004B3B43" w:rsidTr="00EF50FC">
        <w:tc>
          <w:tcPr>
            <w:tcW w:w="1998" w:type="dxa"/>
            <w:tcBorders>
              <w:top w:val="single" w:sz="4" w:space="0" w:color="auto"/>
              <w:left w:val="single" w:sz="4" w:space="0" w:color="auto"/>
              <w:bottom w:val="single" w:sz="4" w:space="0" w:color="auto"/>
              <w:right w:val="single" w:sz="4" w:space="0" w:color="auto"/>
            </w:tcBorders>
            <w:hideMark/>
          </w:tcPr>
          <w:p w:rsidR="004B3B43" w:rsidRPr="004B3B43" w:rsidRDefault="004B3B43" w:rsidP="004B3B43">
            <w:pPr>
              <w:spacing w:line="360" w:lineRule="auto"/>
              <w:jc w:val="both"/>
              <w:rPr>
                <w:rFonts w:ascii="Arial" w:hAnsi="Arial" w:cs="Arial"/>
                <w:sz w:val="28"/>
                <w:szCs w:val="28"/>
              </w:rPr>
            </w:pPr>
            <w:r w:rsidRPr="004B3B43">
              <w:rPr>
                <w:rFonts w:ascii="Arial" w:hAnsi="Arial" w:cs="Arial"/>
                <w:sz w:val="28"/>
                <w:szCs w:val="28"/>
              </w:rPr>
              <w:t>Ιούνιος</w:t>
            </w:r>
          </w:p>
        </w:tc>
        <w:tc>
          <w:tcPr>
            <w:tcW w:w="1644" w:type="dxa"/>
            <w:tcBorders>
              <w:top w:val="single" w:sz="4" w:space="0" w:color="auto"/>
              <w:left w:val="single" w:sz="4" w:space="0" w:color="auto"/>
              <w:bottom w:val="single" w:sz="4" w:space="0" w:color="auto"/>
              <w:right w:val="single" w:sz="4" w:space="0" w:color="auto"/>
            </w:tcBorders>
            <w:hideMark/>
          </w:tcPr>
          <w:p w:rsidR="004B3B43" w:rsidRPr="004B3B43" w:rsidRDefault="004B3B43" w:rsidP="004B3B43">
            <w:pPr>
              <w:spacing w:line="360" w:lineRule="auto"/>
              <w:jc w:val="both"/>
              <w:rPr>
                <w:rFonts w:ascii="Arial" w:hAnsi="Arial" w:cs="Arial"/>
                <w:sz w:val="28"/>
                <w:szCs w:val="28"/>
              </w:rPr>
            </w:pPr>
            <w:r w:rsidRPr="004B3B43">
              <w:rPr>
                <w:rFonts w:ascii="Arial" w:hAnsi="Arial" w:cs="Arial"/>
                <w:sz w:val="28"/>
                <w:szCs w:val="28"/>
              </w:rPr>
              <w:t xml:space="preserve">      101.191.236</w:t>
            </w:r>
          </w:p>
        </w:tc>
        <w:tc>
          <w:tcPr>
            <w:tcW w:w="1041" w:type="dxa"/>
            <w:tcBorders>
              <w:top w:val="single" w:sz="4" w:space="0" w:color="auto"/>
              <w:left w:val="single" w:sz="4" w:space="0" w:color="auto"/>
              <w:bottom w:val="single" w:sz="4" w:space="0" w:color="auto"/>
              <w:right w:val="single" w:sz="4" w:space="0" w:color="auto"/>
            </w:tcBorders>
            <w:hideMark/>
          </w:tcPr>
          <w:p w:rsidR="004B3B43" w:rsidRPr="004B3B43" w:rsidRDefault="004B3B43" w:rsidP="004B3B43">
            <w:pPr>
              <w:spacing w:line="360" w:lineRule="auto"/>
              <w:jc w:val="both"/>
              <w:rPr>
                <w:rFonts w:ascii="Arial" w:hAnsi="Arial" w:cs="Arial"/>
                <w:sz w:val="28"/>
                <w:szCs w:val="28"/>
              </w:rPr>
            </w:pPr>
            <w:r w:rsidRPr="004B3B43">
              <w:rPr>
                <w:rFonts w:ascii="Arial" w:hAnsi="Arial" w:cs="Arial"/>
                <w:sz w:val="28"/>
                <w:szCs w:val="28"/>
              </w:rPr>
              <w:t xml:space="preserve"> 11.50</w:t>
            </w:r>
          </w:p>
        </w:tc>
      </w:tr>
      <w:tr w:rsidR="004B3B43" w:rsidRPr="004B3B43" w:rsidTr="00EF50FC">
        <w:tc>
          <w:tcPr>
            <w:tcW w:w="1998" w:type="dxa"/>
            <w:tcBorders>
              <w:top w:val="single" w:sz="4" w:space="0" w:color="auto"/>
              <w:left w:val="single" w:sz="4" w:space="0" w:color="auto"/>
              <w:bottom w:val="single" w:sz="4" w:space="0" w:color="auto"/>
              <w:right w:val="single" w:sz="4" w:space="0" w:color="auto"/>
            </w:tcBorders>
            <w:hideMark/>
          </w:tcPr>
          <w:p w:rsidR="004B3B43" w:rsidRPr="004B3B43" w:rsidRDefault="004B3B43" w:rsidP="004B3B43">
            <w:pPr>
              <w:spacing w:line="360" w:lineRule="auto"/>
              <w:jc w:val="both"/>
              <w:rPr>
                <w:rFonts w:ascii="Arial" w:hAnsi="Arial" w:cs="Arial"/>
                <w:sz w:val="28"/>
                <w:szCs w:val="28"/>
              </w:rPr>
            </w:pPr>
            <w:r w:rsidRPr="004B3B43">
              <w:rPr>
                <w:rFonts w:ascii="Arial" w:hAnsi="Arial" w:cs="Arial"/>
                <w:sz w:val="28"/>
                <w:szCs w:val="28"/>
              </w:rPr>
              <w:t>Ιούλιος</w:t>
            </w:r>
          </w:p>
        </w:tc>
        <w:tc>
          <w:tcPr>
            <w:tcW w:w="1644" w:type="dxa"/>
            <w:tcBorders>
              <w:top w:val="single" w:sz="4" w:space="0" w:color="auto"/>
              <w:left w:val="single" w:sz="4" w:space="0" w:color="auto"/>
              <w:bottom w:val="single" w:sz="4" w:space="0" w:color="auto"/>
              <w:right w:val="single" w:sz="4" w:space="0" w:color="auto"/>
            </w:tcBorders>
            <w:hideMark/>
          </w:tcPr>
          <w:p w:rsidR="004B3B43" w:rsidRPr="004B3B43" w:rsidRDefault="004B3B43" w:rsidP="004B3B43">
            <w:pPr>
              <w:spacing w:line="360" w:lineRule="auto"/>
              <w:jc w:val="both"/>
              <w:rPr>
                <w:rFonts w:ascii="Arial" w:hAnsi="Arial" w:cs="Arial"/>
                <w:sz w:val="28"/>
                <w:szCs w:val="28"/>
              </w:rPr>
            </w:pPr>
            <w:r w:rsidRPr="004B3B43">
              <w:rPr>
                <w:rFonts w:ascii="Arial" w:hAnsi="Arial" w:cs="Arial"/>
                <w:sz w:val="28"/>
                <w:szCs w:val="28"/>
              </w:rPr>
              <w:t xml:space="preserve">      102.380.000</w:t>
            </w:r>
          </w:p>
        </w:tc>
        <w:tc>
          <w:tcPr>
            <w:tcW w:w="1041" w:type="dxa"/>
            <w:tcBorders>
              <w:top w:val="single" w:sz="4" w:space="0" w:color="auto"/>
              <w:left w:val="single" w:sz="4" w:space="0" w:color="auto"/>
              <w:bottom w:val="single" w:sz="4" w:space="0" w:color="auto"/>
              <w:right w:val="single" w:sz="4" w:space="0" w:color="auto"/>
            </w:tcBorders>
            <w:hideMark/>
          </w:tcPr>
          <w:p w:rsidR="004B3B43" w:rsidRPr="004B3B43" w:rsidRDefault="004B3B43" w:rsidP="004B3B43">
            <w:pPr>
              <w:spacing w:line="360" w:lineRule="auto"/>
              <w:jc w:val="both"/>
              <w:rPr>
                <w:rFonts w:ascii="Arial" w:hAnsi="Arial" w:cs="Arial"/>
                <w:sz w:val="28"/>
                <w:szCs w:val="28"/>
              </w:rPr>
            </w:pPr>
            <w:r w:rsidRPr="004B3B43">
              <w:rPr>
                <w:rFonts w:ascii="Arial" w:hAnsi="Arial" w:cs="Arial"/>
                <w:sz w:val="28"/>
                <w:szCs w:val="28"/>
              </w:rPr>
              <w:t xml:space="preserve"> 10.60</w:t>
            </w:r>
          </w:p>
        </w:tc>
      </w:tr>
      <w:tr w:rsidR="004B3B43" w:rsidRPr="004B3B43" w:rsidTr="00EF50FC">
        <w:tc>
          <w:tcPr>
            <w:tcW w:w="1998" w:type="dxa"/>
            <w:tcBorders>
              <w:top w:val="single" w:sz="4" w:space="0" w:color="auto"/>
              <w:left w:val="single" w:sz="4" w:space="0" w:color="auto"/>
              <w:bottom w:val="single" w:sz="4" w:space="0" w:color="auto"/>
              <w:right w:val="single" w:sz="4" w:space="0" w:color="auto"/>
            </w:tcBorders>
            <w:hideMark/>
          </w:tcPr>
          <w:p w:rsidR="004B3B43" w:rsidRPr="004B3B43" w:rsidRDefault="004B3B43" w:rsidP="004B3B43">
            <w:pPr>
              <w:spacing w:line="360" w:lineRule="auto"/>
              <w:jc w:val="both"/>
              <w:rPr>
                <w:rFonts w:ascii="Arial" w:hAnsi="Arial" w:cs="Arial"/>
                <w:sz w:val="28"/>
                <w:szCs w:val="28"/>
              </w:rPr>
            </w:pPr>
            <w:r w:rsidRPr="004B3B43">
              <w:rPr>
                <w:rFonts w:ascii="Arial" w:hAnsi="Arial" w:cs="Arial"/>
                <w:sz w:val="28"/>
                <w:szCs w:val="28"/>
              </w:rPr>
              <w:t>Αύγουστος</w:t>
            </w:r>
          </w:p>
        </w:tc>
        <w:tc>
          <w:tcPr>
            <w:tcW w:w="1644" w:type="dxa"/>
            <w:tcBorders>
              <w:top w:val="single" w:sz="4" w:space="0" w:color="auto"/>
              <w:left w:val="single" w:sz="4" w:space="0" w:color="auto"/>
              <w:bottom w:val="single" w:sz="4" w:space="0" w:color="auto"/>
              <w:right w:val="single" w:sz="4" w:space="0" w:color="auto"/>
            </w:tcBorders>
            <w:hideMark/>
          </w:tcPr>
          <w:p w:rsidR="004B3B43" w:rsidRPr="004B3B43" w:rsidRDefault="004B3B43" w:rsidP="004B3B43">
            <w:pPr>
              <w:spacing w:line="360" w:lineRule="auto"/>
              <w:jc w:val="both"/>
              <w:rPr>
                <w:rFonts w:ascii="Arial" w:hAnsi="Arial" w:cs="Arial"/>
                <w:sz w:val="28"/>
                <w:szCs w:val="28"/>
              </w:rPr>
            </w:pPr>
            <w:r w:rsidRPr="004B3B43">
              <w:rPr>
                <w:rFonts w:ascii="Arial" w:hAnsi="Arial" w:cs="Arial"/>
                <w:sz w:val="28"/>
                <w:szCs w:val="28"/>
              </w:rPr>
              <w:t xml:space="preserve">      112.600.000</w:t>
            </w:r>
          </w:p>
        </w:tc>
        <w:tc>
          <w:tcPr>
            <w:tcW w:w="1041" w:type="dxa"/>
            <w:tcBorders>
              <w:top w:val="single" w:sz="4" w:space="0" w:color="auto"/>
              <w:left w:val="single" w:sz="4" w:space="0" w:color="auto"/>
              <w:bottom w:val="single" w:sz="4" w:space="0" w:color="auto"/>
              <w:right w:val="single" w:sz="4" w:space="0" w:color="auto"/>
            </w:tcBorders>
            <w:hideMark/>
          </w:tcPr>
          <w:p w:rsidR="004B3B43" w:rsidRPr="004B3B43" w:rsidRDefault="004B3B43" w:rsidP="004B3B43">
            <w:pPr>
              <w:spacing w:line="360" w:lineRule="auto"/>
              <w:jc w:val="both"/>
              <w:rPr>
                <w:rFonts w:ascii="Arial" w:hAnsi="Arial" w:cs="Arial"/>
                <w:sz w:val="28"/>
                <w:szCs w:val="28"/>
              </w:rPr>
            </w:pPr>
            <w:r w:rsidRPr="004B3B43">
              <w:rPr>
                <w:rFonts w:ascii="Arial" w:hAnsi="Arial" w:cs="Arial"/>
                <w:sz w:val="28"/>
                <w:szCs w:val="28"/>
              </w:rPr>
              <w:t xml:space="preserve"> 10.70</w:t>
            </w:r>
          </w:p>
        </w:tc>
      </w:tr>
      <w:tr w:rsidR="004B3B43" w:rsidRPr="004B3B43" w:rsidTr="00EF50FC">
        <w:tc>
          <w:tcPr>
            <w:tcW w:w="1998" w:type="dxa"/>
            <w:tcBorders>
              <w:top w:val="single" w:sz="4" w:space="0" w:color="auto"/>
              <w:left w:val="single" w:sz="4" w:space="0" w:color="auto"/>
              <w:bottom w:val="single" w:sz="4" w:space="0" w:color="auto"/>
              <w:right w:val="single" w:sz="4" w:space="0" w:color="auto"/>
            </w:tcBorders>
            <w:hideMark/>
          </w:tcPr>
          <w:p w:rsidR="004B3B43" w:rsidRPr="004B3B43" w:rsidRDefault="004B3B43" w:rsidP="004B3B43">
            <w:pPr>
              <w:spacing w:line="360" w:lineRule="auto"/>
              <w:jc w:val="both"/>
              <w:rPr>
                <w:rFonts w:ascii="Arial" w:hAnsi="Arial" w:cs="Arial"/>
                <w:sz w:val="28"/>
                <w:szCs w:val="28"/>
              </w:rPr>
            </w:pPr>
            <w:r w:rsidRPr="004B3B43">
              <w:rPr>
                <w:rFonts w:ascii="Arial" w:hAnsi="Arial" w:cs="Arial"/>
                <w:sz w:val="28"/>
                <w:szCs w:val="28"/>
              </w:rPr>
              <w:t>Σεπτέμβριος</w:t>
            </w:r>
          </w:p>
        </w:tc>
        <w:tc>
          <w:tcPr>
            <w:tcW w:w="1644" w:type="dxa"/>
            <w:tcBorders>
              <w:top w:val="single" w:sz="4" w:space="0" w:color="auto"/>
              <w:left w:val="single" w:sz="4" w:space="0" w:color="auto"/>
              <w:bottom w:val="single" w:sz="4" w:space="0" w:color="auto"/>
              <w:right w:val="single" w:sz="4" w:space="0" w:color="auto"/>
            </w:tcBorders>
            <w:hideMark/>
          </w:tcPr>
          <w:p w:rsidR="004B3B43" w:rsidRPr="004B3B43" w:rsidRDefault="004B3B43" w:rsidP="004B3B43">
            <w:pPr>
              <w:spacing w:line="360" w:lineRule="auto"/>
              <w:jc w:val="both"/>
              <w:rPr>
                <w:rFonts w:ascii="Arial" w:hAnsi="Arial" w:cs="Arial"/>
                <w:sz w:val="28"/>
                <w:szCs w:val="28"/>
              </w:rPr>
            </w:pPr>
            <w:r w:rsidRPr="004B3B43">
              <w:rPr>
                <w:rFonts w:ascii="Arial" w:hAnsi="Arial" w:cs="Arial"/>
                <w:sz w:val="28"/>
                <w:szCs w:val="28"/>
              </w:rPr>
              <w:t xml:space="preserve">        </w:t>
            </w:r>
            <w:r w:rsidRPr="004B3B43">
              <w:rPr>
                <w:rFonts w:ascii="Arial" w:hAnsi="Arial" w:cs="Arial"/>
                <w:sz w:val="28"/>
                <w:szCs w:val="28"/>
                <w:lang w:val="en-US"/>
              </w:rPr>
              <w:t xml:space="preserve">      </w:t>
            </w:r>
            <w:r w:rsidRPr="004B3B43">
              <w:rPr>
                <w:rFonts w:ascii="Arial" w:hAnsi="Arial" w:cs="Arial"/>
                <w:sz w:val="28"/>
                <w:szCs w:val="28"/>
              </w:rPr>
              <w:t>96.440.000</w:t>
            </w:r>
          </w:p>
        </w:tc>
        <w:tc>
          <w:tcPr>
            <w:tcW w:w="1041" w:type="dxa"/>
            <w:tcBorders>
              <w:top w:val="single" w:sz="4" w:space="0" w:color="auto"/>
              <w:left w:val="single" w:sz="4" w:space="0" w:color="auto"/>
              <w:bottom w:val="single" w:sz="4" w:space="0" w:color="auto"/>
              <w:right w:val="single" w:sz="4" w:space="0" w:color="auto"/>
            </w:tcBorders>
            <w:hideMark/>
          </w:tcPr>
          <w:p w:rsidR="004B3B43" w:rsidRPr="004B3B43" w:rsidRDefault="004B3B43" w:rsidP="004B3B43">
            <w:pPr>
              <w:spacing w:line="360" w:lineRule="auto"/>
              <w:jc w:val="both"/>
              <w:rPr>
                <w:rFonts w:ascii="Arial" w:hAnsi="Arial" w:cs="Arial"/>
                <w:sz w:val="28"/>
                <w:szCs w:val="28"/>
              </w:rPr>
            </w:pPr>
            <w:r w:rsidRPr="004B3B43">
              <w:rPr>
                <w:rFonts w:ascii="Arial" w:hAnsi="Arial" w:cs="Arial"/>
                <w:sz w:val="28"/>
                <w:szCs w:val="28"/>
              </w:rPr>
              <w:t xml:space="preserve">   8.77</w:t>
            </w:r>
          </w:p>
        </w:tc>
      </w:tr>
      <w:tr w:rsidR="004B3B43" w:rsidRPr="004B3B43" w:rsidTr="00EF50FC">
        <w:tc>
          <w:tcPr>
            <w:tcW w:w="1998" w:type="dxa"/>
            <w:tcBorders>
              <w:top w:val="single" w:sz="4" w:space="0" w:color="auto"/>
              <w:left w:val="single" w:sz="4" w:space="0" w:color="auto"/>
              <w:bottom w:val="single" w:sz="4" w:space="0" w:color="auto"/>
              <w:right w:val="single" w:sz="4" w:space="0" w:color="auto"/>
            </w:tcBorders>
          </w:tcPr>
          <w:p w:rsidR="004B3B43" w:rsidRPr="004B3B43" w:rsidRDefault="004B3B43" w:rsidP="004B3B43">
            <w:pPr>
              <w:spacing w:line="360" w:lineRule="auto"/>
              <w:jc w:val="both"/>
              <w:rPr>
                <w:rFonts w:ascii="Arial" w:hAnsi="Arial" w:cs="Arial"/>
                <w:sz w:val="28"/>
                <w:szCs w:val="28"/>
              </w:rPr>
            </w:pPr>
            <w:r w:rsidRPr="004B3B43">
              <w:rPr>
                <w:rFonts w:ascii="Arial" w:hAnsi="Arial" w:cs="Arial"/>
                <w:sz w:val="28"/>
                <w:szCs w:val="28"/>
              </w:rPr>
              <w:t>Οκτώβριος</w:t>
            </w:r>
          </w:p>
        </w:tc>
        <w:tc>
          <w:tcPr>
            <w:tcW w:w="1644" w:type="dxa"/>
            <w:tcBorders>
              <w:top w:val="single" w:sz="4" w:space="0" w:color="auto"/>
              <w:left w:val="single" w:sz="4" w:space="0" w:color="auto"/>
              <w:bottom w:val="single" w:sz="4" w:space="0" w:color="auto"/>
              <w:right w:val="single" w:sz="4" w:space="0" w:color="auto"/>
            </w:tcBorders>
          </w:tcPr>
          <w:p w:rsidR="004B3B43" w:rsidRPr="004B3B43" w:rsidRDefault="004B3B43" w:rsidP="004B3B43">
            <w:pPr>
              <w:spacing w:line="360" w:lineRule="auto"/>
              <w:jc w:val="both"/>
              <w:rPr>
                <w:rFonts w:ascii="Arial" w:hAnsi="Arial" w:cs="Arial"/>
                <w:sz w:val="28"/>
                <w:szCs w:val="28"/>
                <w:lang w:val="en-US"/>
              </w:rPr>
            </w:pPr>
            <w:r w:rsidRPr="004B3B43">
              <w:rPr>
                <w:rFonts w:ascii="Arial" w:hAnsi="Arial" w:cs="Arial"/>
                <w:sz w:val="28"/>
                <w:szCs w:val="28"/>
                <w:lang w:val="en-US"/>
              </w:rPr>
              <w:t>104.831.120</w:t>
            </w:r>
          </w:p>
        </w:tc>
        <w:tc>
          <w:tcPr>
            <w:tcW w:w="1041" w:type="dxa"/>
            <w:tcBorders>
              <w:top w:val="single" w:sz="4" w:space="0" w:color="auto"/>
              <w:left w:val="single" w:sz="4" w:space="0" w:color="auto"/>
              <w:bottom w:val="single" w:sz="4" w:space="0" w:color="auto"/>
              <w:right w:val="single" w:sz="4" w:space="0" w:color="auto"/>
            </w:tcBorders>
          </w:tcPr>
          <w:p w:rsidR="004B3B43" w:rsidRPr="004B3B43" w:rsidRDefault="004B3B43" w:rsidP="004B3B43">
            <w:pPr>
              <w:spacing w:line="360" w:lineRule="auto"/>
              <w:jc w:val="both"/>
              <w:rPr>
                <w:rFonts w:ascii="Arial" w:hAnsi="Arial" w:cs="Arial"/>
                <w:sz w:val="28"/>
                <w:szCs w:val="28"/>
              </w:rPr>
            </w:pPr>
            <w:r w:rsidRPr="004B3B43">
              <w:rPr>
                <w:rFonts w:ascii="Arial" w:hAnsi="Arial" w:cs="Arial"/>
                <w:sz w:val="28"/>
                <w:szCs w:val="28"/>
                <w:lang w:val="en-US"/>
              </w:rPr>
              <w:t xml:space="preserve">   9.2</w:t>
            </w:r>
            <w:r w:rsidRPr="004B3B43">
              <w:rPr>
                <w:rFonts w:ascii="Arial" w:hAnsi="Arial" w:cs="Arial"/>
                <w:sz w:val="28"/>
                <w:szCs w:val="28"/>
              </w:rPr>
              <w:t>8</w:t>
            </w:r>
          </w:p>
        </w:tc>
      </w:tr>
      <w:tr w:rsidR="004B3B43" w:rsidRPr="004B3B43" w:rsidTr="00EF50FC">
        <w:tc>
          <w:tcPr>
            <w:tcW w:w="1998" w:type="dxa"/>
            <w:tcBorders>
              <w:top w:val="single" w:sz="4" w:space="0" w:color="auto"/>
              <w:left w:val="single" w:sz="4" w:space="0" w:color="auto"/>
              <w:bottom w:val="single" w:sz="4" w:space="0" w:color="auto"/>
              <w:right w:val="single" w:sz="4" w:space="0" w:color="auto"/>
            </w:tcBorders>
          </w:tcPr>
          <w:p w:rsidR="004B3B43" w:rsidRPr="004B3B43" w:rsidRDefault="004B3B43" w:rsidP="004B3B43">
            <w:pPr>
              <w:spacing w:line="360" w:lineRule="auto"/>
              <w:jc w:val="both"/>
              <w:rPr>
                <w:rFonts w:ascii="Arial" w:hAnsi="Arial" w:cs="Arial"/>
                <w:sz w:val="28"/>
                <w:szCs w:val="28"/>
              </w:rPr>
            </w:pPr>
            <w:r w:rsidRPr="004B3B43">
              <w:rPr>
                <w:rFonts w:ascii="Arial" w:hAnsi="Arial" w:cs="Arial"/>
                <w:sz w:val="28"/>
                <w:szCs w:val="28"/>
              </w:rPr>
              <w:t>Νοέμβριος</w:t>
            </w:r>
          </w:p>
        </w:tc>
        <w:tc>
          <w:tcPr>
            <w:tcW w:w="1644" w:type="dxa"/>
            <w:tcBorders>
              <w:top w:val="single" w:sz="4" w:space="0" w:color="auto"/>
              <w:left w:val="single" w:sz="4" w:space="0" w:color="auto"/>
              <w:bottom w:val="single" w:sz="4" w:space="0" w:color="auto"/>
              <w:right w:val="single" w:sz="4" w:space="0" w:color="auto"/>
            </w:tcBorders>
          </w:tcPr>
          <w:p w:rsidR="004B3B43" w:rsidRPr="004B3B43" w:rsidRDefault="004B3B43" w:rsidP="004B3B43">
            <w:pPr>
              <w:spacing w:line="360" w:lineRule="auto"/>
              <w:jc w:val="both"/>
              <w:rPr>
                <w:rFonts w:ascii="Arial" w:hAnsi="Arial" w:cs="Arial"/>
                <w:sz w:val="28"/>
                <w:szCs w:val="28"/>
              </w:rPr>
            </w:pPr>
            <w:r w:rsidRPr="004B3B43">
              <w:rPr>
                <w:rFonts w:ascii="Arial" w:hAnsi="Arial" w:cs="Arial"/>
                <w:sz w:val="28"/>
                <w:szCs w:val="28"/>
              </w:rPr>
              <w:t>99.860.000</w:t>
            </w:r>
          </w:p>
        </w:tc>
        <w:tc>
          <w:tcPr>
            <w:tcW w:w="1041" w:type="dxa"/>
            <w:tcBorders>
              <w:top w:val="single" w:sz="4" w:space="0" w:color="auto"/>
              <w:left w:val="single" w:sz="4" w:space="0" w:color="auto"/>
              <w:bottom w:val="single" w:sz="4" w:space="0" w:color="auto"/>
              <w:right w:val="single" w:sz="4" w:space="0" w:color="auto"/>
            </w:tcBorders>
          </w:tcPr>
          <w:p w:rsidR="004B3B43" w:rsidRPr="004B3B43" w:rsidRDefault="004B3B43" w:rsidP="004B3B43">
            <w:pPr>
              <w:spacing w:line="360" w:lineRule="auto"/>
              <w:jc w:val="both"/>
              <w:rPr>
                <w:rFonts w:ascii="Arial" w:hAnsi="Arial" w:cs="Arial"/>
                <w:sz w:val="28"/>
                <w:szCs w:val="28"/>
              </w:rPr>
            </w:pPr>
            <w:r w:rsidRPr="004B3B43">
              <w:rPr>
                <w:rFonts w:ascii="Arial" w:hAnsi="Arial" w:cs="Arial"/>
                <w:sz w:val="28"/>
                <w:szCs w:val="28"/>
                <w:lang w:val="en-US"/>
              </w:rPr>
              <w:t xml:space="preserve">   </w:t>
            </w:r>
            <w:r w:rsidRPr="004B3B43">
              <w:rPr>
                <w:rFonts w:ascii="Arial" w:hAnsi="Arial" w:cs="Arial"/>
                <w:sz w:val="28"/>
                <w:szCs w:val="28"/>
              </w:rPr>
              <w:t>8.23</w:t>
            </w:r>
          </w:p>
        </w:tc>
      </w:tr>
      <w:tr w:rsidR="004B3B43" w:rsidRPr="004B3B43" w:rsidTr="00EF50FC">
        <w:trPr>
          <w:trHeight w:val="585"/>
        </w:trPr>
        <w:tc>
          <w:tcPr>
            <w:tcW w:w="1998" w:type="dxa"/>
            <w:tcBorders>
              <w:top w:val="single" w:sz="4" w:space="0" w:color="auto"/>
              <w:left w:val="single" w:sz="4" w:space="0" w:color="auto"/>
              <w:bottom w:val="single" w:sz="4" w:space="0" w:color="auto"/>
              <w:right w:val="single" w:sz="4" w:space="0" w:color="auto"/>
            </w:tcBorders>
          </w:tcPr>
          <w:p w:rsidR="004B3B43" w:rsidRPr="004B3B43" w:rsidRDefault="004B3B43" w:rsidP="004B3B43">
            <w:pPr>
              <w:spacing w:line="360" w:lineRule="auto"/>
              <w:jc w:val="both"/>
              <w:rPr>
                <w:rFonts w:ascii="Arial" w:hAnsi="Arial" w:cs="Arial"/>
                <w:sz w:val="28"/>
                <w:szCs w:val="28"/>
              </w:rPr>
            </w:pPr>
            <w:r w:rsidRPr="004B3B43">
              <w:rPr>
                <w:rFonts w:ascii="Arial" w:hAnsi="Arial" w:cs="Arial"/>
                <w:sz w:val="28"/>
                <w:szCs w:val="28"/>
              </w:rPr>
              <w:t>Δεκέμβριος</w:t>
            </w:r>
          </w:p>
          <w:p w:rsidR="004B3B43" w:rsidRPr="004B3B43" w:rsidRDefault="004B3B43" w:rsidP="004B3B43">
            <w:pPr>
              <w:spacing w:line="360" w:lineRule="auto"/>
              <w:jc w:val="both"/>
              <w:rPr>
                <w:rFonts w:ascii="Arial" w:hAnsi="Arial" w:cs="Arial"/>
                <w:sz w:val="28"/>
                <w:szCs w:val="28"/>
              </w:rPr>
            </w:pPr>
          </w:p>
        </w:tc>
        <w:tc>
          <w:tcPr>
            <w:tcW w:w="1644" w:type="dxa"/>
            <w:tcBorders>
              <w:top w:val="single" w:sz="4" w:space="0" w:color="auto"/>
              <w:left w:val="single" w:sz="4" w:space="0" w:color="auto"/>
              <w:bottom w:val="single" w:sz="4" w:space="0" w:color="auto"/>
              <w:right w:val="single" w:sz="4" w:space="0" w:color="auto"/>
            </w:tcBorders>
          </w:tcPr>
          <w:p w:rsidR="004B3B43" w:rsidRPr="004B3B43" w:rsidRDefault="004B3B43" w:rsidP="004B3B43">
            <w:pPr>
              <w:spacing w:line="360" w:lineRule="auto"/>
              <w:jc w:val="both"/>
              <w:rPr>
                <w:rFonts w:ascii="Arial" w:hAnsi="Arial" w:cs="Arial"/>
                <w:sz w:val="28"/>
                <w:szCs w:val="28"/>
              </w:rPr>
            </w:pPr>
            <w:r w:rsidRPr="004B3B43">
              <w:rPr>
                <w:rFonts w:ascii="Arial" w:hAnsi="Arial" w:cs="Arial"/>
                <w:sz w:val="28"/>
                <w:szCs w:val="28"/>
                <w:lang w:val="en-US"/>
              </w:rPr>
              <w:t>103.</w:t>
            </w:r>
            <w:r w:rsidRPr="004B3B43">
              <w:rPr>
                <w:rFonts w:ascii="Arial" w:hAnsi="Arial" w:cs="Arial"/>
                <w:sz w:val="28"/>
                <w:szCs w:val="28"/>
              </w:rPr>
              <w:t>281</w:t>
            </w:r>
            <w:r w:rsidRPr="004B3B43">
              <w:rPr>
                <w:rFonts w:ascii="Arial" w:hAnsi="Arial" w:cs="Arial"/>
                <w:sz w:val="28"/>
                <w:szCs w:val="28"/>
                <w:lang w:val="en-US"/>
              </w:rPr>
              <w:t>.</w:t>
            </w:r>
            <w:r w:rsidRPr="004B3B43">
              <w:rPr>
                <w:rFonts w:ascii="Arial" w:hAnsi="Arial" w:cs="Arial"/>
                <w:sz w:val="28"/>
                <w:szCs w:val="28"/>
              </w:rPr>
              <w:t>459</w:t>
            </w:r>
          </w:p>
        </w:tc>
        <w:tc>
          <w:tcPr>
            <w:tcW w:w="1041" w:type="dxa"/>
            <w:tcBorders>
              <w:top w:val="single" w:sz="4" w:space="0" w:color="auto"/>
              <w:left w:val="single" w:sz="4" w:space="0" w:color="auto"/>
              <w:bottom w:val="single" w:sz="4" w:space="0" w:color="auto"/>
              <w:right w:val="single" w:sz="4" w:space="0" w:color="auto"/>
            </w:tcBorders>
          </w:tcPr>
          <w:p w:rsidR="004B3B43" w:rsidRPr="004B3B43" w:rsidRDefault="004B3B43" w:rsidP="004B3B43">
            <w:pPr>
              <w:spacing w:line="360" w:lineRule="auto"/>
              <w:jc w:val="both"/>
              <w:rPr>
                <w:rFonts w:ascii="Arial" w:hAnsi="Arial" w:cs="Arial"/>
                <w:sz w:val="28"/>
                <w:szCs w:val="28"/>
                <w:lang w:val="en-US"/>
              </w:rPr>
            </w:pPr>
            <w:r w:rsidRPr="004B3B43">
              <w:rPr>
                <w:rFonts w:ascii="Arial" w:hAnsi="Arial" w:cs="Arial"/>
                <w:sz w:val="28"/>
                <w:szCs w:val="28"/>
                <w:lang w:val="en-US"/>
              </w:rPr>
              <w:t xml:space="preserve">    7.6</w:t>
            </w:r>
          </w:p>
        </w:tc>
      </w:tr>
      <w:tr w:rsidR="006C20A8" w:rsidRPr="004B3B43" w:rsidTr="00EF50FC">
        <w:trPr>
          <w:trHeight w:val="585"/>
        </w:trPr>
        <w:tc>
          <w:tcPr>
            <w:tcW w:w="1998" w:type="dxa"/>
            <w:tcBorders>
              <w:top w:val="single" w:sz="4" w:space="0" w:color="auto"/>
              <w:left w:val="single" w:sz="4" w:space="0" w:color="auto"/>
              <w:bottom w:val="single" w:sz="4" w:space="0" w:color="auto"/>
              <w:right w:val="single" w:sz="4" w:space="0" w:color="auto"/>
            </w:tcBorders>
          </w:tcPr>
          <w:p w:rsidR="006C20A8" w:rsidRPr="004B3B43" w:rsidRDefault="006C20A8" w:rsidP="004B3B43">
            <w:pPr>
              <w:spacing w:line="360" w:lineRule="auto"/>
              <w:jc w:val="both"/>
              <w:rPr>
                <w:rFonts w:ascii="Arial" w:hAnsi="Arial" w:cs="Arial"/>
                <w:sz w:val="28"/>
                <w:szCs w:val="28"/>
              </w:rPr>
            </w:pPr>
            <w:r>
              <w:rPr>
                <w:rFonts w:ascii="Arial" w:hAnsi="Arial" w:cs="Arial"/>
                <w:sz w:val="28"/>
                <w:szCs w:val="28"/>
              </w:rPr>
              <w:t xml:space="preserve">Ιανουάριος             </w:t>
            </w:r>
            <w:r w:rsidRPr="006C20A8">
              <w:rPr>
                <w:rFonts w:ascii="Arial" w:hAnsi="Arial" w:cs="Arial"/>
              </w:rPr>
              <w:t>2023</w:t>
            </w:r>
          </w:p>
        </w:tc>
        <w:tc>
          <w:tcPr>
            <w:tcW w:w="1644" w:type="dxa"/>
            <w:tcBorders>
              <w:top w:val="single" w:sz="4" w:space="0" w:color="auto"/>
              <w:left w:val="single" w:sz="4" w:space="0" w:color="auto"/>
              <w:bottom w:val="single" w:sz="4" w:space="0" w:color="auto"/>
              <w:right w:val="single" w:sz="4" w:space="0" w:color="auto"/>
            </w:tcBorders>
          </w:tcPr>
          <w:p w:rsidR="006C20A8" w:rsidRPr="006C20A8" w:rsidRDefault="006C20A8" w:rsidP="004B3B43">
            <w:pPr>
              <w:spacing w:line="360" w:lineRule="auto"/>
              <w:jc w:val="both"/>
              <w:rPr>
                <w:rFonts w:ascii="Arial" w:hAnsi="Arial" w:cs="Arial"/>
                <w:sz w:val="28"/>
                <w:szCs w:val="28"/>
              </w:rPr>
            </w:pPr>
            <w:r>
              <w:rPr>
                <w:rFonts w:ascii="Arial" w:hAnsi="Arial" w:cs="Arial"/>
                <w:sz w:val="28"/>
                <w:szCs w:val="28"/>
              </w:rPr>
              <w:t>101.240.235</w:t>
            </w:r>
          </w:p>
        </w:tc>
        <w:tc>
          <w:tcPr>
            <w:tcW w:w="1041" w:type="dxa"/>
            <w:tcBorders>
              <w:top w:val="single" w:sz="4" w:space="0" w:color="auto"/>
              <w:left w:val="single" w:sz="4" w:space="0" w:color="auto"/>
              <w:bottom w:val="single" w:sz="4" w:space="0" w:color="auto"/>
              <w:right w:val="single" w:sz="4" w:space="0" w:color="auto"/>
            </w:tcBorders>
          </w:tcPr>
          <w:p w:rsidR="006C20A8" w:rsidRPr="006C20A8" w:rsidRDefault="006C20A8" w:rsidP="006C20A8">
            <w:pPr>
              <w:spacing w:line="360" w:lineRule="auto"/>
              <w:jc w:val="both"/>
              <w:rPr>
                <w:rFonts w:ascii="Arial" w:hAnsi="Arial" w:cs="Arial"/>
                <w:sz w:val="28"/>
                <w:szCs w:val="28"/>
              </w:rPr>
            </w:pPr>
            <w:r>
              <w:rPr>
                <w:rFonts w:ascii="Arial" w:hAnsi="Arial" w:cs="Arial"/>
                <w:sz w:val="28"/>
                <w:szCs w:val="28"/>
              </w:rPr>
              <w:t xml:space="preserve">     7.6</w:t>
            </w:r>
          </w:p>
        </w:tc>
      </w:tr>
    </w:tbl>
    <w:p w:rsidR="004B3B43" w:rsidRPr="004B3B43" w:rsidRDefault="004B3B43" w:rsidP="004B3B43">
      <w:pPr>
        <w:spacing w:line="276" w:lineRule="auto"/>
        <w:rPr>
          <w:rFonts w:ascii="Calibri" w:hAnsi="Calibri" w:cs="Arial"/>
          <w:vanish/>
          <w:sz w:val="22"/>
          <w:szCs w:val="22"/>
        </w:rPr>
      </w:pPr>
    </w:p>
    <w:tbl>
      <w:tblPr>
        <w:tblW w:w="46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8"/>
        <w:gridCol w:w="1890"/>
        <w:gridCol w:w="900"/>
      </w:tblGrid>
      <w:tr w:rsidR="004B3B43" w:rsidRPr="00250D64" w:rsidTr="00EF50FC">
        <w:tc>
          <w:tcPr>
            <w:tcW w:w="1908" w:type="dxa"/>
            <w:shd w:val="clear" w:color="auto" w:fill="auto"/>
          </w:tcPr>
          <w:p w:rsidR="004B3B43" w:rsidRPr="00250D64" w:rsidRDefault="009A539D" w:rsidP="004B3B43">
            <w:pPr>
              <w:spacing w:line="360" w:lineRule="auto"/>
              <w:jc w:val="both"/>
              <w:rPr>
                <w:rFonts w:ascii="Arial" w:hAnsi="Arial" w:cs="Arial"/>
                <w:i/>
                <w:iCs/>
              </w:rPr>
            </w:pPr>
            <w:r>
              <w:rPr>
                <w:rFonts w:ascii="Arial" w:hAnsi="Arial" w:cs="Arial"/>
                <w:i/>
                <w:iCs/>
              </w:rPr>
              <w:t>Φεβρουάριος</w:t>
            </w:r>
          </w:p>
          <w:p w:rsidR="004B3B43" w:rsidRPr="009A539D" w:rsidRDefault="006C20A8" w:rsidP="004B3B43">
            <w:pPr>
              <w:spacing w:line="360" w:lineRule="auto"/>
              <w:jc w:val="both"/>
              <w:rPr>
                <w:rFonts w:ascii="Arial" w:hAnsi="Arial" w:cs="Arial"/>
              </w:rPr>
            </w:pPr>
            <w:r>
              <w:rPr>
                <w:rFonts w:ascii="Arial" w:hAnsi="Arial" w:cs="Arial"/>
                <w:i/>
                <w:iCs/>
              </w:rPr>
              <w:t xml:space="preserve">                </w:t>
            </w:r>
            <w:r w:rsidR="004B3B43" w:rsidRPr="009A539D">
              <w:rPr>
                <w:rFonts w:ascii="Arial" w:hAnsi="Arial" w:cs="Arial"/>
                <w:i/>
                <w:iCs/>
              </w:rPr>
              <w:t>2023</w:t>
            </w:r>
          </w:p>
        </w:tc>
        <w:tc>
          <w:tcPr>
            <w:tcW w:w="1890" w:type="dxa"/>
            <w:shd w:val="clear" w:color="auto" w:fill="auto"/>
          </w:tcPr>
          <w:p w:rsidR="004B3B43" w:rsidRPr="00250D64" w:rsidRDefault="004B3B43" w:rsidP="004B3B43">
            <w:pPr>
              <w:spacing w:line="360" w:lineRule="auto"/>
              <w:jc w:val="both"/>
              <w:rPr>
                <w:rFonts w:ascii="Arial" w:hAnsi="Arial" w:cs="Arial"/>
                <w:i/>
                <w:iCs/>
                <w:sz w:val="28"/>
                <w:szCs w:val="28"/>
                <w:lang w:val="en-US"/>
              </w:rPr>
            </w:pPr>
            <w:r w:rsidRPr="00250D64">
              <w:rPr>
                <w:rFonts w:ascii="Arial" w:hAnsi="Arial" w:cs="Arial"/>
                <w:i/>
                <w:iCs/>
                <w:sz w:val="28"/>
                <w:szCs w:val="28"/>
                <w:lang w:val="en-US"/>
              </w:rPr>
              <w:t xml:space="preserve">  92.255.610</w:t>
            </w:r>
          </w:p>
        </w:tc>
        <w:tc>
          <w:tcPr>
            <w:tcW w:w="900" w:type="dxa"/>
            <w:shd w:val="clear" w:color="auto" w:fill="auto"/>
          </w:tcPr>
          <w:p w:rsidR="004B3B43" w:rsidRPr="00250D64" w:rsidRDefault="004B3B43" w:rsidP="004B3B43">
            <w:pPr>
              <w:spacing w:line="360" w:lineRule="auto"/>
              <w:jc w:val="both"/>
              <w:rPr>
                <w:rFonts w:ascii="Arial" w:hAnsi="Arial" w:cs="Arial"/>
                <w:i/>
                <w:iCs/>
                <w:sz w:val="28"/>
                <w:szCs w:val="28"/>
                <w:lang w:val="en-US"/>
              </w:rPr>
            </w:pPr>
            <w:r w:rsidRPr="00250D64">
              <w:rPr>
                <w:rFonts w:ascii="Arial" w:hAnsi="Arial" w:cs="Arial"/>
                <w:i/>
                <w:iCs/>
                <w:sz w:val="28"/>
                <w:szCs w:val="28"/>
                <w:lang w:val="en-US"/>
              </w:rPr>
              <w:t xml:space="preserve"> 7.08</w:t>
            </w:r>
          </w:p>
        </w:tc>
      </w:tr>
      <w:tr w:rsidR="004B3B43" w:rsidRPr="00250D64" w:rsidTr="00EF50FC">
        <w:tc>
          <w:tcPr>
            <w:tcW w:w="1908" w:type="dxa"/>
            <w:shd w:val="clear" w:color="auto" w:fill="auto"/>
          </w:tcPr>
          <w:p w:rsidR="004B3B43" w:rsidRPr="00250D64" w:rsidRDefault="004B3B43" w:rsidP="004B3B43">
            <w:pPr>
              <w:spacing w:line="360" w:lineRule="auto"/>
              <w:jc w:val="both"/>
              <w:rPr>
                <w:rFonts w:ascii="Arial" w:hAnsi="Arial" w:cs="Arial"/>
                <w:i/>
                <w:iCs/>
              </w:rPr>
            </w:pPr>
            <w:r w:rsidRPr="00250D64">
              <w:rPr>
                <w:rFonts w:ascii="Arial" w:hAnsi="Arial" w:cs="Arial"/>
                <w:i/>
                <w:iCs/>
              </w:rPr>
              <w:t>Μάρτιος</w:t>
            </w:r>
            <w:r w:rsidR="006C20A8">
              <w:rPr>
                <w:rFonts w:ascii="Arial" w:hAnsi="Arial" w:cs="Arial"/>
                <w:i/>
                <w:iCs/>
              </w:rPr>
              <w:t xml:space="preserve">  </w:t>
            </w:r>
            <w:r w:rsidRPr="00250D64">
              <w:rPr>
                <w:rFonts w:ascii="Arial" w:hAnsi="Arial" w:cs="Arial"/>
                <w:i/>
                <w:iCs/>
              </w:rPr>
              <w:t xml:space="preserve"> 2023</w:t>
            </w:r>
          </w:p>
        </w:tc>
        <w:tc>
          <w:tcPr>
            <w:tcW w:w="1890" w:type="dxa"/>
            <w:shd w:val="clear" w:color="auto" w:fill="auto"/>
          </w:tcPr>
          <w:p w:rsidR="004B3B43" w:rsidRPr="00250D64" w:rsidRDefault="0015655D" w:rsidP="004B3B43">
            <w:pPr>
              <w:spacing w:line="360" w:lineRule="auto"/>
              <w:jc w:val="both"/>
              <w:rPr>
                <w:rFonts w:ascii="Arial" w:hAnsi="Arial" w:cs="Arial"/>
                <w:i/>
                <w:iCs/>
                <w:sz w:val="28"/>
                <w:szCs w:val="28"/>
                <w:lang w:val="en-US"/>
              </w:rPr>
            </w:pPr>
            <w:r w:rsidRPr="00250D64">
              <w:rPr>
                <w:rFonts w:ascii="Arial" w:hAnsi="Arial" w:cs="Arial"/>
                <w:i/>
                <w:iCs/>
                <w:sz w:val="28"/>
                <w:szCs w:val="28"/>
                <w:lang w:val="en-US"/>
              </w:rPr>
              <w:t xml:space="preserve">  99.000.000</w:t>
            </w:r>
          </w:p>
        </w:tc>
        <w:tc>
          <w:tcPr>
            <w:tcW w:w="900" w:type="dxa"/>
            <w:shd w:val="clear" w:color="auto" w:fill="auto"/>
          </w:tcPr>
          <w:p w:rsidR="004B3B43" w:rsidRPr="00250D64" w:rsidRDefault="0015655D" w:rsidP="004B3B43">
            <w:pPr>
              <w:spacing w:line="360" w:lineRule="auto"/>
              <w:jc w:val="both"/>
              <w:rPr>
                <w:rFonts w:ascii="Arial" w:hAnsi="Arial" w:cs="Arial"/>
                <w:i/>
                <w:iCs/>
                <w:sz w:val="28"/>
                <w:szCs w:val="28"/>
                <w:lang w:val="en-US"/>
              </w:rPr>
            </w:pPr>
            <w:r w:rsidRPr="00250D64">
              <w:rPr>
                <w:rFonts w:ascii="Arial" w:hAnsi="Arial" w:cs="Arial"/>
                <w:i/>
                <w:iCs/>
                <w:sz w:val="28"/>
                <w:szCs w:val="28"/>
                <w:lang w:val="en-US"/>
              </w:rPr>
              <w:t xml:space="preserve">  7.3</w:t>
            </w:r>
          </w:p>
        </w:tc>
      </w:tr>
      <w:tr w:rsidR="004B3B43" w:rsidRPr="00250D64" w:rsidTr="00EF50FC">
        <w:tc>
          <w:tcPr>
            <w:tcW w:w="1908" w:type="dxa"/>
            <w:shd w:val="clear" w:color="auto" w:fill="auto"/>
          </w:tcPr>
          <w:p w:rsidR="004B3B43" w:rsidRPr="00250D64" w:rsidRDefault="004B3B43" w:rsidP="004B3B43">
            <w:pPr>
              <w:spacing w:line="360" w:lineRule="auto"/>
              <w:jc w:val="both"/>
              <w:rPr>
                <w:rFonts w:ascii="Arial" w:hAnsi="Arial" w:cs="Arial"/>
                <w:i/>
                <w:iCs/>
              </w:rPr>
            </w:pPr>
            <w:r w:rsidRPr="00250D64">
              <w:rPr>
                <w:rFonts w:ascii="Arial" w:hAnsi="Arial" w:cs="Arial"/>
                <w:i/>
                <w:iCs/>
              </w:rPr>
              <w:t>Απρίλιος  2023</w:t>
            </w:r>
          </w:p>
        </w:tc>
        <w:tc>
          <w:tcPr>
            <w:tcW w:w="1890" w:type="dxa"/>
            <w:shd w:val="clear" w:color="auto" w:fill="auto"/>
          </w:tcPr>
          <w:p w:rsidR="004B3B43" w:rsidRPr="00250D64" w:rsidRDefault="0015655D" w:rsidP="004B3B43">
            <w:pPr>
              <w:spacing w:line="360" w:lineRule="auto"/>
              <w:jc w:val="both"/>
              <w:rPr>
                <w:rFonts w:ascii="Arial" w:hAnsi="Arial" w:cs="Arial"/>
                <w:i/>
                <w:iCs/>
                <w:sz w:val="28"/>
                <w:szCs w:val="28"/>
              </w:rPr>
            </w:pPr>
            <w:r w:rsidRPr="00250D64">
              <w:rPr>
                <w:rFonts w:ascii="Arial" w:hAnsi="Arial" w:cs="Arial"/>
                <w:i/>
                <w:iCs/>
                <w:sz w:val="28"/>
                <w:szCs w:val="28"/>
                <w:lang w:val="en-US"/>
              </w:rPr>
              <w:t xml:space="preserve">  </w:t>
            </w:r>
            <w:r w:rsidR="004B3B43" w:rsidRPr="00250D64">
              <w:rPr>
                <w:rFonts w:ascii="Arial" w:hAnsi="Arial" w:cs="Arial"/>
                <w:i/>
                <w:iCs/>
                <w:sz w:val="28"/>
                <w:szCs w:val="28"/>
              </w:rPr>
              <w:t>98.600.000</w:t>
            </w:r>
          </w:p>
        </w:tc>
        <w:tc>
          <w:tcPr>
            <w:tcW w:w="900" w:type="dxa"/>
            <w:shd w:val="clear" w:color="auto" w:fill="auto"/>
          </w:tcPr>
          <w:p w:rsidR="004B3B43" w:rsidRPr="00250D64" w:rsidRDefault="004B3B43" w:rsidP="004B3B43">
            <w:pPr>
              <w:spacing w:line="360" w:lineRule="auto"/>
              <w:jc w:val="both"/>
              <w:rPr>
                <w:rFonts w:ascii="Arial" w:hAnsi="Arial" w:cs="Arial"/>
                <w:i/>
                <w:iCs/>
                <w:sz w:val="28"/>
                <w:szCs w:val="28"/>
              </w:rPr>
            </w:pPr>
            <w:r w:rsidRPr="00250D64">
              <w:rPr>
                <w:rFonts w:ascii="Arial" w:hAnsi="Arial" w:cs="Arial"/>
                <w:i/>
                <w:iCs/>
                <w:sz w:val="28"/>
                <w:szCs w:val="28"/>
              </w:rPr>
              <w:t xml:space="preserve">  7.7</w:t>
            </w:r>
          </w:p>
        </w:tc>
      </w:tr>
      <w:tr w:rsidR="004B3B43" w:rsidRPr="00250D64" w:rsidTr="00EF50FC">
        <w:tc>
          <w:tcPr>
            <w:tcW w:w="1908" w:type="dxa"/>
            <w:shd w:val="clear" w:color="auto" w:fill="auto"/>
          </w:tcPr>
          <w:p w:rsidR="004B3B43" w:rsidRPr="00250D64" w:rsidRDefault="004B3B43" w:rsidP="004B3B43">
            <w:pPr>
              <w:spacing w:line="360" w:lineRule="auto"/>
              <w:jc w:val="both"/>
              <w:rPr>
                <w:rFonts w:ascii="Arial" w:hAnsi="Arial" w:cs="Arial"/>
                <w:i/>
                <w:iCs/>
              </w:rPr>
            </w:pPr>
            <w:r w:rsidRPr="00250D64">
              <w:rPr>
                <w:rFonts w:ascii="Arial" w:hAnsi="Arial" w:cs="Arial"/>
                <w:i/>
                <w:iCs/>
              </w:rPr>
              <w:t>Μάιος</w:t>
            </w:r>
            <w:r w:rsidR="006C20A8">
              <w:rPr>
                <w:rFonts w:ascii="Arial" w:hAnsi="Arial" w:cs="Arial"/>
                <w:i/>
                <w:iCs/>
              </w:rPr>
              <w:t xml:space="preserve">      </w:t>
            </w:r>
            <w:r w:rsidRPr="00250D64">
              <w:rPr>
                <w:rFonts w:ascii="Arial" w:hAnsi="Arial" w:cs="Arial"/>
                <w:i/>
                <w:iCs/>
              </w:rPr>
              <w:t xml:space="preserve"> 2023</w:t>
            </w:r>
          </w:p>
        </w:tc>
        <w:tc>
          <w:tcPr>
            <w:tcW w:w="1890" w:type="dxa"/>
            <w:shd w:val="clear" w:color="auto" w:fill="auto"/>
          </w:tcPr>
          <w:p w:rsidR="004B3B43" w:rsidRPr="00250D64" w:rsidRDefault="0015655D" w:rsidP="004B3B43">
            <w:pPr>
              <w:spacing w:line="360" w:lineRule="auto"/>
              <w:jc w:val="both"/>
              <w:rPr>
                <w:rFonts w:ascii="Arial" w:hAnsi="Arial" w:cs="Arial"/>
                <w:i/>
                <w:iCs/>
                <w:sz w:val="28"/>
                <w:szCs w:val="28"/>
                <w:lang w:val="en-US"/>
              </w:rPr>
            </w:pPr>
            <w:r w:rsidRPr="00250D64">
              <w:rPr>
                <w:rFonts w:ascii="Arial" w:hAnsi="Arial" w:cs="Arial"/>
                <w:i/>
                <w:iCs/>
                <w:sz w:val="28"/>
                <w:szCs w:val="28"/>
                <w:lang w:val="en-US"/>
              </w:rPr>
              <w:t xml:space="preserve"> 102.463387</w:t>
            </w:r>
          </w:p>
        </w:tc>
        <w:tc>
          <w:tcPr>
            <w:tcW w:w="900" w:type="dxa"/>
            <w:shd w:val="clear" w:color="auto" w:fill="auto"/>
          </w:tcPr>
          <w:p w:rsidR="004B3B43" w:rsidRPr="00250D64" w:rsidRDefault="0015655D" w:rsidP="004B3B43">
            <w:pPr>
              <w:spacing w:line="360" w:lineRule="auto"/>
              <w:jc w:val="both"/>
              <w:rPr>
                <w:rFonts w:ascii="Arial" w:hAnsi="Arial" w:cs="Arial"/>
                <w:i/>
                <w:iCs/>
                <w:sz w:val="28"/>
                <w:szCs w:val="28"/>
                <w:lang w:val="en-US"/>
              </w:rPr>
            </w:pPr>
            <w:r w:rsidRPr="00250D64">
              <w:rPr>
                <w:rFonts w:ascii="Arial" w:hAnsi="Arial" w:cs="Arial"/>
                <w:i/>
                <w:iCs/>
                <w:sz w:val="28"/>
                <w:szCs w:val="28"/>
                <w:lang w:val="en-US"/>
              </w:rPr>
              <w:t xml:space="preserve">  7.3</w:t>
            </w:r>
          </w:p>
        </w:tc>
      </w:tr>
    </w:tbl>
    <w:p w:rsidR="004B3B43" w:rsidRPr="004B3B43" w:rsidRDefault="004B3B43" w:rsidP="0015655D">
      <w:pPr>
        <w:spacing w:line="360" w:lineRule="auto"/>
        <w:jc w:val="both"/>
        <w:rPr>
          <w:rFonts w:ascii="Arial" w:hAnsi="Arial" w:cs="Arial"/>
          <w:sz w:val="28"/>
          <w:szCs w:val="28"/>
          <w:lang w:val="en-US" w:bidi="ar-IQ"/>
        </w:rPr>
      </w:pPr>
      <w:r w:rsidRPr="004B3B43">
        <w:rPr>
          <w:rFonts w:ascii="Arial" w:hAnsi="Arial" w:cs="Arial"/>
          <w:sz w:val="28"/>
          <w:szCs w:val="28"/>
        </w:rPr>
        <w:t>ΠΗΓΗ</w:t>
      </w:r>
      <w:r w:rsidRPr="004B3B43">
        <w:rPr>
          <w:rFonts w:ascii="Arial" w:hAnsi="Arial" w:cs="Arial"/>
          <w:sz w:val="28"/>
          <w:szCs w:val="28"/>
          <w:lang w:val="en-US"/>
        </w:rPr>
        <w:t xml:space="preserve"> :  </w:t>
      </w:r>
      <w:r w:rsidRPr="004B3B43">
        <w:rPr>
          <w:rFonts w:ascii="Arial" w:hAnsi="Arial" w:cs="Arial"/>
          <w:sz w:val="28"/>
          <w:szCs w:val="28"/>
          <w:lang w:val="en-US" w:bidi="ar-IQ"/>
        </w:rPr>
        <w:t xml:space="preserve">State Organization for Marketing of Oil, SOMO, </w:t>
      </w:r>
      <w:r w:rsidR="0015655D">
        <w:rPr>
          <w:rFonts w:ascii="Arial" w:hAnsi="Arial" w:cs="Arial"/>
          <w:sz w:val="28"/>
          <w:szCs w:val="28"/>
          <w:lang w:val="en-US" w:bidi="ar-IQ"/>
        </w:rPr>
        <w:t>June</w:t>
      </w:r>
      <w:r w:rsidRPr="004B3B43">
        <w:rPr>
          <w:rFonts w:ascii="Arial" w:hAnsi="Arial" w:cs="Arial"/>
          <w:sz w:val="28"/>
          <w:szCs w:val="28"/>
          <w:lang w:val="en-US" w:bidi="ar-IQ"/>
        </w:rPr>
        <w:t xml:space="preserve"> 2023</w:t>
      </w:r>
    </w:p>
    <w:p w:rsidR="004B3B43" w:rsidRPr="00AF62B7" w:rsidRDefault="004B3B43" w:rsidP="004B3B4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Arial" w:hAnsi="Arial" w:cs="Arial"/>
          <w:i/>
          <w:iCs/>
          <w:color w:val="202124"/>
          <w:sz w:val="28"/>
          <w:szCs w:val="28"/>
          <w:lang w:eastAsia="en-US"/>
        </w:rPr>
      </w:pPr>
      <w:r w:rsidRPr="0015655D">
        <w:rPr>
          <w:rFonts w:ascii="inherit" w:hAnsi="inherit" w:cs="Courier New"/>
          <w:i/>
          <w:iCs/>
          <w:color w:val="202124"/>
          <w:sz w:val="32"/>
          <w:szCs w:val="32"/>
          <w:lang w:val="en-US" w:eastAsia="en-US"/>
        </w:rPr>
        <w:t xml:space="preserve">           </w:t>
      </w:r>
      <w:r w:rsidRPr="00AF62B7">
        <w:rPr>
          <w:rFonts w:ascii="Arial" w:hAnsi="Arial" w:cs="Arial"/>
          <w:i/>
          <w:iCs/>
          <w:color w:val="202124"/>
          <w:sz w:val="28"/>
          <w:szCs w:val="28"/>
          <w:lang w:eastAsia="en-US"/>
        </w:rPr>
        <w:t>Το Ιράκ εισέπραξε περισσότερα από 115.5 δις. $ Η.Π.Α. σε έσοδα από πετρέλαιο το 2022, σύμφωνα με επίσημα στοιχεία</w:t>
      </w:r>
      <w:r w:rsidRPr="00AF62B7">
        <w:rPr>
          <w:rFonts w:ascii="Arial" w:hAnsi="Arial" w:cs="Arial"/>
          <w:color w:val="202124"/>
          <w:sz w:val="28"/>
          <w:szCs w:val="28"/>
          <w:lang w:eastAsia="en-US"/>
        </w:rPr>
        <w:t xml:space="preserve"> </w:t>
      </w:r>
      <w:r w:rsidRPr="00AF62B7">
        <w:rPr>
          <w:rFonts w:ascii="Arial" w:hAnsi="Arial" w:cs="Arial"/>
          <w:i/>
          <w:iCs/>
          <w:color w:val="202124"/>
          <w:sz w:val="28"/>
          <w:szCs w:val="28"/>
          <w:lang w:eastAsia="en-US"/>
        </w:rPr>
        <w:t>που έδωσε στη δημοσιότητα το Υπουργείο Πετρελαίου της χώρας.</w:t>
      </w:r>
    </w:p>
    <w:p w:rsidR="004B3B43" w:rsidRPr="00AF62B7" w:rsidRDefault="0015655D" w:rsidP="0015655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Arial" w:hAnsi="Arial" w:cs="Arial"/>
          <w:i/>
          <w:iCs/>
          <w:color w:val="202124"/>
          <w:sz w:val="28"/>
          <w:szCs w:val="28"/>
          <w:lang w:eastAsia="en-US"/>
        </w:rPr>
      </w:pPr>
      <w:r w:rsidRPr="00AF62B7">
        <w:rPr>
          <w:rFonts w:ascii="Arial" w:hAnsi="Arial" w:cs="Arial"/>
          <w:i/>
          <w:iCs/>
          <w:color w:val="202124"/>
          <w:sz w:val="28"/>
          <w:szCs w:val="28"/>
          <w:lang w:eastAsia="en-US"/>
        </w:rPr>
        <w:t xml:space="preserve">          </w:t>
      </w:r>
      <w:r w:rsidR="004B3B43" w:rsidRPr="00AF62B7">
        <w:rPr>
          <w:rFonts w:ascii="Arial" w:hAnsi="Arial" w:cs="Arial"/>
          <w:i/>
          <w:iCs/>
          <w:color w:val="202124"/>
          <w:sz w:val="28"/>
          <w:szCs w:val="28"/>
          <w:lang w:eastAsia="en-US"/>
        </w:rPr>
        <w:t>Ο αριθμός αυτός προκύπτειι από εξαγωγές αργού πετρελαίου 1,209 δις. βαρελιών το 2022, ή κατά μέσο όρο 3,710 εκατ. βαρέλια την ημέρα.</w:t>
      </w:r>
      <w:r w:rsidRPr="00AF62B7">
        <w:rPr>
          <w:rFonts w:ascii="Arial" w:hAnsi="Arial" w:cs="Arial"/>
          <w:i/>
          <w:iCs/>
          <w:color w:val="202124"/>
          <w:sz w:val="28"/>
          <w:szCs w:val="28"/>
          <w:lang w:eastAsia="en-US"/>
        </w:rPr>
        <w:t xml:space="preserve">  Μέση τιμή Μαίου 2023 στα 71.30 / βαρέλι. </w:t>
      </w:r>
      <w:r w:rsidR="0004441C" w:rsidRPr="00AF62B7">
        <w:rPr>
          <w:rFonts w:ascii="Arial" w:hAnsi="Arial" w:cs="Arial"/>
          <w:i/>
          <w:iCs/>
          <w:color w:val="202124"/>
          <w:sz w:val="28"/>
          <w:szCs w:val="28"/>
          <w:lang w:eastAsia="en-US"/>
        </w:rPr>
        <w:t xml:space="preserve">Μέση ποσότητα εξαγωγών Μαίου 2023 στα 3,305.000 βαρέλια/ημέρα. </w:t>
      </w:r>
    </w:p>
    <w:p w:rsidR="004B3B43" w:rsidRPr="00AF62B7" w:rsidRDefault="004B3B43" w:rsidP="001A4FF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Arial" w:hAnsi="Arial" w:cs="Arial"/>
          <w:color w:val="202124"/>
          <w:sz w:val="28"/>
          <w:szCs w:val="28"/>
          <w:lang w:eastAsia="en-US"/>
        </w:rPr>
      </w:pPr>
      <w:r w:rsidRPr="00AF62B7">
        <w:rPr>
          <w:rFonts w:ascii="Arial" w:hAnsi="Arial" w:cs="Arial"/>
          <w:color w:val="202124"/>
          <w:sz w:val="28"/>
          <w:szCs w:val="28"/>
          <w:lang w:eastAsia="en-US"/>
        </w:rPr>
        <w:t xml:space="preserve">       Οι εξαγωγές σε εθνικό επίπεδο εκτινάχθηκαν κατά μέσο όρο στα 3,710 εκατ. βαρέλια την ημέρα (</w:t>
      </w:r>
      <w:r w:rsidRPr="00AF62B7">
        <w:rPr>
          <w:rFonts w:ascii="Arial" w:hAnsi="Arial" w:cs="Arial"/>
          <w:color w:val="202124"/>
          <w:sz w:val="28"/>
          <w:szCs w:val="28"/>
          <w:lang w:val="en-US" w:eastAsia="en-US" w:bidi="ar-IQ"/>
        </w:rPr>
        <w:t>barells</w:t>
      </w:r>
      <w:r w:rsidRPr="00AF62B7">
        <w:rPr>
          <w:rFonts w:ascii="Arial" w:hAnsi="Arial" w:cs="Arial"/>
          <w:color w:val="202124"/>
          <w:sz w:val="28"/>
          <w:szCs w:val="28"/>
          <w:lang w:eastAsia="en-US" w:bidi="ar-IQ"/>
        </w:rPr>
        <w:t xml:space="preserve"> </w:t>
      </w:r>
      <w:r w:rsidRPr="00AF62B7">
        <w:rPr>
          <w:rFonts w:ascii="Arial" w:hAnsi="Arial" w:cs="Arial"/>
          <w:color w:val="202124"/>
          <w:sz w:val="28"/>
          <w:szCs w:val="28"/>
          <w:lang w:val="en-US" w:eastAsia="en-US" w:bidi="ar-IQ"/>
        </w:rPr>
        <w:t>per</w:t>
      </w:r>
      <w:r w:rsidRPr="00AF62B7">
        <w:rPr>
          <w:rFonts w:ascii="Arial" w:hAnsi="Arial" w:cs="Arial"/>
          <w:color w:val="202124"/>
          <w:sz w:val="28"/>
          <w:szCs w:val="28"/>
          <w:lang w:eastAsia="en-US" w:bidi="ar-IQ"/>
        </w:rPr>
        <w:t xml:space="preserve"> </w:t>
      </w:r>
      <w:r w:rsidRPr="00AF62B7">
        <w:rPr>
          <w:rFonts w:ascii="Arial" w:hAnsi="Arial" w:cs="Arial"/>
          <w:color w:val="202124"/>
          <w:sz w:val="28"/>
          <w:szCs w:val="28"/>
          <w:lang w:val="en-US" w:eastAsia="en-US" w:bidi="ar-IQ"/>
        </w:rPr>
        <w:t>day</w:t>
      </w:r>
      <w:r w:rsidRPr="00AF62B7">
        <w:rPr>
          <w:rFonts w:ascii="Arial" w:hAnsi="Arial" w:cs="Arial"/>
          <w:color w:val="202124"/>
          <w:sz w:val="28"/>
          <w:szCs w:val="28"/>
          <w:lang w:eastAsia="en-US" w:bidi="ar-IQ"/>
        </w:rPr>
        <w:t xml:space="preserve">, </w:t>
      </w:r>
      <w:r w:rsidRPr="00AF62B7">
        <w:rPr>
          <w:rFonts w:ascii="Arial" w:hAnsi="Arial" w:cs="Arial"/>
          <w:color w:val="202124"/>
          <w:sz w:val="28"/>
          <w:szCs w:val="28"/>
          <w:lang w:eastAsia="en-US"/>
        </w:rPr>
        <w:t>bpd) το 2022, από 3,437 εκατομμύρια bpd το 2021 και 3,436 εκατομμύρια bpd το 2020. Οι ιρακινές εξαγωγές εξακολουθούν να είναι χαμηλότερες από τους όγκους  που επιτεύχθηκαν μεταξύ 2016 και 2019 κατά μέσο όρο εκατ. bpd σε ορισμένους μήνες κατά τη διάρκεια αυτής της περιόδου.</w:t>
      </w:r>
    </w:p>
    <w:p w:rsidR="004B3B43" w:rsidRPr="00AF62B7" w:rsidRDefault="004B3B43" w:rsidP="0054538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Arial" w:hAnsi="Arial" w:cs="Arial"/>
          <w:i/>
          <w:iCs/>
          <w:color w:val="202124"/>
          <w:sz w:val="28"/>
          <w:szCs w:val="28"/>
          <w:lang w:eastAsia="en-US"/>
        </w:rPr>
      </w:pPr>
      <w:r w:rsidRPr="00AF62B7">
        <w:rPr>
          <w:rFonts w:ascii="Arial" w:hAnsi="Arial" w:cs="Arial"/>
          <w:i/>
          <w:iCs/>
          <w:color w:val="202124"/>
          <w:sz w:val="28"/>
          <w:szCs w:val="28"/>
          <w:lang w:eastAsia="en-US"/>
        </w:rPr>
        <w:t xml:space="preserve">       Τα έσοδα από το πετρέλαιο του Ιράκ μειώθηκαν το 2020 σε μόλις 42 δις. $ Η.Π.</w:t>
      </w:r>
      <w:r w:rsidRPr="00AF62B7">
        <w:rPr>
          <w:rFonts w:ascii="Arial" w:hAnsi="Arial" w:cs="Arial"/>
          <w:i/>
          <w:iCs/>
          <w:color w:val="202124"/>
          <w:sz w:val="28"/>
          <w:szCs w:val="28"/>
          <w:lang w:val="en-US" w:eastAsia="en-US"/>
        </w:rPr>
        <w:t>A</w:t>
      </w:r>
      <w:r w:rsidRPr="00AF62B7">
        <w:rPr>
          <w:rFonts w:ascii="Arial" w:hAnsi="Arial" w:cs="Arial"/>
          <w:i/>
          <w:iCs/>
          <w:color w:val="202124"/>
          <w:sz w:val="28"/>
          <w:szCs w:val="28"/>
          <w:lang w:eastAsia="en-US"/>
        </w:rPr>
        <w:t>., σύμφωνα με το Al-Monitor, καθώς ο πόλεμος των τιμών του πετρελαίου της Σαουδικής Αραβίας και της Ρωσίας σε συνδυασμό με την έναρξη της πανδημίας Covid-19 (Μάρτιο 2020), μειώνοντας τις τιμές του αργού πετρελαίου. Το 2021, τα έσοδα από το πετρέλαιο του Ιράκ ανέκαμψαν στα 7</w:t>
      </w:r>
      <w:r w:rsidR="001A4FF7" w:rsidRPr="00AF62B7">
        <w:rPr>
          <w:rFonts w:ascii="Arial" w:hAnsi="Arial" w:cs="Arial"/>
          <w:i/>
          <w:iCs/>
          <w:color w:val="202124"/>
          <w:sz w:val="28"/>
          <w:szCs w:val="28"/>
          <w:lang w:eastAsia="en-US"/>
        </w:rPr>
        <w:t>8</w:t>
      </w:r>
      <w:r w:rsidRPr="00AF62B7">
        <w:rPr>
          <w:rFonts w:ascii="Arial" w:hAnsi="Arial" w:cs="Arial"/>
          <w:i/>
          <w:iCs/>
          <w:color w:val="202124"/>
          <w:sz w:val="28"/>
          <w:szCs w:val="28"/>
          <w:lang w:eastAsia="en-US"/>
        </w:rPr>
        <w:t>,6 δισεκατομμύρια δολάρια.</w:t>
      </w:r>
    </w:p>
    <w:p w:rsidR="004B3B43" w:rsidRPr="00AF62B7" w:rsidRDefault="004B3B43" w:rsidP="0054538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360"/>
        <w:jc w:val="mediumKashida"/>
        <w:rPr>
          <w:rFonts w:ascii="Arial" w:hAnsi="Arial" w:cs="Arial"/>
          <w:i/>
          <w:iCs/>
          <w:color w:val="202124"/>
          <w:sz w:val="28"/>
          <w:szCs w:val="28"/>
          <w:lang w:eastAsia="en-US"/>
        </w:rPr>
      </w:pPr>
      <w:r w:rsidRPr="00AF62B7">
        <w:rPr>
          <w:rFonts w:ascii="Arial" w:hAnsi="Arial" w:cs="Arial"/>
          <w:i/>
          <w:iCs/>
          <w:color w:val="202124"/>
          <w:sz w:val="28"/>
          <w:szCs w:val="28"/>
          <w:lang w:eastAsia="en-US"/>
        </w:rPr>
        <w:t>Το Ιράκ είναι η τρίτη μεγαλύτερη πηγή αργού πετρελαίου της Κίνας, πίσω μόνο από τη Σαουδική Αραβία και τη Ρωσία.</w:t>
      </w:r>
    </w:p>
    <w:p w:rsidR="004B3B43" w:rsidRPr="00AF62B7" w:rsidRDefault="004B3B43" w:rsidP="00C67EF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mediumKashida"/>
        <w:rPr>
          <w:rFonts w:ascii="Arial" w:hAnsi="Arial" w:cs="Arial"/>
          <w:i/>
          <w:iCs/>
          <w:color w:val="202124"/>
          <w:sz w:val="28"/>
          <w:szCs w:val="28"/>
          <w:lang w:eastAsia="en-US"/>
        </w:rPr>
      </w:pPr>
      <w:r w:rsidRPr="00AF62B7">
        <w:rPr>
          <w:rFonts w:ascii="Arial" w:hAnsi="Arial" w:cs="Arial"/>
          <w:i/>
          <w:iCs/>
          <w:color w:val="202124"/>
          <w:sz w:val="28"/>
          <w:szCs w:val="28"/>
          <w:lang w:eastAsia="en-US"/>
        </w:rPr>
        <w:t xml:space="preserve">    Κίνα και Ινδία οι δύο πρώτες χώρες εισαγωγών Ιρακινού πετρελαίου το 2022.</w:t>
      </w:r>
    </w:p>
    <w:p w:rsidR="00DE7D17" w:rsidRPr="00AF62B7" w:rsidRDefault="0015655D" w:rsidP="00C67EF0">
      <w:pPr>
        <w:spacing w:after="200" w:line="360" w:lineRule="auto"/>
        <w:jc w:val="both"/>
        <w:rPr>
          <w:rFonts w:ascii="Arial" w:hAnsi="Arial" w:cs="Arial"/>
          <w:iCs/>
          <w:sz w:val="28"/>
          <w:szCs w:val="28"/>
          <w:lang w:eastAsia="en-US"/>
        </w:rPr>
      </w:pPr>
      <w:r w:rsidRPr="00AF62B7">
        <w:rPr>
          <w:rFonts w:ascii="Arial" w:hAnsi="Arial" w:cs="Arial"/>
          <w:iCs/>
          <w:sz w:val="28"/>
          <w:szCs w:val="28"/>
          <w:lang w:eastAsia="en-US"/>
        </w:rPr>
        <w:t xml:space="preserve">         Σύμφωνα με την </w:t>
      </w:r>
      <w:r w:rsidRPr="00AF62B7">
        <w:rPr>
          <w:rFonts w:ascii="Arial" w:hAnsi="Arial" w:cs="Arial"/>
          <w:iCs/>
          <w:sz w:val="28"/>
          <w:szCs w:val="28"/>
          <w:lang w:val="en-US" w:eastAsia="en-US" w:bidi="ar-IQ"/>
        </w:rPr>
        <w:t>World</w:t>
      </w:r>
      <w:r w:rsidRPr="00AF62B7">
        <w:rPr>
          <w:rFonts w:ascii="Arial" w:hAnsi="Arial" w:cs="Arial"/>
          <w:iCs/>
          <w:sz w:val="28"/>
          <w:szCs w:val="28"/>
          <w:lang w:eastAsia="en-US" w:bidi="ar-IQ"/>
        </w:rPr>
        <w:t xml:space="preserve"> </w:t>
      </w:r>
      <w:r w:rsidRPr="00AF62B7">
        <w:rPr>
          <w:rFonts w:ascii="Arial" w:hAnsi="Arial" w:cs="Arial"/>
          <w:iCs/>
          <w:sz w:val="28"/>
          <w:szCs w:val="28"/>
          <w:lang w:val="en-US" w:eastAsia="en-US" w:bidi="ar-IQ"/>
        </w:rPr>
        <w:t>Bank</w:t>
      </w:r>
      <w:r w:rsidRPr="00AF62B7">
        <w:rPr>
          <w:rFonts w:ascii="Arial" w:hAnsi="Arial" w:cs="Arial"/>
          <w:iCs/>
          <w:sz w:val="28"/>
          <w:szCs w:val="28"/>
          <w:lang w:eastAsia="en-US" w:bidi="ar-IQ"/>
        </w:rPr>
        <w:t xml:space="preserve">, </w:t>
      </w:r>
      <w:r w:rsidR="00DE7D17" w:rsidRPr="00AF62B7">
        <w:rPr>
          <w:rFonts w:ascii="Arial" w:hAnsi="Arial" w:cs="Arial"/>
          <w:iCs/>
          <w:sz w:val="28"/>
          <w:szCs w:val="28"/>
          <w:lang w:val="en-US" w:eastAsia="en-US"/>
        </w:rPr>
        <w:t>Annual</w:t>
      </w:r>
      <w:r w:rsidR="00DE7D17" w:rsidRPr="00AF62B7">
        <w:rPr>
          <w:rFonts w:ascii="Arial" w:hAnsi="Arial" w:cs="Arial"/>
          <w:iCs/>
          <w:sz w:val="28"/>
          <w:szCs w:val="28"/>
          <w:lang w:eastAsia="en-US"/>
        </w:rPr>
        <w:t xml:space="preserve"> </w:t>
      </w:r>
      <w:r w:rsidR="00DE7D17" w:rsidRPr="00AF62B7">
        <w:rPr>
          <w:rFonts w:ascii="Arial" w:hAnsi="Arial" w:cs="Arial"/>
          <w:iCs/>
          <w:sz w:val="28"/>
          <w:szCs w:val="28"/>
          <w:lang w:val="en-US" w:eastAsia="en-US"/>
        </w:rPr>
        <w:t>Report</w:t>
      </w:r>
      <w:r w:rsidR="00DE7D17" w:rsidRPr="00AF62B7">
        <w:rPr>
          <w:rFonts w:ascii="Arial" w:hAnsi="Arial" w:cs="Arial"/>
          <w:iCs/>
          <w:sz w:val="28"/>
          <w:szCs w:val="28"/>
          <w:lang w:eastAsia="en-US"/>
        </w:rPr>
        <w:t xml:space="preserve"> 2020, το Ιράκ χρειάζεται 500 δις Ευρώ  μέχρι το 2030, για έργα κατασκευής , ανακατασκευής στον τομέα εξόρυξης, διύλισης, αποθήκευσης πετρελαίου και φυσικού αερίου. Τα έργα αυτά αποτελούν ευκαιρία δραστηριοποίησης για Ελληνικές εταιρείες στον τομέα των κατασκευών.</w:t>
      </w:r>
    </w:p>
    <w:p w:rsidR="00DE7D17" w:rsidRPr="00AF62B7" w:rsidRDefault="00DE7D17" w:rsidP="00C31504">
      <w:pPr>
        <w:suppressAutoHyphens/>
        <w:spacing w:line="360" w:lineRule="auto"/>
        <w:jc w:val="both"/>
        <w:rPr>
          <w:rFonts w:ascii="Arial" w:hAnsi="Arial" w:cs="Arial"/>
          <w:sz w:val="28"/>
          <w:szCs w:val="28"/>
          <w:rtl/>
          <w:lang w:eastAsia="zh-CN"/>
        </w:rPr>
      </w:pPr>
      <w:r w:rsidRPr="00AF62B7">
        <w:rPr>
          <w:sz w:val="28"/>
          <w:szCs w:val="28"/>
          <w:lang w:eastAsia="zh-CN"/>
        </w:rPr>
        <w:t xml:space="preserve">        </w:t>
      </w:r>
      <w:r w:rsidRPr="00AF62B7">
        <w:rPr>
          <w:rFonts w:ascii="Arial" w:hAnsi="Arial" w:cs="Arial"/>
          <w:sz w:val="28"/>
          <w:szCs w:val="28"/>
          <w:lang w:eastAsia="zh-CN"/>
        </w:rPr>
        <w:t xml:space="preserve">  Σημειώνεται η δραστηριοποίηση της εταιρεία “J&amp;P AVAX” η οποία κατασκεύασε μονάδα παραγωγής ηλεκτρικής ενέργειας στο Ιράκ (Besmaya), ενώ ήδη έχει αναλάβει παρεμφερή νέα έργα. Παρουσία έχουν, επίσης,  η “ΑΡΧΙΡΟΔΟΝ” και η “ΜΕΤΚΑ”. Υπάρχουν και άλλες μικρότερες Ελληνικές εταιρείες στον κατασκευαστικό τομέα, των μαρμάρων, μονωτικών υλικών βαφές, που δραστηριοποιούνται στην Περιφέρεια του Κουρδικού Ιράκ το 202</w:t>
      </w:r>
      <w:r w:rsidR="00C31504">
        <w:rPr>
          <w:rFonts w:ascii="Arial" w:hAnsi="Arial" w:cs="Arial"/>
          <w:sz w:val="28"/>
          <w:szCs w:val="28"/>
          <w:lang w:eastAsia="zh-CN"/>
        </w:rPr>
        <w:t>2</w:t>
      </w:r>
      <w:r w:rsidRPr="00AF62B7">
        <w:rPr>
          <w:rFonts w:ascii="Arial" w:hAnsi="Arial" w:cs="Arial"/>
          <w:sz w:val="28"/>
          <w:szCs w:val="28"/>
          <w:lang w:eastAsia="zh-CN"/>
        </w:rPr>
        <w:t xml:space="preserve"> και 202</w:t>
      </w:r>
      <w:r w:rsidR="00C31504">
        <w:rPr>
          <w:rFonts w:ascii="Arial" w:hAnsi="Arial" w:cs="Arial"/>
          <w:sz w:val="28"/>
          <w:szCs w:val="28"/>
          <w:lang w:eastAsia="zh-CN"/>
        </w:rPr>
        <w:t>3</w:t>
      </w:r>
      <w:r w:rsidRPr="00AF62B7">
        <w:rPr>
          <w:rFonts w:ascii="Arial" w:hAnsi="Arial" w:cs="Arial"/>
          <w:sz w:val="28"/>
          <w:szCs w:val="28"/>
          <w:lang w:eastAsia="zh-CN"/>
        </w:rPr>
        <w:t>.</w:t>
      </w:r>
    </w:p>
    <w:p w:rsidR="00DE7D17" w:rsidRPr="00AF62B7" w:rsidRDefault="00DE7D17" w:rsidP="001A4FF7">
      <w:pPr>
        <w:suppressAutoHyphens/>
        <w:spacing w:line="360" w:lineRule="auto"/>
        <w:jc w:val="both"/>
        <w:rPr>
          <w:rFonts w:ascii="Arial" w:hAnsi="Arial" w:cs="Arial"/>
          <w:sz w:val="28"/>
          <w:szCs w:val="28"/>
          <w:lang w:eastAsia="zh-CN"/>
        </w:rPr>
      </w:pPr>
      <w:r w:rsidRPr="00AF62B7">
        <w:rPr>
          <w:rFonts w:ascii="Arial" w:hAnsi="Arial" w:cs="Arial"/>
          <w:bCs/>
          <w:sz w:val="28"/>
          <w:szCs w:val="28"/>
          <w:lang w:eastAsia="zh-CN"/>
        </w:rPr>
        <w:t xml:space="preserve">        Επίσης δραστηριοποιούνται ελληνικές εταιρείες τσιμέντων, λιπαντικών</w:t>
      </w:r>
      <w:r w:rsidRPr="00AF62B7">
        <w:rPr>
          <w:rFonts w:ascii="Arial" w:hAnsi="Arial" w:cs="Arial"/>
          <w:bCs/>
          <w:sz w:val="28"/>
          <w:szCs w:val="28"/>
          <w:lang w:val="sv-SE" w:eastAsia="zh-CN"/>
        </w:rPr>
        <w:t xml:space="preserve"> </w:t>
      </w:r>
      <w:r w:rsidRPr="00AF62B7">
        <w:rPr>
          <w:rFonts w:ascii="Arial" w:hAnsi="Arial" w:cs="Arial"/>
          <w:bCs/>
          <w:sz w:val="28"/>
          <w:szCs w:val="28"/>
          <w:lang w:eastAsia="zh-CN"/>
        </w:rPr>
        <w:t>(“</w:t>
      </w:r>
      <w:r w:rsidRPr="00AF62B7">
        <w:rPr>
          <w:rFonts w:ascii="Arial" w:hAnsi="Arial" w:cs="Arial"/>
          <w:bCs/>
          <w:sz w:val="28"/>
          <w:szCs w:val="28"/>
          <w:lang w:val="en-US" w:eastAsia="zh-CN"/>
        </w:rPr>
        <w:t>CYCLON</w:t>
      </w:r>
      <w:r w:rsidRPr="00AF62B7">
        <w:rPr>
          <w:rFonts w:ascii="Arial" w:hAnsi="Arial" w:cs="Arial"/>
          <w:bCs/>
          <w:sz w:val="28"/>
          <w:szCs w:val="28"/>
          <w:lang w:eastAsia="zh-CN"/>
        </w:rPr>
        <w:t>”) , τροφίμων &amp; ποτών (παγωτά “ΚΡΙ - ΚΡΙ”, γιαούρτι, προϊόντα  “</w:t>
      </w:r>
      <w:r w:rsidRPr="00AF62B7">
        <w:rPr>
          <w:rFonts w:ascii="Arial" w:hAnsi="Arial" w:cs="Arial"/>
          <w:bCs/>
          <w:sz w:val="28"/>
          <w:szCs w:val="28"/>
          <w:lang w:val="en-US" w:eastAsia="zh-CN" w:bidi="ar-IQ"/>
        </w:rPr>
        <w:t>TOTTIS</w:t>
      </w:r>
      <w:r w:rsidRPr="00AF62B7">
        <w:rPr>
          <w:rFonts w:ascii="Arial" w:hAnsi="Arial" w:cs="Arial"/>
          <w:bCs/>
          <w:sz w:val="28"/>
          <w:szCs w:val="28"/>
          <w:lang w:eastAsia="zh-CN" w:bidi="ar-IQ"/>
        </w:rPr>
        <w:t xml:space="preserve">”, Ποτοποιία Θράκης, ούζο Πλωμάρι, ούζο 12,  </w:t>
      </w:r>
      <w:r w:rsidRPr="00AF62B7">
        <w:rPr>
          <w:rFonts w:ascii="Arial" w:hAnsi="Arial" w:cs="Arial"/>
          <w:bCs/>
          <w:sz w:val="28"/>
          <w:szCs w:val="28"/>
          <w:lang w:val="en-US" w:eastAsia="zh-CN" w:bidi="ar-IQ"/>
        </w:rPr>
        <w:t>Kefi</w:t>
      </w:r>
      <w:r w:rsidRPr="00AF62B7">
        <w:rPr>
          <w:rFonts w:ascii="Arial" w:hAnsi="Arial" w:cs="Arial"/>
          <w:bCs/>
          <w:sz w:val="28"/>
          <w:szCs w:val="28"/>
          <w:lang w:eastAsia="zh-CN" w:bidi="ar-IQ"/>
        </w:rPr>
        <w:t xml:space="preserve">, </w:t>
      </w:r>
      <w:r w:rsidRPr="00AF62B7">
        <w:rPr>
          <w:rFonts w:ascii="Arial" w:hAnsi="Arial" w:cs="Arial"/>
          <w:bCs/>
          <w:sz w:val="28"/>
          <w:szCs w:val="28"/>
          <w:lang w:val="en-US" w:eastAsia="zh-CN" w:bidi="ar-IQ"/>
        </w:rPr>
        <w:t>Mini</w:t>
      </w:r>
      <w:r w:rsidRPr="00AF62B7">
        <w:rPr>
          <w:rFonts w:ascii="Arial" w:hAnsi="Arial" w:cs="Arial"/>
          <w:bCs/>
          <w:sz w:val="28"/>
          <w:szCs w:val="28"/>
          <w:lang w:eastAsia="zh-CN" w:bidi="ar-IQ"/>
        </w:rPr>
        <w:t xml:space="preserve">, </w:t>
      </w:r>
      <w:r w:rsidRPr="00AF62B7">
        <w:rPr>
          <w:rFonts w:ascii="Arial" w:hAnsi="Arial" w:cs="Arial"/>
          <w:bCs/>
          <w:sz w:val="28"/>
          <w:szCs w:val="28"/>
          <w:lang w:val="en-US" w:eastAsia="zh-CN" w:bidi="ar-IQ"/>
        </w:rPr>
        <w:t>Varkaki</w:t>
      </w:r>
      <w:r w:rsidRPr="00AF62B7">
        <w:rPr>
          <w:rFonts w:ascii="Arial" w:hAnsi="Arial" w:cs="Arial"/>
          <w:bCs/>
          <w:sz w:val="28"/>
          <w:szCs w:val="28"/>
          <w:lang w:eastAsia="zh-CN" w:bidi="ar-IQ"/>
        </w:rPr>
        <w:t xml:space="preserve">, </w:t>
      </w:r>
      <w:r w:rsidRPr="00AF62B7">
        <w:rPr>
          <w:rFonts w:ascii="Arial" w:hAnsi="Arial" w:cs="Arial"/>
          <w:bCs/>
          <w:sz w:val="28"/>
          <w:szCs w:val="28"/>
          <w:lang w:val="en-US" w:eastAsia="zh-CN" w:bidi="ar-IQ"/>
        </w:rPr>
        <w:t>ALPHA</w:t>
      </w:r>
      <w:r w:rsidRPr="00AF62B7">
        <w:rPr>
          <w:rFonts w:ascii="Arial" w:hAnsi="Arial" w:cs="Arial"/>
          <w:bCs/>
          <w:sz w:val="28"/>
          <w:szCs w:val="28"/>
          <w:lang w:eastAsia="zh-CN" w:bidi="ar-IQ"/>
        </w:rPr>
        <w:t xml:space="preserve">, </w:t>
      </w:r>
      <w:r w:rsidRPr="00AF62B7">
        <w:rPr>
          <w:rFonts w:ascii="Arial" w:hAnsi="Arial" w:cs="Arial"/>
          <w:bCs/>
          <w:sz w:val="28"/>
          <w:szCs w:val="28"/>
          <w:lang w:val="en-US" w:eastAsia="zh-CN" w:bidi="ar-IQ"/>
        </w:rPr>
        <w:t>Ammos</w:t>
      </w:r>
      <w:r w:rsidRPr="00AF62B7">
        <w:rPr>
          <w:rFonts w:ascii="Arial" w:hAnsi="Arial" w:cs="Arial"/>
          <w:bCs/>
          <w:sz w:val="28"/>
          <w:szCs w:val="28"/>
          <w:lang w:eastAsia="zh-CN" w:bidi="ar-IQ"/>
        </w:rPr>
        <w:t xml:space="preserve">, μπύρα Μύθος, χυμοί φρούτων </w:t>
      </w:r>
      <w:r w:rsidRPr="00AF62B7">
        <w:rPr>
          <w:rFonts w:ascii="Arial" w:hAnsi="Arial" w:cs="Arial"/>
          <w:bCs/>
          <w:sz w:val="28"/>
          <w:szCs w:val="28"/>
          <w:lang w:val="en-US" w:eastAsia="zh-CN" w:bidi="ar-IQ"/>
        </w:rPr>
        <w:t>Agros</w:t>
      </w:r>
      <w:r w:rsidRPr="00AF62B7">
        <w:rPr>
          <w:rFonts w:ascii="Arial" w:hAnsi="Arial" w:cs="Arial"/>
          <w:bCs/>
          <w:sz w:val="28"/>
          <w:szCs w:val="28"/>
          <w:lang w:eastAsia="zh-CN"/>
        </w:rPr>
        <w:t xml:space="preserve">). </w:t>
      </w:r>
    </w:p>
    <w:p w:rsidR="00DE7D17" w:rsidRPr="00AF62B7" w:rsidRDefault="00DE7D17" w:rsidP="00BE708F">
      <w:pPr>
        <w:numPr>
          <w:ilvl w:val="0"/>
          <w:numId w:val="11"/>
        </w:numPr>
        <w:suppressAutoHyphens/>
        <w:spacing w:after="200" w:line="360" w:lineRule="auto"/>
        <w:jc w:val="both"/>
        <w:rPr>
          <w:rFonts w:ascii="Arial" w:hAnsi="Arial" w:cs="Arial"/>
          <w:sz w:val="28"/>
          <w:szCs w:val="28"/>
          <w:lang w:eastAsia="zh-CN"/>
        </w:rPr>
      </w:pPr>
      <w:r w:rsidRPr="00AF62B7">
        <w:rPr>
          <w:rFonts w:ascii="Arial" w:hAnsi="Arial" w:cs="Arial"/>
          <w:b/>
          <w:bCs/>
          <w:iCs/>
          <w:sz w:val="28"/>
          <w:szCs w:val="28"/>
          <w:lang w:eastAsia="zh-CN"/>
        </w:rPr>
        <w:t>Προβλήματα επιχειρήσεων:</w:t>
      </w:r>
      <w:r w:rsidRPr="00AF62B7">
        <w:rPr>
          <w:rFonts w:ascii="Arial" w:hAnsi="Arial" w:cs="Arial"/>
          <w:sz w:val="28"/>
          <w:szCs w:val="28"/>
          <w:lang w:eastAsia="zh-CN"/>
        </w:rPr>
        <w:t xml:space="preserve">   Οι τεχνικές εταιρείες, κατά την εκτέλεση έργων, αντιμετωπίζουν δυσχέρειες οι οποίες αφορούν: τις επικρατούσες συνθήκες ασφαλείας και τις συνεπαγόμενες  δαπάνες που απαιτούνται για ασφάλεια, τις  χρονοβόρες γραφειοκρατικές διαδικασίας και τις καθυστερήσεις πληρωμών από το Ιρακινό δημόσιο, την επίλυση εμπορικών διαφορών, τα προβλήματα στην ηλεκτροδότηση, την περιορισμένη πρόσβαση   σε χρηματοδότηση λόγω παντελούς  έλλειψης μεγάλου ή μικρού γνωστού ξένου Τραπεζικού Οργανισμού , καταστάσεις που αγγίζουν τα όρια της ανομίας , όσον αφορά τελωνειακές διαδικασίες στα σύνορα Τουρκίας</w:t>
      </w:r>
      <w:r w:rsidR="006F5538">
        <w:rPr>
          <w:rFonts w:ascii="Arial" w:hAnsi="Arial" w:cs="Arial"/>
          <w:sz w:val="28"/>
          <w:szCs w:val="28"/>
          <w:lang w:eastAsia="zh-CN"/>
        </w:rPr>
        <w:t xml:space="preserve"> </w:t>
      </w:r>
      <w:r w:rsidRPr="00AF62B7">
        <w:rPr>
          <w:rFonts w:ascii="Arial" w:hAnsi="Arial" w:cs="Arial"/>
          <w:sz w:val="28"/>
          <w:szCs w:val="28"/>
          <w:lang w:eastAsia="zh-CN"/>
        </w:rPr>
        <w:t xml:space="preserve">- Ιράκ ή σωστότερα Τουρκίας – Περιφέρειας Κουρδικού Ιράκ στο Τελωνείο  </w:t>
      </w:r>
      <w:r w:rsidRPr="00AF62B7">
        <w:rPr>
          <w:rFonts w:ascii="Arial" w:hAnsi="Arial" w:cs="Arial"/>
          <w:sz w:val="28"/>
          <w:szCs w:val="28"/>
          <w:lang w:val="en-US" w:eastAsia="zh-CN"/>
        </w:rPr>
        <w:t>Ibrahim</w:t>
      </w:r>
      <w:r w:rsidRPr="00AF62B7">
        <w:rPr>
          <w:rFonts w:ascii="Arial" w:hAnsi="Arial" w:cs="Arial"/>
          <w:sz w:val="28"/>
          <w:szCs w:val="28"/>
          <w:lang w:eastAsia="zh-CN"/>
        </w:rPr>
        <w:t xml:space="preserve"> </w:t>
      </w:r>
      <w:r w:rsidRPr="00AF62B7">
        <w:rPr>
          <w:rFonts w:ascii="Arial" w:hAnsi="Arial" w:cs="Arial"/>
          <w:sz w:val="28"/>
          <w:szCs w:val="28"/>
          <w:lang w:val="en-US" w:eastAsia="zh-CN"/>
        </w:rPr>
        <w:t>Khalil</w:t>
      </w:r>
      <w:r w:rsidRPr="00AF62B7">
        <w:rPr>
          <w:rFonts w:ascii="Arial" w:hAnsi="Arial" w:cs="Arial"/>
          <w:sz w:val="28"/>
          <w:szCs w:val="28"/>
          <w:lang w:eastAsia="zh-CN"/>
        </w:rPr>
        <w:t>, κύρια είσοδο Ελληνικών προϊόντων στην χώρα. Όσον αφορά την ασφάλεια, επισημαίνεται, ότι  οι συνθήκες είναι καλύτερες στην Περιφέρεια Κουρδιστάν, γεγονός το οποίο καθιστά την περιοχή περισσότερο ελκυστική στις ξένες επιχειρήσεις.</w:t>
      </w:r>
    </w:p>
    <w:p w:rsidR="00DE7D17" w:rsidRPr="00AF62B7" w:rsidRDefault="00DE7D17" w:rsidP="00DE7D17">
      <w:pPr>
        <w:suppressAutoHyphens/>
        <w:spacing w:line="360" w:lineRule="auto"/>
        <w:ind w:left="720"/>
        <w:jc w:val="both"/>
        <w:rPr>
          <w:rFonts w:ascii="Arial" w:hAnsi="Arial" w:cs="Arial"/>
          <w:iCs/>
          <w:sz w:val="28"/>
          <w:szCs w:val="28"/>
          <w:lang w:eastAsia="zh-CN"/>
        </w:rPr>
      </w:pPr>
      <w:r w:rsidRPr="00AF62B7">
        <w:rPr>
          <w:rFonts w:ascii="Arial" w:hAnsi="Arial" w:cs="Arial"/>
          <w:b/>
          <w:bCs/>
          <w:iCs/>
          <w:sz w:val="28"/>
          <w:szCs w:val="28"/>
          <w:lang w:eastAsia="zh-CN"/>
        </w:rPr>
        <w:t xml:space="preserve">   </w:t>
      </w:r>
      <w:r w:rsidR="001A4FF7" w:rsidRPr="00AF62B7">
        <w:rPr>
          <w:rFonts w:ascii="Arial" w:hAnsi="Arial" w:cs="Arial"/>
          <w:b/>
          <w:bCs/>
          <w:iCs/>
          <w:sz w:val="28"/>
          <w:szCs w:val="28"/>
          <w:lang w:eastAsia="zh-CN"/>
        </w:rPr>
        <w:t xml:space="preserve">   </w:t>
      </w:r>
      <w:r w:rsidRPr="00AF62B7">
        <w:rPr>
          <w:rFonts w:ascii="Arial" w:hAnsi="Arial" w:cs="Arial"/>
          <w:b/>
          <w:bCs/>
          <w:iCs/>
          <w:sz w:val="28"/>
          <w:szCs w:val="28"/>
          <w:lang w:eastAsia="zh-CN"/>
        </w:rPr>
        <w:t xml:space="preserve"> </w:t>
      </w:r>
      <w:r w:rsidRPr="00AF62B7">
        <w:rPr>
          <w:rFonts w:ascii="Arial" w:hAnsi="Arial" w:cs="Arial"/>
          <w:iCs/>
          <w:sz w:val="28"/>
          <w:szCs w:val="28"/>
          <w:lang w:eastAsia="zh-CN"/>
        </w:rPr>
        <w:t xml:space="preserve">Η περιφέρεια Κουρδικού Ιράκ ( </w:t>
      </w:r>
      <w:r w:rsidRPr="00AF62B7">
        <w:rPr>
          <w:rFonts w:ascii="Arial" w:hAnsi="Arial" w:cs="Arial"/>
          <w:iCs/>
          <w:sz w:val="28"/>
          <w:szCs w:val="28"/>
          <w:lang w:val="en-US" w:eastAsia="zh-CN"/>
        </w:rPr>
        <w:t>Kurdistan</w:t>
      </w:r>
      <w:r w:rsidRPr="00AF62B7">
        <w:rPr>
          <w:rFonts w:ascii="Arial" w:hAnsi="Arial" w:cs="Arial"/>
          <w:iCs/>
          <w:sz w:val="28"/>
          <w:szCs w:val="28"/>
          <w:lang w:eastAsia="zh-CN"/>
        </w:rPr>
        <w:t xml:space="preserve"> </w:t>
      </w:r>
      <w:r w:rsidRPr="00AF62B7">
        <w:rPr>
          <w:rFonts w:ascii="Arial" w:hAnsi="Arial" w:cs="Arial"/>
          <w:iCs/>
          <w:sz w:val="28"/>
          <w:szCs w:val="28"/>
          <w:lang w:val="en-US" w:eastAsia="zh-CN"/>
        </w:rPr>
        <w:t>Region</w:t>
      </w:r>
      <w:r w:rsidRPr="00AF62B7">
        <w:rPr>
          <w:rFonts w:ascii="Arial" w:hAnsi="Arial" w:cs="Arial"/>
          <w:iCs/>
          <w:sz w:val="28"/>
          <w:szCs w:val="28"/>
          <w:lang w:eastAsia="zh-CN"/>
        </w:rPr>
        <w:t xml:space="preserve"> </w:t>
      </w:r>
      <w:r w:rsidRPr="00AF62B7">
        <w:rPr>
          <w:rFonts w:ascii="Arial" w:hAnsi="Arial" w:cs="Arial"/>
          <w:iCs/>
          <w:sz w:val="28"/>
          <w:szCs w:val="28"/>
          <w:lang w:val="en-US" w:eastAsia="zh-CN"/>
        </w:rPr>
        <w:t>of</w:t>
      </w:r>
      <w:r w:rsidRPr="00AF62B7">
        <w:rPr>
          <w:rFonts w:ascii="Arial" w:hAnsi="Arial" w:cs="Arial"/>
          <w:iCs/>
          <w:sz w:val="28"/>
          <w:szCs w:val="28"/>
          <w:lang w:eastAsia="zh-CN"/>
        </w:rPr>
        <w:t xml:space="preserve"> </w:t>
      </w:r>
      <w:r w:rsidRPr="00AF62B7">
        <w:rPr>
          <w:rFonts w:ascii="Arial" w:hAnsi="Arial" w:cs="Arial"/>
          <w:iCs/>
          <w:sz w:val="28"/>
          <w:szCs w:val="28"/>
          <w:lang w:val="en-US" w:eastAsia="zh-CN"/>
        </w:rPr>
        <w:t>Iraq</w:t>
      </w:r>
      <w:r w:rsidRPr="00AF62B7">
        <w:rPr>
          <w:rFonts w:ascii="Arial" w:hAnsi="Arial" w:cs="Arial"/>
          <w:iCs/>
          <w:sz w:val="28"/>
          <w:szCs w:val="28"/>
          <w:lang w:eastAsia="zh-CN"/>
        </w:rPr>
        <w:t xml:space="preserve">, </w:t>
      </w:r>
      <w:r w:rsidRPr="00AF62B7">
        <w:rPr>
          <w:rFonts w:ascii="Arial" w:hAnsi="Arial" w:cs="Arial"/>
          <w:iCs/>
          <w:sz w:val="28"/>
          <w:szCs w:val="28"/>
          <w:lang w:val="en-US" w:eastAsia="zh-CN"/>
        </w:rPr>
        <w:t>KRI</w:t>
      </w:r>
      <w:r w:rsidRPr="00AF62B7">
        <w:rPr>
          <w:rFonts w:ascii="Arial" w:hAnsi="Arial" w:cs="Arial"/>
          <w:iCs/>
          <w:sz w:val="28"/>
          <w:szCs w:val="28"/>
          <w:lang w:eastAsia="zh-CN"/>
        </w:rPr>
        <w:t xml:space="preserve">), έχει σημαντικές προοπτικές μεγαλύτερης ανάπτυξης και είναι ήδη σε αναπτυξιακή πορεία. Δεν θα πρέπει να προσεγγίζεται συνολικά σαν Ιράκ, αλλά σαν αυτό που είναι , μια ημι-αυτόνομη περιοχή, ξεχωριστή με διαφοροποιήσεις σε σχέση με την υπόλοιπη χώρα, με μεγαλύτερη ασφάλεια και δυνατότητες οικονομικών και εμπορικών συνεργασιών με Ελληνικές εταιρείες. </w:t>
      </w:r>
    </w:p>
    <w:p w:rsidR="00DE7D17" w:rsidRPr="00AF62B7" w:rsidRDefault="00DE7D17" w:rsidP="00DE7D17">
      <w:pPr>
        <w:suppressAutoHyphens/>
        <w:spacing w:line="360" w:lineRule="auto"/>
        <w:ind w:left="720"/>
        <w:jc w:val="both"/>
        <w:rPr>
          <w:rFonts w:ascii="Arial" w:hAnsi="Arial" w:cs="Arial"/>
          <w:sz w:val="28"/>
          <w:szCs w:val="28"/>
          <w:lang w:eastAsia="zh-CN"/>
        </w:rPr>
      </w:pPr>
      <w:r w:rsidRPr="00AF62B7">
        <w:rPr>
          <w:rFonts w:ascii="Arial" w:hAnsi="Arial" w:cs="Arial"/>
          <w:iCs/>
          <w:sz w:val="28"/>
          <w:szCs w:val="28"/>
          <w:lang w:eastAsia="zh-CN"/>
        </w:rPr>
        <w:t xml:space="preserve">          Υπάρχουν ιρακινές αλλά και αλλοδαπές οικογένειες που ζουν για λόγους ασφάλειας μόνιμα στο Ερμπίλ και οι άνδρες μέλη της οικογένειας εργάζονται στην Βαγδάτη και άλλες νότιες πόλεις του Ιράκ. </w:t>
      </w:r>
      <w:r w:rsidRPr="00AF62B7">
        <w:rPr>
          <w:rFonts w:ascii="Arial" w:hAnsi="Arial" w:cs="Arial"/>
          <w:iCs/>
          <w:sz w:val="28"/>
          <w:szCs w:val="28"/>
          <w:lang w:val="en-US" w:eastAsia="zh-CN"/>
        </w:rPr>
        <w:t>Commuters</w:t>
      </w:r>
      <w:r w:rsidRPr="00AF62B7">
        <w:rPr>
          <w:rFonts w:ascii="Arial" w:hAnsi="Arial" w:cs="Arial"/>
          <w:iCs/>
          <w:sz w:val="28"/>
          <w:szCs w:val="28"/>
          <w:lang w:eastAsia="zh-CN"/>
        </w:rPr>
        <w:t xml:space="preserve"> Ερμπίλ – Βαγδάτη. Επίσημες ανακοινώσεις του Π/Θ</w:t>
      </w:r>
      <w:r w:rsidRPr="00AF62B7">
        <w:rPr>
          <w:rFonts w:ascii="Arial" w:hAnsi="Arial" w:cs="Arial"/>
          <w:iCs/>
          <w:sz w:val="28"/>
          <w:szCs w:val="28"/>
          <w:rtl/>
          <w:lang w:eastAsia="zh-CN"/>
        </w:rPr>
        <w:t xml:space="preserve"> </w:t>
      </w:r>
      <w:r w:rsidRPr="00AF62B7">
        <w:rPr>
          <w:rFonts w:ascii="Arial" w:hAnsi="Arial" w:cs="Arial"/>
          <w:iCs/>
          <w:sz w:val="28"/>
          <w:szCs w:val="28"/>
          <w:lang w:val="en-US" w:eastAsia="zh-CN"/>
        </w:rPr>
        <w:t>M</w:t>
      </w:r>
      <w:r w:rsidRPr="00AF62B7">
        <w:rPr>
          <w:rFonts w:ascii="Arial" w:hAnsi="Arial" w:cs="Arial"/>
          <w:iCs/>
          <w:sz w:val="28"/>
          <w:szCs w:val="28"/>
          <w:lang w:eastAsia="zh-CN"/>
        </w:rPr>
        <w:t xml:space="preserve">. </w:t>
      </w:r>
      <w:r w:rsidRPr="00AF62B7">
        <w:rPr>
          <w:rFonts w:ascii="Arial" w:hAnsi="Arial" w:cs="Arial"/>
          <w:iCs/>
          <w:sz w:val="28"/>
          <w:szCs w:val="28"/>
          <w:lang w:val="en-US" w:eastAsia="zh-CN"/>
        </w:rPr>
        <w:t>Barzani</w:t>
      </w:r>
      <w:r w:rsidRPr="00AF62B7">
        <w:rPr>
          <w:rFonts w:ascii="Arial" w:hAnsi="Arial" w:cs="Arial"/>
          <w:iCs/>
          <w:sz w:val="28"/>
          <w:szCs w:val="28"/>
          <w:lang w:eastAsia="zh-CN"/>
        </w:rPr>
        <w:t>, Περιφέρειας Κουρδικού Ιράκ, τον Ιούνιο 2022,  που αναφέρουν ότι υπάρχουν 1 εκατ, Ιρακινοί του νότου , που προτιμούν για λόγους ασφάλειας να κατοικούν στο Κουρδικό Ιράκ, τους οποίους η Βαγδάτη χρηματοδοτεί με 1.5 δις $ Η.Π.Α.  Συνολικά , 276.000 Ιρακινοί και Κούρδοι του Ιράκ. έχουν ζητήσει πολιτικό άσυλο σε Τουρκία, Συρία, Ιορδανία, Αίγυπτο και Λίβανο, ενώ ταυτόχρονα 257.941 κυρίως Σύριοι, Λιβανέζοι έχουν καταφύγει για λόγους ασφάλεια στην Περιφέρεια Κουρδικού Ιράκ.</w:t>
      </w:r>
    </w:p>
    <w:p w:rsidR="00DE7D17" w:rsidRPr="00AF62B7" w:rsidRDefault="00DE7D17" w:rsidP="00212232">
      <w:pPr>
        <w:suppressAutoHyphens/>
        <w:spacing w:line="360" w:lineRule="auto"/>
        <w:ind w:left="720"/>
        <w:jc w:val="both"/>
        <w:rPr>
          <w:rFonts w:ascii="Arial" w:hAnsi="Arial" w:cs="Arial"/>
          <w:iCs/>
          <w:sz w:val="28"/>
          <w:szCs w:val="28"/>
          <w:lang w:eastAsia="zh-CN"/>
        </w:rPr>
      </w:pPr>
      <w:r w:rsidRPr="00AF62B7">
        <w:rPr>
          <w:rFonts w:ascii="Arial" w:hAnsi="Arial" w:cs="Arial"/>
          <w:iCs/>
          <w:sz w:val="28"/>
          <w:szCs w:val="28"/>
          <w:lang w:eastAsia="zh-CN"/>
        </w:rPr>
        <w:t xml:space="preserve">      Βασικό στοιχείο  </w:t>
      </w:r>
      <w:r w:rsidR="00212232" w:rsidRPr="00AF62B7">
        <w:rPr>
          <w:rFonts w:ascii="Arial" w:hAnsi="Arial" w:cs="Arial"/>
          <w:iCs/>
          <w:sz w:val="28"/>
          <w:szCs w:val="28"/>
          <w:lang w:val="en-US" w:eastAsia="zh-CN"/>
        </w:rPr>
        <w:t>D</w:t>
      </w:r>
      <w:r w:rsidRPr="00AF62B7">
        <w:rPr>
          <w:rFonts w:ascii="Arial" w:hAnsi="Arial" w:cs="Arial"/>
          <w:iCs/>
          <w:sz w:val="28"/>
          <w:szCs w:val="28"/>
          <w:lang w:val="en-US" w:eastAsia="zh-CN"/>
        </w:rPr>
        <w:t>oing</w:t>
      </w:r>
      <w:r w:rsidRPr="00AF62B7">
        <w:rPr>
          <w:rFonts w:ascii="Arial" w:hAnsi="Arial" w:cs="Arial"/>
          <w:iCs/>
          <w:sz w:val="28"/>
          <w:szCs w:val="28"/>
          <w:lang w:eastAsia="zh-CN"/>
        </w:rPr>
        <w:t xml:space="preserve"> </w:t>
      </w:r>
      <w:r w:rsidR="00212232" w:rsidRPr="00AF62B7">
        <w:rPr>
          <w:rFonts w:ascii="Arial" w:hAnsi="Arial" w:cs="Arial"/>
          <w:iCs/>
          <w:sz w:val="28"/>
          <w:szCs w:val="28"/>
          <w:lang w:val="en-US" w:eastAsia="zh-CN"/>
        </w:rPr>
        <w:t>B</w:t>
      </w:r>
      <w:r w:rsidRPr="00AF62B7">
        <w:rPr>
          <w:rFonts w:ascii="Arial" w:hAnsi="Arial" w:cs="Arial"/>
          <w:iCs/>
          <w:sz w:val="28"/>
          <w:szCs w:val="28"/>
          <w:lang w:val="en-US" w:eastAsia="zh-CN"/>
        </w:rPr>
        <w:t>usiness</w:t>
      </w:r>
      <w:r w:rsidRPr="00AF62B7">
        <w:rPr>
          <w:rFonts w:ascii="Arial" w:hAnsi="Arial" w:cs="Arial"/>
          <w:iCs/>
          <w:sz w:val="28"/>
          <w:szCs w:val="28"/>
          <w:lang w:eastAsia="zh-CN"/>
        </w:rPr>
        <w:t xml:space="preserve"> στο Ιράκ είναι το  «</w:t>
      </w:r>
      <w:r w:rsidRPr="00AF62B7">
        <w:rPr>
          <w:rFonts w:ascii="Arial" w:hAnsi="Arial" w:cs="Arial"/>
          <w:iCs/>
          <w:sz w:val="28"/>
          <w:szCs w:val="28"/>
          <w:lang w:val="en-US" w:eastAsia="zh-CN"/>
        </w:rPr>
        <w:t>oil</w:t>
      </w:r>
      <w:r w:rsidRPr="00AF62B7">
        <w:rPr>
          <w:rFonts w:ascii="Arial" w:hAnsi="Arial" w:cs="Arial"/>
          <w:iCs/>
          <w:sz w:val="28"/>
          <w:szCs w:val="28"/>
          <w:lang w:eastAsia="zh-CN"/>
        </w:rPr>
        <w:t xml:space="preserve"> </w:t>
      </w:r>
      <w:r w:rsidRPr="00AF62B7">
        <w:rPr>
          <w:rFonts w:ascii="Arial" w:hAnsi="Arial" w:cs="Arial"/>
          <w:iCs/>
          <w:sz w:val="28"/>
          <w:szCs w:val="28"/>
          <w:lang w:val="en-US" w:eastAsia="zh-CN"/>
        </w:rPr>
        <w:t>for</w:t>
      </w:r>
      <w:r w:rsidRPr="00AF62B7">
        <w:rPr>
          <w:rFonts w:ascii="Arial" w:hAnsi="Arial" w:cs="Arial"/>
          <w:iCs/>
          <w:sz w:val="28"/>
          <w:szCs w:val="28"/>
          <w:lang w:eastAsia="zh-CN"/>
        </w:rPr>
        <w:t xml:space="preserve"> </w:t>
      </w:r>
      <w:r w:rsidRPr="00AF62B7">
        <w:rPr>
          <w:rFonts w:ascii="Arial" w:hAnsi="Arial" w:cs="Arial"/>
          <w:iCs/>
          <w:sz w:val="28"/>
          <w:szCs w:val="28"/>
          <w:lang w:val="en-US" w:eastAsia="zh-CN"/>
        </w:rPr>
        <w:t>projects</w:t>
      </w:r>
      <w:r w:rsidRPr="00AF62B7">
        <w:rPr>
          <w:rFonts w:ascii="Arial" w:hAnsi="Arial" w:cs="Arial"/>
          <w:iCs/>
          <w:sz w:val="28"/>
          <w:szCs w:val="28"/>
          <w:lang w:eastAsia="zh-CN"/>
        </w:rPr>
        <w:t>», όπως προκύπτει από την πρακτική χωρών όπως η Κίνα , η Γαλλία, η Ιαπωνία, η Τουρκία που αναλαμβάνουν μεγάλα κατασκευαστικά έργα, δρόμους, σχολεία , νοσοκομεία, υποδομές του τομέα της ενέργειας,  και πληρώνονται με εισαγωγές πετρελαίου από το Ιράκ.</w:t>
      </w:r>
    </w:p>
    <w:p w:rsidR="00DE7D17" w:rsidRPr="00AF62B7" w:rsidRDefault="00DE7D17" w:rsidP="00DE7D17">
      <w:pPr>
        <w:suppressAutoHyphens/>
        <w:spacing w:line="360" w:lineRule="auto"/>
        <w:ind w:left="720"/>
        <w:jc w:val="both"/>
        <w:rPr>
          <w:rFonts w:ascii="Arial" w:hAnsi="Arial" w:cs="Arial"/>
          <w:iCs/>
          <w:sz w:val="28"/>
          <w:szCs w:val="28"/>
          <w:lang w:eastAsia="zh-CN"/>
        </w:rPr>
      </w:pPr>
      <w:r w:rsidRPr="00AF62B7">
        <w:rPr>
          <w:rFonts w:ascii="Arial" w:hAnsi="Arial" w:cs="Arial"/>
          <w:iCs/>
          <w:sz w:val="28"/>
          <w:szCs w:val="28"/>
          <w:lang w:eastAsia="zh-CN"/>
        </w:rPr>
        <w:t xml:space="preserve">      Τον Ιούνιο 2022, το Υπουργείο Παιδείας ανακοίνωσε την κατασκευή 1.000 σχολείων από την Κινεζική εταιρεία  </w:t>
      </w:r>
      <w:r w:rsidRPr="00AF62B7">
        <w:rPr>
          <w:rFonts w:ascii="Arial" w:hAnsi="Arial" w:cs="Arial"/>
          <w:iCs/>
          <w:sz w:val="28"/>
          <w:szCs w:val="28"/>
          <w:lang w:val="en-US" w:eastAsia="zh-CN"/>
        </w:rPr>
        <w:t>PowerChina</w:t>
      </w:r>
      <w:r w:rsidRPr="00AF62B7">
        <w:rPr>
          <w:rFonts w:ascii="Arial" w:hAnsi="Arial" w:cs="Arial"/>
          <w:iCs/>
          <w:sz w:val="28"/>
          <w:szCs w:val="28"/>
          <w:lang w:eastAsia="zh-CN"/>
        </w:rPr>
        <w:t xml:space="preserve"> με την μέθοδο αυτή. Όπως άλλωστε και τα μεγάλα Εθνικής , Περιφερειακής και Τοπικής εμβέλειας. Υπάρχει πενταμελής επιτροπή, αποτελούμενη από τον Π/Θ και τους σημαντικότερους λόγω αρμοδιοτήτων Υπουργούς, που αποφασίζει τις αναθέσεις των Εθνικής και Περιφερειακής κλίμακας έργων, ενώ και σε έργα Τοπικής Αυτοδιοίκησης η πολιτική παρέμβαση είναι ο κανόνας. Ποιότητα φακέλου, διεθνή </w:t>
      </w:r>
      <w:r w:rsidRPr="00AF62B7">
        <w:rPr>
          <w:rFonts w:ascii="Arial" w:hAnsi="Arial" w:cs="Arial"/>
          <w:iCs/>
          <w:sz w:val="28"/>
          <w:szCs w:val="28"/>
          <w:lang w:val="en-US" w:eastAsia="zh-CN"/>
        </w:rPr>
        <w:t>standards</w:t>
      </w:r>
      <w:r w:rsidRPr="00AF62B7">
        <w:rPr>
          <w:rFonts w:ascii="Arial" w:hAnsi="Arial" w:cs="Arial"/>
          <w:iCs/>
          <w:sz w:val="28"/>
          <w:szCs w:val="28"/>
          <w:lang w:eastAsia="zh-CN"/>
        </w:rPr>
        <w:t xml:space="preserve"> (</w:t>
      </w:r>
      <w:r w:rsidRPr="00AF62B7">
        <w:rPr>
          <w:rFonts w:ascii="Arial" w:hAnsi="Arial" w:cs="Arial"/>
          <w:iCs/>
          <w:sz w:val="28"/>
          <w:szCs w:val="28"/>
          <w:lang w:val="en-US" w:eastAsia="zh-CN"/>
        </w:rPr>
        <w:t>IMF</w:t>
      </w:r>
      <w:r w:rsidRPr="00AF62B7">
        <w:rPr>
          <w:rFonts w:ascii="Arial" w:hAnsi="Arial" w:cs="Arial"/>
          <w:iCs/>
          <w:sz w:val="28"/>
          <w:szCs w:val="28"/>
          <w:lang w:eastAsia="zh-CN"/>
        </w:rPr>
        <w:t xml:space="preserve">, </w:t>
      </w:r>
      <w:r w:rsidRPr="00AF62B7">
        <w:rPr>
          <w:rFonts w:ascii="Arial" w:hAnsi="Arial" w:cs="Arial"/>
          <w:iCs/>
          <w:sz w:val="28"/>
          <w:szCs w:val="28"/>
          <w:lang w:val="en-US" w:eastAsia="zh-CN"/>
        </w:rPr>
        <w:t>World</w:t>
      </w:r>
      <w:r w:rsidRPr="00AF62B7">
        <w:rPr>
          <w:rFonts w:ascii="Arial" w:hAnsi="Arial" w:cs="Arial"/>
          <w:iCs/>
          <w:sz w:val="28"/>
          <w:szCs w:val="28"/>
          <w:lang w:eastAsia="zh-CN"/>
        </w:rPr>
        <w:t xml:space="preserve"> </w:t>
      </w:r>
      <w:r w:rsidRPr="00AF62B7">
        <w:rPr>
          <w:rFonts w:ascii="Arial" w:hAnsi="Arial" w:cs="Arial"/>
          <w:iCs/>
          <w:sz w:val="28"/>
          <w:szCs w:val="28"/>
          <w:lang w:val="en-US" w:eastAsia="zh-CN"/>
        </w:rPr>
        <w:t>Bank</w:t>
      </w:r>
      <w:r w:rsidRPr="00AF62B7">
        <w:rPr>
          <w:rFonts w:ascii="Arial" w:hAnsi="Arial" w:cs="Arial"/>
          <w:iCs/>
          <w:sz w:val="28"/>
          <w:szCs w:val="28"/>
          <w:lang w:eastAsia="zh-CN"/>
        </w:rPr>
        <w:t xml:space="preserve">, </w:t>
      </w:r>
      <w:r w:rsidRPr="00AF62B7">
        <w:rPr>
          <w:rFonts w:ascii="Arial" w:hAnsi="Arial" w:cs="Arial"/>
          <w:iCs/>
          <w:sz w:val="28"/>
          <w:szCs w:val="28"/>
          <w:lang w:val="en-US" w:eastAsia="zh-CN"/>
        </w:rPr>
        <w:t>O</w:t>
      </w:r>
      <w:r w:rsidRPr="00AF62B7">
        <w:rPr>
          <w:rFonts w:ascii="Arial" w:hAnsi="Arial" w:cs="Arial"/>
          <w:iCs/>
          <w:sz w:val="28"/>
          <w:szCs w:val="28"/>
          <w:lang w:eastAsia="zh-CN"/>
        </w:rPr>
        <w:t>.</w:t>
      </w:r>
      <w:r w:rsidRPr="00AF62B7">
        <w:rPr>
          <w:rFonts w:ascii="Arial" w:hAnsi="Arial" w:cs="Arial"/>
          <w:iCs/>
          <w:sz w:val="28"/>
          <w:szCs w:val="28"/>
          <w:lang w:val="en-US" w:eastAsia="zh-CN"/>
        </w:rPr>
        <w:t>E</w:t>
      </w:r>
      <w:r w:rsidRPr="00AF62B7">
        <w:rPr>
          <w:rFonts w:ascii="Arial" w:hAnsi="Arial" w:cs="Arial"/>
          <w:iCs/>
          <w:sz w:val="28"/>
          <w:szCs w:val="28"/>
          <w:lang w:eastAsia="zh-CN"/>
        </w:rPr>
        <w:t>.</w:t>
      </w:r>
      <w:r w:rsidRPr="00AF62B7">
        <w:rPr>
          <w:rFonts w:ascii="Arial" w:hAnsi="Arial" w:cs="Arial"/>
          <w:iCs/>
          <w:sz w:val="28"/>
          <w:szCs w:val="28"/>
          <w:lang w:val="en-US" w:eastAsia="zh-CN"/>
        </w:rPr>
        <w:t>C</w:t>
      </w:r>
      <w:r w:rsidRPr="00AF62B7">
        <w:rPr>
          <w:rFonts w:ascii="Arial" w:hAnsi="Arial" w:cs="Arial"/>
          <w:iCs/>
          <w:sz w:val="28"/>
          <w:szCs w:val="28"/>
          <w:lang w:eastAsia="zh-CN"/>
        </w:rPr>
        <w:t>.</w:t>
      </w:r>
      <w:r w:rsidRPr="00AF62B7">
        <w:rPr>
          <w:rFonts w:ascii="Arial" w:hAnsi="Arial" w:cs="Arial"/>
          <w:iCs/>
          <w:sz w:val="28"/>
          <w:szCs w:val="28"/>
          <w:lang w:val="en-US" w:eastAsia="zh-CN"/>
        </w:rPr>
        <w:t>D</w:t>
      </w:r>
      <w:r w:rsidRPr="00AF62B7">
        <w:rPr>
          <w:rFonts w:ascii="Arial" w:hAnsi="Arial" w:cs="Arial"/>
          <w:iCs/>
          <w:sz w:val="28"/>
          <w:szCs w:val="28"/>
          <w:lang w:eastAsia="zh-CN"/>
        </w:rPr>
        <w:t xml:space="preserve">., </w:t>
      </w:r>
      <w:r w:rsidRPr="00AF62B7">
        <w:rPr>
          <w:rFonts w:ascii="Arial" w:hAnsi="Arial" w:cs="Arial"/>
          <w:iCs/>
          <w:sz w:val="28"/>
          <w:szCs w:val="28"/>
          <w:lang w:val="en-US" w:eastAsia="zh-CN"/>
        </w:rPr>
        <w:t>UNHCR</w:t>
      </w:r>
      <w:r w:rsidRPr="00AF62B7">
        <w:rPr>
          <w:rFonts w:ascii="Arial" w:hAnsi="Arial" w:cs="Arial"/>
          <w:iCs/>
          <w:sz w:val="28"/>
          <w:szCs w:val="28"/>
          <w:lang w:eastAsia="zh-CN"/>
        </w:rPr>
        <w:t xml:space="preserve"> στοιχεία / κριτήρια κοστολόγησης δημοσίων έργων, </w:t>
      </w:r>
      <w:r w:rsidRPr="00AF62B7">
        <w:rPr>
          <w:rFonts w:ascii="Arial" w:hAnsi="Arial" w:cs="Arial"/>
          <w:iCs/>
          <w:sz w:val="28"/>
          <w:szCs w:val="28"/>
          <w:lang w:val="en-US" w:eastAsia="zh-CN"/>
        </w:rPr>
        <w:t>international</w:t>
      </w:r>
      <w:r w:rsidRPr="00AF62B7">
        <w:rPr>
          <w:rFonts w:ascii="Arial" w:hAnsi="Arial" w:cs="Arial"/>
          <w:iCs/>
          <w:sz w:val="28"/>
          <w:szCs w:val="28"/>
          <w:lang w:eastAsia="zh-CN"/>
        </w:rPr>
        <w:t xml:space="preserve"> </w:t>
      </w:r>
      <w:r w:rsidRPr="00AF62B7">
        <w:rPr>
          <w:rFonts w:ascii="Arial" w:hAnsi="Arial" w:cs="Arial"/>
          <w:iCs/>
          <w:sz w:val="28"/>
          <w:szCs w:val="28"/>
          <w:lang w:val="en-US" w:eastAsia="zh-CN"/>
        </w:rPr>
        <w:t>tenders</w:t>
      </w:r>
      <w:r w:rsidRPr="00AF62B7">
        <w:rPr>
          <w:rFonts w:ascii="Arial" w:hAnsi="Arial" w:cs="Arial"/>
          <w:iCs/>
          <w:sz w:val="28"/>
          <w:szCs w:val="28"/>
          <w:lang w:eastAsia="zh-CN"/>
        </w:rPr>
        <w:t xml:space="preserve">, αναζητούν ανεπιτυχώς ρόλο ύπαρξης και εφαρμογής.  </w:t>
      </w:r>
    </w:p>
    <w:p w:rsidR="00DE7D17" w:rsidRPr="00AF62B7" w:rsidRDefault="00DE7D17" w:rsidP="00DE7D17">
      <w:pPr>
        <w:suppressAutoHyphens/>
        <w:spacing w:line="360" w:lineRule="auto"/>
        <w:ind w:left="720"/>
        <w:jc w:val="both"/>
        <w:rPr>
          <w:rFonts w:ascii="Arial" w:hAnsi="Arial" w:cs="Arial"/>
          <w:iCs/>
          <w:sz w:val="28"/>
          <w:szCs w:val="28"/>
          <w:lang w:eastAsia="zh-CN"/>
        </w:rPr>
      </w:pPr>
      <w:r w:rsidRPr="00AF62B7">
        <w:rPr>
          <w:rFonts w:ascii="Arial" w:hAnsi="Arial" w:cs="Arial"/>
          <w:iCs/>
          <w:sz w:val="28"/>
          <w:szCs w:val="28"/>
          <w:lang w:eastAsia="zh-CN"/>
        </w:rPr>
        <w:t xml:space="preserve">       Η επιτυχία όσων εταιρειών έχουν κατορθώσει να διεισδύσουν  στην Ιρακινή οικονομία, στηρίζεται στο γεγονός ότι ήρθαν στην χώρα , όταν άλλοι δεν ήρθαν καθόλου, παρέμειναν όταν άλλοι ήρθαν αλλά έφυγαν, άνοιξαν εταιρεία με Α.Φ.Μ. και πρόσωπα επικοινωνίας σε έδρα Γραφείου της εταιρείας τους, αποδέχθηκαν τους κανόνες του οικονομικού περιβάλλοντος στο οποίο δραστηριοποιήθηκαν , με ότι αυτό συνεπάγεται θετικά και αρνητικά , κυρίως αρνητικά,  σε ότι αφορά την γραφειοκρατία και την διαφθορά του Ιρακινού δημόσιου και ιδιωτικού τομέα, την έντονη παραοικονομία και τις εξωθεσμικές διαδικασίες του </w:t>
      </w:r>
      <w:r w:rsidRPr="00AF62B7">
        <w:rPr>
          <w:rFonts w:ascii="Arial" w:hAnsi="Arial" w:cs="Arial"/>
          <w:iCs/>
          <w:sz w:val="28"/>
          <w:szCs w:val="28"/>
          <w:lang w:val="en-US" w:eastAsia="zh-CN" w:bidi="ar-IQ"/>
        </w:rPr>
        <w:t>modus</w:t>
      </w:r>
      <w:r w:rsidRPr="00AF62B7">
        <w:rPr>
          <w:rFonts w:ascii="Arial" w:hAnsi="Arial" w:cs="Arial"/>
          <w:iCs/>
          <w:sz w:val="28"/>
          <w:szCs w:val="28"/>
          <w:lang w:eastAsia="zh-CN" w:bidi="ar-IQ"/>
        </w:rPr>
        <w:t xml:space="preserve"> </w:t>
      </w:r>
      <w:r w:rsidRPr="00AF62B7">
        <w:rPr>
          <w:rFonts w:ascii="Arial" w:hAnsi="Arial" w:cs="Arial"/>
          <w:iCs/>
          <w:sz w:val="28"/>
          <w:szCs w:val="28"/>
          <w:lang w:val="en-US" w:eastAsia="zh-CN" w:bidi="ar-IQ"/>
        </w:rPr>
        <w:t>operandi</w:t>
      </w:r>
      <w:r w:rsidRPr="00AF62B7">
        <w:rPr>
          <w:rFonts w:ascii="Arial" w:hAnsi="Arial" w:cs="Arial"/>
          <w:iCs/>
          <w:sz w:val="28"/>
          <w:szCs w:val="28"/>
          <w:lang w:eastAsia="zh-CN"/>
        </w:rPr>
        <w:t xml:space="preserve">  του ιρακινού οικονομικού / επιχειρηματικού περιβάλλοντος. </w:t>
      </w:r>
    </w:p>
    <w:p w:rsidR="00DE7D17" w:rsidRPr="00AF62B7" w:rsidRDefault="00DE7D17" w:rsidP="00DE7D17">
      <w:pPr>
        <w:suppressAutoHyphens/>
        <w:spacing w:line="360" w:lineRule="auto"/>
        <w:ind w:left="720"/>
        <w:jc w:val="both"/>
        <w:rPr>
          <w:rFonts w:ascii="Arial" w:hAnsi="Arial" w:cs="Arial"/>
          <w:sz w:val="28"/>
          <w:szCs w:val="28"/>
          <w:lang w:eastAsia="zh-CN"/>
        </w:rPr>
      </w:pPr>
      <w:r w:rsidRPr="00AF62B7">
        <w:rPr>
          <w:rFonts w:ascii="Arial" w:hAnsi="Arial" w:cs="Arial"/>
          <w:iCs/>
          <w:sz w:val="28"/>
          <w:szCs w:val="28"/>
          <w:lang w:eastAsia="zh-CN"/>
        </w:rPr>
        <w:t xml:space="preserve">       Επίσης απαιτείται η εταιρεία που επιδιώκει να αναλάβει έργα στο Ιράκ, να διαθέτει περιουσιακά στοιχεία ( </w:t>
      </w:r>
      <w:r w:rsidRPr="00AF62B7">
        <w:rPr>
          <w:rFonts w:ascii="Arial" w:hAnsi="Arial" w:cs="Arial"/>
          <w:iCs/>
          <w:sz w:val="28"/>
          <w:szCs w:val="28"/>
          <w:lang w:val="en-US" w:eastAsia="zh-CN"/>
        </w:rPr>
        <w:t>fixed</w:t>
      </w:r>
      <w:r w:rsidRPr="00AF62B7">
        <w:rPr>
          <w:rFonts w:ascii="Arial" w:hAnsi="Arial" w:cs="Arial"/>
          <w:iCs/>
          <w:sz w:val="28"/>
          <w:szCs w:val="28"/>
          <w:lang w:eastAsia="zh-CN"/>
        </w:rPr>
        <w:t xml:space="preserve"> </w:t>
      </w:r>
      <w:r w:rsidRPr="00AF62B7">
        <w:rPr>
          <w:rFonts w:ascii="Arial" w:hAnsi="Arial" w:cs="Arial"/>
          <w:iCs/>
          <w:sz w:val="28"/>
          <w:szCs w:val="28"/>
          <w:lang w:val="en-US" w:eastAsia="zh-CN"/>
        </w:rPr>
        <w:t>assets</w:t>
      </w:r>
      <w:r w:rsidRPr="00AF62B7">
        <w:rPr>
          <w:rFonts w:ascii="Arial" w:hAnsi="Arial" w:cs="Arial"/>
          <w:iCs/>
          <w:sz w:val="28"/>
          <w:szCs w:val="28"/>
          <w:lang w:eastAsia="zh-CN"/>
        </w:rPr>
        <w:t xml:space="preserve"> ) στην χώρα, ως εγγύηση,  διότι και το Τραπεζικό σύστημα στην Ελλάδα δεν διευκολύνει ιδιαίτερα με εγγυητικές επιστολές για πιθανές συνεργασίες Ελληνικών επιχειρήσεων στο Ιράκ.</w:t>
      </w:r>
    </w:p>
    <w:p w:rsidR="00DE7D17" w:rsidRDefault="00DE7D17" w:rsidP="00DE7D17">
      <w:pPr>
        <w:spacing w:after="200" w:line="276" w:lineRule="auto"/>
        <w:rPr>
          <w:rFonts w:ascii="Calibri" w:hAnsi="Calibri" w:cs="Arial"/>
          <w:b/>
          <w:bCs/>
          <w:sz w:val="36"/>
          <w:szCs w:val="36"/>
        </w:rPr>
      </w:pPr>
    </w:p>
    <w:p w:rsidR="00A22604" w:rsidRDefault="00A22604" w:rsidP="00DE7D17">
      <w:pPr>
        <w:spacing w:after="200" w:line="276" w:lineRule="auto"/>
        <w:rPr>
          <w:rFonts w:ascii="Calibri" w:hAnsi="Calibri" w:cs="Arial"/>
          <w:b/>
          <w:bCs/>
          <w:sz w:val="36"/>
          <w:szCs w:val="36"/>
        </w:rPr>
      </w:pPr>
    </w:p>
    <w:p w:rsidR="00A22604" w:rsidRDefault="00A22604" w:rsidP="00DE7D17">
      <w:pPr>
        <w:spacing w:after="200" w:line="276" w:lineRule="auto"/>
        <w:rPr>
          <w:rFonts w:ascii="Calibri" w:hAnsi="Calibri" w:cs="Arial"/>
          <w:b/>
          <w:bCs/>
          <w:sz w:val="36"/>
          <w:szCs w:val="36"/>
        </w:rPr>
      </w:pPr>
    </w:p>
    <w:p w:rsidR="00DE7D17" w:rsidRPr="00DE7D17" w:rsidRDefault="00DE7D17" w:rsidP="00DE7D17">
      <w:pPr>
        <w:keepNext/>
        <w:shd w:val="clear" w:color="auto" w:fill="C6D9F1"/>
        <w:spacing w:line="276" w:lineRule="auto"/>
        <w:ind w:left="-5"/>
        <w:jc w:val="mediumKashida"/>
        <w:outlineLvl w:val="0"/>
        <w:rPr>
          <w:rFonts w:ascii="Arial" w:hAnsi="Arial" w:cs="Arial"/>
          <w:sz w:val="32"/>
          <w:szCs w:val="32"/>
        </w:rPr>
      </w:pPr>
      <w:r w:rsidRPr="00DE7D17">
        <w:rPr>
          <w:rFonts w:ascii="Arial" w:hAnsi="Arial" w:cs="Arial"/>
          <w:b/>
          <w:sz w:val="32"/>
          <w:szCs w:val="32"/>
        </w:rPr>
        <w:t>ΕΠΙΧΕΙΡΗΜΑΤΙΚΟ ΠΕΡΙΒΑΛΛΟΝ</w:t>
      </w:r>
    </w:p>
    <w:p w:rsidR="00DE7D17" w:rsidRPr="00DE7D17" w:rsidRDefault="00DE7D17" w:rsidP="00DE7D17">
      <w:pPr>
        <w:spacing w:after="41" w:line="259" w:lineRule="auto"/>
        <w:jc w:val="mediumKashida"/>
        <w:rPr>
          <w:rFonts w:ascii="Arial" w:hAnsi="Arial" w:cs="Arial"/>
          <w:sz w:val="32"/>
          <w:szCs w:val="32"/>
        </w:rPr>
      </w:pPr>
    </w:p>
    <w:p w:rsidR="00DE7D17" w:rsidRPr="00AF62B7" w:rsidRDefault="00DE7D17" w:rsidP="00DE7D17">
      <w:pPr>
        <w:spacing w:line="259" w:lineRule="auto"/>
        <w:ind w:left="-5"/>
        <w:jc w:val="mediumKashida"/>
        <w:rPr>
          <w:rFonts w:ascii="Arial" w:hAnsi="Arial" w:cs="Arial"/>
          <w:sz w:val="28"/>
          <w:szCs w:val="28"/>
        </w:rPr>
      </w:pPr>
      <w:r w:rsidRPr="00AF62B7">
        <w:rPr>
          <w:rFonts w:ascii="Arial" w:hAnsi="Arial" w:cs="Arial"/>
          <w:b/>
          <w:sz w:val="28"/>
          <w:szCs w:val="28"/>
        </w:rPr>
        <w:t>Β.1 Θεσμικό πλαίσιο</w:t>
      </w:r>
    </w:p>
    <w:p w:rsidR="00DE7D17" w:rsidRPr="00AF62B7" w:rsidRDefault="00DE7D17" w:rsidP="00DE7D17">
      <w:pPr>
        <w:spacing w:after="38" w:line="259" w:lineRule="auto"/>
        <w:jc w:val="mediumKashida"/>
        <w:rPr>
          <w:rFonts w:ascii="Arial" w:hAnsi="Arial" w:cs="Arial"/>
          <w:sz w:val="28"/>
          <w:szCs w:val="28"/>
        </w:rPr>
      </w:pPr>
    </w:p>
    <w:p w:rsidR="00DE7D17" w:rsidRPr="00AF62B7" w:rsidRDefault="00DE7D17" w:rsidP="00DE7D17">
      <w:pPr>
        <w:keepNext/>
        <w:spacing w:after="200" w:line="276" w:lineRule="auto"/>
        <w:ind w:left="370"/>
        <w:jc w:val="mediumKashida"/>
        <w:outlineLvl w:val="1"/>
        <w:rPr>
          <w:rFonts w:ascii="Arial" w:hAnsi="Arial" w:cs="Arial"/>
          <w:b/>
          <w:bCs/>
          <w:color w:val="5513D5"/>
          <w:sz w:val="28"/>
          <w:szCs w:val="28"/>
        </w:rPr>
      </w:pPr>
      <w:r w:rsidRPr="00AF62B7">
        <w:rPr>
          <w:rFonts w:ascii="Arial" w:hAnsi="Arial" w:cs="Arial"/>
          <w:b/>
          <w:bCs/>
          <w:color w:val="5513D5"/>
          <w:sz w:val="28"/>
          <w:szCs w:val="28"/>
        </w:rPr>
        <w:t>Β.1.1 Νομικές Μορφές Εταιριών</w:t>
      </w:r>
    </w:p>
    <w:p w:rsidR="00DE7D17" w:rsidRPr="00AF62B7" w:rsidRDefault="00DE7D17" w:rsidP="00DE7D17">
      <w:pPr>
        <w:spacing w:after="17" w:line="259" w:lineRule="auto"/>
        <w:jc w:val="mediumKashida"/>
        <w:rPr>
          <w:rFonts w:ascii="Arial" w:hAnsi="Arial" w:cs="Arial"/>
          <w:sz w:val="28"/>
          <w:szCs w:val="28"/>
        </w:rPr>
      </w:pPr>
    </w:p>
    <w:p w:rsidR="00DE7D17" w:rsidRPr="00AF62B7" w:rsidRDefault="00DE7D17" w:rsidP="00DE7D17">
      <w:pPr>
        <w:spacing w:after="18" w:line="360" w:lineRule="auto"/>
        <w:ind w:left="-5"/>
        <w:jc w:val="mediumKashida"/>
        <w:rPr>
          <w:rFonts w:ascii="Arial" w:hAnsi="Arial" w:cs="Arial"/>
          <w:sz w:val="28"/>
          <w:szCs w:val="28"/>
          <w:lang w:val="en-US"/>
        </w:rPr>
      </w:pPr>
      <w:r w:rsidRPr="00AF62B7">
        <w:rPr>
          <w:rFonts w:ascii="Arial" w:hAnsi="Arial" w:cs="Arial"/>
          <w:sz w:val="28"/>
          <w:szCs w:val="28"/>
          <w:u w:val="single" w:color="000000"/>
        </w:rPr>
        <w:t>Ανώνυμη</w:t>
      </w:r>
      <w:r w:rsidRPr="00AF62B7">
        <w:rPr>
          <w:rFonts w:ascii="Arial" w:hAnsi="Arial" w:cs="Arial"/>
          <w:sz w:val="28"/>
          <w:szCs w:val="28"/>
          <w:u w:val="single" w:color="000000"/>
          <w:lang w:val="en-US"/>
        </w:rPr>
        <w:t xml:space="preserve">  </w:t>
      </w:r>
      <w:r w:rsidRPr="00AF62B7">
        <w:rPr>
          <w:rFonts w:ascii="Arial" w:hAnsi="Arial" w:cs="Arial"/>
          <w:sz w:val="28"/>
          <w:szCs w:val="28"/>
          <w:u w:val="single" w:color="000000"/>
        </w:rPr>
        <w:t>εταιρεία</w:t>
      </w:r>
      <w:r w:rsidRPr="00AF62B7">
        <w:rPr>
          <w:rFonts w:ascii="Arial" w:hAnsi="Arial" w:cs="Arial"/>
          <w:b/>
          <w:sz w:val="28"/>
          <w:szCs w:val="28"/>
          <w:u w:val="single" w:color="000000"/>
          <w:lang w:val="en-US"/>
        </w:rPr>
        <w:t xml:space="preserve">  (</w:t>
      </w:r>
      <w:r w:rsidRPr="00AF62B7">
        <w:rPr>
          <w:rFonts w:ascii="Arial" w:hAnsi="Arial" w:cs="Arial"/>
          <w:sz w:val="28"/>
          <w:szCs w:val="28"/>
          <w:u w:val="single" w:color="000000"/>
          <w:lang w:val="en-US"/>
        </w:rPr>
        <w:t>Joint stock company</w:t>
      </w:r>
      <w:r w:rsidRPr="00AF62B7">
        <w:rPr>
          <w:rFonts w:ascii="Arial" w:hAnsi="Arial" w:cs="Arial"/>
          <w:sz w:val="28"/>
          <w:szCs w:val="28"/>
          <w:lang w:val="en-US"/>
        </w:rPr>
        <w:t>)</w:t>
      </w:r>
    </w:p>
    <w:p w:rsidR="00DE7D17" w:rsidRPr="00AF62B7" w:rsidRDefault="00DE7D17" w:rsidP="00DE7D17">
      <w:pPr>
        <w:spacing w:after="200" w:line="360" w:lineRule="auto"/>
        <w:ind w:left="-5" w:right="27"/>
        <w:jc w:val="mediumKashida"/>
        <w:rPr>
          <w:rFonts w:ascii="Arial" w:hAnsi="Arial" w:cs="Arial"/>
          <w:sz w:val="28"/>
          <w:szCs w:val="28"/>
        </w:rPr>
      </w:pPr>
      <w:r w:rsidRPr="00AF62B7">
        <w:rPr>
          <w:rFonts w:ascii="Arial" w:hAnsi="Arial" w:cs="Arial"/>
          <w:sz w:val="28"/>
          <w:szCs w:val="28"/>
          <w:lang w:val="en-US"/>
        </w:rPr>
        <w:t xml:space="preserve">        </w:t>
      </w:r>
      <w:r w:rsidRPr="00AF62B7">
        <w:rPr>
          <w:rFonts w:ascii="Arial" w:hAnsi="Arial" w:cs="Arial"/>
          <w:sz w:val="28"/>
          <w:szCs w:val="28"/>
        </w:rPr>
        <w:t>Ο ελάχιστος αριθμός μετόχων μιας ανώνυμης εταιρείας είναι πέντε άτομα. Οι μέτοχοι  είναι υπεύθυνοι για το χρέος της εταιρείας στο βαθμό της ονομαστικής αξίας των μετοχών τους.</w:t>
      </w:r>
    </w:p>
    <w:p w:rsidR="00DE7D17" w:rsidRPr="00AF62B7" w:rsidRDefault="00DE7D17" w:rsidP="00DE7D17">
      <w:pPr>
        <w:spacing w:after="18" w:line="360" w:lineRule="auto"/>
        <w:ind w:left="-5"/>
        <w:jc w:val="mediumKashida"/>
        <w:rPr>
          <w:rFonts w:ascii="Arial" w:hAnsi="Arial" w:cs="Arial"/>
          <w:sz w:val="28"/>
          <w:szCs w:val="28"/>
        </w:rPr>
      </w:pPr>
      <w:r w:rsidRPr="00AF62B7">
        <w:rPr>
          <w:rFonts w:ascii="Arial" w:hAnsi="Arial" w:cs="Arial"/>
          <w:sz w:val="28"/>
          <w:szCs w:val="28"/>
          <w:u w:val="single" w:color="000000"/>
        </w:rPr>
        <w:t>Εταιρεία περιορισμένης ευθύνης- Limited liability company (LLC)</w:t>
      </w:r>
    </w:p>
    <w:p w:rsidR="00DE7D17" w:rsidRPr="00AF62B7" w:rsidRDefault="00DE7D17" w:rsidP="00DE7D17">
      <w:pPr>
        <w:spacing w:line="360" w:lineRule="auto"/>
        <w:jc w:val="mediumKashida"/>
        <w:rPr>
          <w:rFonts w:ascii="Arial" w:hAnsi="Arial" w:cs="Arial"/>
          <w:sz w:val="28"/>
          <w:szCs w:val="28"/>
        </w:rPr>
      </w:pPr>
      <w:r w:rsidRPr="00AF62B7">
        <w:rPr>
          <w:rFonts w:ascii="Arial" w:hAnsi="Arial" w:cs="Arial"/>
          <w:sz w:val="28"/>
          <w:szCs w:val="28"/>
        </w:rPr>
        <w:t xml:space="preserve">        Μια ΕΠΕ  μπορεί να συσταθεί από ένα φυσικό ή νομικό πρόσωπο. Οι εταίροι είναι υπεύθυνοι για το χρέος της εταιρείας στην έκταση της ονομαστικής αξίας της συμμετοχής τους . Η γενική ελάχιστη κεφαλαιακή απαίτηση είναι 1.000.000 IQD (περίπου US $ 850), με εξαιρέσεις για ορισμένες εταιρείες όπως οι κατασκευαστικές  κ.α.</w:t>
      </w:r>
    </w:p>
    <w:p w:rsidR="00DE7D17" w:rsidRPr="00AF62B7" w:rsidRDefault="00DE7D17" w:rsidP="00DE7D17">
      <w:pPr>
        <w:spacing w:after="18" w:line="360" w:lineRule="auto"/>
        <w:ind w:left="-5"/>
        <w:jc w:val="mediumKashida"/>
        <w:rPr>
          <w:rFonts w:ascii="Arial" w:hAnsi="Arial" w:cs="Arial"/>
          <w:sz w:val="28"/>
          <w:szCs w:val="28"/>
        </w:rPr>
      </w:pPr>
      <w:r w:rsidRPr="00AF62B7">
        <w:rPr>
          <w:rFonts w:ascii="Arial" w:hAnsi="Arial" w:cs="Arial"/>
          <w:sz w:val="28"/>
          <w:szCs w:val="28"/>
          <w:u w:val="single" w:color="000000"/>
        </w:rPr>
        <w:t>Joint liability company</w:t>
      </w:r>
    </w:p>
    <w:p w:rsidR="00DE7D17" w:rsidRPr="00AF62B7" w:rsidRDefault="00700B2D" w:rsidP="00DE7D17">
      <w:pPr>
        <w:spacing w:after="200" w:line="360" w:lineRule="auto"/>
        <w:ind w:left="-5" w:right="27"/>
        <w:jc w:val="mediumKashida"/>
        <w:rPr>
          <w:rFonts w:ascii="Arial" w:hAnsi="Arial" w:cs="Arial"/>
          <w:sz w:val="28"/>
          <w:szCs w:val="28"/>
        </w:rPr>
      </w:pPr>
      <w:r w:rsidRPr="00AF62B7">
        <w:rPr>
          <w:rFonts w:ascii="Arial" w:hAnsi="Arial" w:cs="Arial"/>
          <w:noProof/>
          <w:sz w:val="28"/>
          <w:szCs w:val="28"/>
        </w:rPr>
        <w:drawing>
          <wp:anchor distT="0" distB="0" distL="114300" distR="114300" simplePos="0" relativeHeight="251644416" behindDoc="0" locked="0" layoutInCell="1" allowOverlap="0">
            <wp:simplePos x="0" y="0"/>
            <wp:positionH relativeFrom="page">
              <wp:posOffset>7539990</wp:posOffset>
            </wp:positionH>
            <wp:positionV relativeFrom="page">
              <wp:posOffset>10087610</wp:posOffset>
            </wp:positionV>
            <wp:extent cx="6985" cy="549910"/>
            <wp:effectExtent l="0" t="0" r="0" b="0"/>
            <wp:wrapTopAndBottom/>
            <wp:docPr id="42" name="Picture 1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985" cy="549910"/>
                    </a:xfrm>
                    <a:prstGeom prst="rect">
                      <a:avLst/>
                    </a:prstGeom>
                    <a:noFill/>
                    <a:ln>
                      <a:noFill/>
                    </a:ln>
                  </pic:spPr>
                </pic:pic>
              </a:graphicData>
            </a:graphic>
            <wp14:sizeRelH relativeFrom="page">
              <wp14:pctWidth>0</wp14:pctWidth>
            </wp14:sizeRelH>
            <wp14:sizeRelV relativeFrom="page">
              <wp14:pctHeight>0</wp14:pctHeight>
            </wp14:sizeRelV>
          </wp:anchor>
        </w:drawing>
      </w:r>
      <w:r w:rsidR="00DE7D17" w:rsidRPr="00AF62B7">
        <w:rPr>
          <w:rFonts w:ascii="Arial" w:hAnsi="Arial" w:cs="Arial"/>
          <w:sz w:val="28"/>
          <w:szCs w:val="28"/>
        </w:rPr>
        <w:t xml:space="preserve">         Απαιτεί τουλάχιστον δύο μετόχους. Οι εταίροι αναλαμβάνουν από κοινού προσωπική και απεριόριστη ευθύνη.</w:t>
      </w:r>
    </w:p>
    <w:p w:rsidR="00DE7D17" w:rsidRPr="00AF62B7" w:rsidRDefault="00DE7D17" w:rsidP="00DE7D17">
      <w:pPr>
        <w:spacing w:after="18" w:line="360" w:lineRule="auto"/>
        <w:ind w:left="-5"/>
        <w:jc w:val="mediumKashida"/>
        <w:rPr>
          <w:rFonts w:ascii="Arial" w:hAnsi="Arial" w:cs="Arial"/>
          <w:sz w:val="28"/>
          <w:szCs w:val="28"/>
          <w:lang w:val="en-US"/>
        </w:rPr>
      </w:pPr>
      <w:r w:rsidRPr="00AF62B7">
        <w:rPr>
          <w:rFonts w:ascii="Arial" w:hAnsi="Arial" w:cs="Arial"/>
          <w:sz w:val="28"/>
          <w:szCs w:val="28"/>
          <w:u w:val="single" w:color="000000"/>
        </w:rPr>
        <w:t>Ατομική</w:t>
      </w:r>
      <w:r w:rsidRPr="00AF62B7">
        <w:rPr>
          <w:rFonts w:ascii="Arial" w:hAnsi="Arial" w:cs="Arial"/>
          <w:sz w:val="28"/>
          <w:szCs w:val="28"/>
          <w:u w:val="single" w:color="000000"/>
          <w:lang w:val="en-US"/>
        </w:rPr>
        <w:t xml:space="preserve">  </w:t>
      </w:r>
      <w:r w:rsidRPr="00AF62B7">
        <w:rPr>
          <w:rFonts w:ascii="Arial" w:hAnsi="Arial" w:cs="Arial"/>
          <w:sz w:val="28"/>
          <w:szCs w:val="28"/>
          <w:u w:val="single" w:color="000000"/>
        </w:rPr>
        <w:t>επιχείρηση</w:t>
      </w:r>
      <w:r w:rsidRPr="00AF62B7">
        <w:rPr>
          <w:rFonts w:ascii="Arial" w:hAnsi="Arial" w:cs="Arial"/>
          <w:sz w:val="28"/>
          <w:szCs w:val="28"/>
          <w:u w:val="single" w:color="000000"/>
          <w:lang w:val="en-US"/>
        </w:rPr>
        <w:t xml:space="preserve"> ( Sole owner enterprise)</w:t>
      </w:r>
    </w:p>
    <w:p w:rsidR="00DE7D17" w:rsidRPr="00AF62B7" w:rsidRDefault="00DE7D17" w:rsidP="00DE7D17">
      <w:pPr>
        <w:spacing w:after="200" w:line="360" w:lineRule="auto"/>
        <w:ind w:left="-5" w:right="27"/>
        <w:jc w:val="mediumKashida"/>
        <w:rPr>
          <w:rFonts w:ascii="Arial" w:hAnsi="Arial" w:cs="Arial"/>
          <w:sz w:val="28"/>
          <w:szCs w:val="28"/>
        </w:rPr>
      </w:pPr>
      <w:r w:rsidRPr="00AF62B7">
        <w:rPr>
          <w:rFonts w:ascii="Arial" w:hAnsi="Arial" w:cs="Arial"/>
          <w:sz w:val="28"/>
          <w:szCs w:val="28"/>
          <w:lang w:val="en-US"/>
        </w:rPr>
        <w:t xml:space="preserve">         </w:t>
      </w:r>
      <w:r w:rsidRPr="00AF62B7">
        <w:rPr>
          <w:rFonts w:ascii="Arial" w:hAnsi="Arial" w:cs="Arial"/>
          <w:sz w:val="28"/>
          <w:szCs w:val="28"/>
        </w:rPr>
        <w:t>Αποτελείται από ένα άτομο. Ο κάτοχός της αναλαμβάνει προσωπική και απεριόριστη ευθύνη.</w:t>
      </w:r>
    </w:p>
    <w:p w:rsidR="00DE7D17" w:rsidRPr="00AF62B7" w:rsidRDefault="00DE7D17" w:rsidP="00DE7D17">
      <w:pPr>
        <w:keepNext/>
        <w:spacing w:after="200" w:line="360" w:lineRule="auto"/>
        <w:ind w:left="370"/>
        <w:jc w:val="mediumKashida"/>
        <w:outlineLvl w:val="1"/>
        <w:rPr>
          <w:rFonts w:ascii="Arial" w:hAnsi="Arial" w:cs="Arial"/>
          <w:b/>
          <w:bCs/>
          <w:color w:val="5513D5"/>
          <w:sz w:val="28"/>
          <w:szCs w:val="28"/>
        </w:rPr>
      </w:pPr>
      <w:r w:rsidRPr="00AF62B7">
        <w:rPr>
          <w:rFonts w:ascii="Arial" w:hAnsi="Arial" w:cs="Arial"/>
          <w:b/>
          <w:bCs/>
          <w:color w:val="5513D5"/>
          <w:sz w:val="28"/>
          <w:szCs w:val="28"/>
        </w:rPr>
        <w:t>Β.1.2 Διαδικασία    ίδρυσης εταιρίας</w:t>
      </w:r>
    </w:p>
    <w:p w:rsidR="00DE7D17" w:rsidRPr="00AF62B7" w:rsidRDefault="00DE7D17" w:rsidP="00DE7D17">
      <w:pPr>
        <w:spacing w:after="42" w:line="360" w:lineRule="auto"/>
        <w:ind w:left="-15" w:right="27" w:firstLine="360"/>
        <w:jc w:val="mediumKashida"/>
        <w:rPr>
          <w:rFonts w:ascii="Arial" w:hAnsi="Arial" w:cs="Arial"/>
          <w:sz w:val="28"/>
          <w:szCs w:val="28"/>
        </w:rPr>
      </w:pPr>
      <w:r w:rsidRPr="00AF62B7">
        <w:rPr>
          <w:rFonts w:ascii="Arial" w:hAnsi="Arial" w:cs="Arial"/>
          <w:sz w:val="28"/>
          <w:szCs w:val="28"/>
        </w:rPr>
        <w:t>[ενδεικτικό χρονοδιάγραμμα και υπολογισμός κόστους για κάθε έναν από τους προαναφερθέντες τύπους εταιρειών]</w:t>
      </w:r>
    </w:p>
    <w:p w:rsidR="00DE7D17" w:rsidRPr="00AF62B7" w:rsidRDefault="00DE7D17" w:rsidP="00BE708F">
      <w:pPr>
        <w:numPr>
          <w:ilvl w:val="0"/>
          <w:numId w:val="1"/>
        </w:numPr>
        <w:spacing w:after="48" w:line="360" w:lineRule="auto"/>
        <w:ind w:right="27"/>
        <w:jc w:val="mediumKashida"/>
        <w:rPr>
          <w:rFonts w:ascii="Arial" w:hAnsi="Arial" w:cs="Arial"/>
          <w:sz w:val="28"/>
          <w:szCs w:val="28"/>
        </w:rPr>
      </w:pPr>
      <w:r w:rsidRPr="00AF62B7">
        <w:rPr>
          <w:rFonts w:ascii="Arial" w:hAnsi="Arial" w:cs="Arial"/>
          <w:sz w:val="28"/>
          <w:szCs w:val="28"/>
        </w:rPr>
        <w:t>Ισχύει μόνο για τις γυναίκες:  Εγκριση του συζύγου για να φύγει από το σπίτι</w:t>
      </w:r>
    </w:p>
    <w:p w:rsidR="00DE7D17" w:rsidRPr="00AF62B7" w:rsidRDefault="00DE7D17" w:rsidP="00BE708F">
      <w:pPr>
        <w:numPr>
          <w:ilvl w:val="0"/>
          <w:numId w:val="1"/>
        </w:numPr>
        <w:spacing w:after="48" w:line="360" w:lineRule="auto"/>
        <w:ind w:right="27"/>
        <w:jc w:val="mediumKashida"/>
        <w:rPr>
          <w:rFonts w:ascii="Arial" w:hAnsi="Arial" w:cs="Arial"/>
          <w:sz w:val="28"/>
          <w:szCs w:val="28"/>
        </w:rPr>
      </w:pPr>
      <w:r w:rsidRPr="00AF62B7">
        <w:rPr>
          <w:rFonts w:ascii="Arial" w:hAnsi="Arial" w:cs="Arial"/>
          <w:sz w:val="28"/>
          <w:szCs w:val="28"/>
        </w:rPr>
        <w:t>Καταχώρηση επωνυμία εταιρείας στο Εμπορικό Επιμελητήριο</w:t>
      </w:r>
    </w:p>
    <w:p w:rsidR="00DE7D17" w:rsidRPr="00AF62B7" w:rsidRDefault="00DE7D17" w:rsidP="00BE708F">
      <w:pPr>
        <w:numPr>
          <w:ilvl w:val="0"/>
          <w:numId w:val="1"/>
        </w:numPr>
        <w:spacing w:after="48" w:line="360" w:lineRule="auto"/>
        <w:ind w:right="27"/>
        <w:jc w:val="mediumKashida"/>
        <w:rPr>
          <w:rFonts w:ascii="Arial" w:hAnsi="Arial" w:cs="Arial"/>
          <w:sz w:val="28"/>
          <w:szCs w:val="28"/>
        </w:rPr>
      </w:pPr>
      <w:r w:rsidRPr="00AF62B7">
        <w:rPr>
          <w:rFonts w:ascii="Arial" w:hAnsi="Arial" w:cs="Arial"/>
          <w:sz w:val="28"/>
          <w:szCs w:val="28"/>
        </w:rPr>
        <w:t>Καταχώρηση επωνυμία εταιρείας στην Ομοσπονδία Εμπορικών Επιμελητηρίων</w:t>
      </w:r>
    </w:p>
    <w:p w:rsidR="00DE7D17" w:rsidRPr="00AF62B7" w:rsidRDefault="00DE7D17" w:rsidP="00BE708F">
      <w:pPr>
        <w:numPr>
          <w:ilvl w:val="0"/>
          <w:numId w:val="1"/>
        </w:numPr>
        <w:spacing w:after="50" w:line="360" w:lineRule="auto"/>
        <w:ind w:right="27"/>
        <w:jc w:val="mediumKashida"/>
        <w:rPr>
          <w:rFonts w:ascii="Arial" w:hAnsi="Arial" w:cs="Arial"/>
          <w:sz w:val="28"/>
          <w:szCs w:val="28"/>
        </w:rPr>
      </w:pPr>
      <w:r w:rsidRPr="00AF62B7">
        <w:rPr>
          <w:rFonts w:ascii="Arial" w:hAnsi="Arial" w:cs="Arial"/>
          <w:sz w:val="28"/>
          <w:szCs w:val="28"/>
        </w:rPr>
        <w:t>Μίσθωση δικηγόρου για την κατάρτιση καταστατικού</w:t>
      </w:r>
    </w:p>
    <w:p w:rsidR="00DE7D17" w:rsidRPr="00AF62B7" w:rsidRDefault="00DE7D17" w:rsidP="00BE708F">
      <w:pPr>
        <w:numPr>
          <w:ilvl w:val="0"/>
          <w:numId w:val="1"/>
        </w:numPr>
        <w:spacing w:after="47" w:line="360" w:lineRule="auto"/>
        <w:ind w:right="27"/>
        <w:jc w:val="mediumKashida"/>
        <w:rPr>
          <w:rFonts w:ascii="Arial" w:hAnsi="Arial" w:cs="Arial"/>
          <w:sz w:val="28"/>
          <w:szCs w:val="28"/>
        </w:rPr>
      </w:pPr>
      <w:r w:rsidRPr="00AF62B7">
        <w:rPr>
          <w:rFonts w:ascii="Arial" w:hAnsi="Arial" w:cs="Arial"/>
          <w:sz w:val="28"/>
          <w:szCs w:val="28"/>
        </w:rPr>
        <w:t>Κατάθεση αρχικού κεφαλαίου σε εμπορική τράπεζα</w:t>
      </w:r>
    </w:p>
    <w:p w:rsidR="00DE7D17" w:rsidRPr="00AF62B7" w:rsidRDefault="00DE7D17" w:rsidP="00BE708F">
      <w:pPr>
        <w:numPr>
          <w:ilvl w:val="0"/>
          <w:numId w:val="1"/>
        </w:numPr>
        <w:spacing w:after="47" w:line="360" w:lineRule="auto"/>
        <w:ind w:right="27"/>
        <w:jc w:val="mediumKashida"/>
        <w:rPr>
          <w:rFonts w:ascii="Arial" w:hAnsi="Arial" w:cs="Arial"/>
          <w:sz w:val="28"/>
          <w:szCs w:val="28"/>
        </w:rPr>
      </w:pPr>
      <w:r w:rsidRPr="00AF62B7">
        <w:rPr>
          <w:rFonts w:ascii="Arial" w:hAnsi="Arial" w:cs="Arial"/>
          <w:sz w:val="28"/>
          <w:szCs w:val="28"/>
        </w:rPr>
        <w:t>Αίτηση εγγραφής στο μητρώο εταιρειών</w:t>
      </w:r>
    </w:p>
    <w:p w:rsidR="00DE7D17" w:rsidRPr="00AF62B7" w:rsidRDefault="00DE7D17" w:rsidP="00BE708F">
      <w:pPr>
        <w:numPr>
          <w:ilvl w:val="0"/>
          <w:numId w:val="1"/>
        </w:numPr>
        <w:spacing w:after="47" w:line="360" w:lineRule="auto"/>
        <w:ind w:right="27"/>
        <w:jc w:val="mediumKashida"/>
        <w:rPr>
          <w:rFonts w:ascii="Arial" w:hAnsi="Arial" w:cs="Arial"/>
          <w:sz w:val="28"/>
          <w:szCs w:val="28"/>
        </w:rPr>
      </w:pPr>
      <w:r w:rsidRPr="00AF62B7">
        <w:rPr>
          <w:rFonts w:ascii="Arial" w:hAnsi="Arial" w:cs="Arial"/>
          <w:sz w:val="28"/>
          <w:szCs w:val="28"/>
        </w:rPr>
        <w:t>Εκδοση πιστοποιητικού εγγραφής</w:t>
      </w:r>
    </w:p>
    <w:p w:rsidR="00DE7D17" w:rsidRPr="00AF62B7" w:rsidRDefault="00DE7D17" w:rsidP="00BE708F">
      <w:pPr>
        <w:numPr>
          <w:ilvl w:val="0"/>
          <w:numId w:val="1"/>
        </w:numPr>
        <w:spacing w:after="48" w:line="360" w:lineRule="auto"/>
        <w:ind w:right="27"/>
        <w:jc w:val="mediumKashida"/>
        <w:rPr>
          <w:rFonts w:ascii="Arial" w:hAnsi="Arial" w:cs="Arial"/>
          <w:sz w:val="28"/>
          <w:szCs w:val="28"/>
        </w:rPr>
      </w:pPr>
      <w:r w:rsidRPr="00AF62B7">
        <w:rPr>
          <w:rFonts w:ascii="Arial" w:hAnsi="Arial" w:cs="Arial"/>
          <w:sz w:val="28"/>
          <w:szCs w:val="28"/>
        </w:rPr>
        <w:t>Σφραγίδα εταιρείας</w:t>
      </w:r>
    </w:p>
    <w:p w:rsidR="00DE7D17" w:rsidRPr="00AF62B7" w:rsidRDefault="00DE7D17" w:rsidP="00BE708F">
      <w:pPr>
        <w:numPr>
          <w:ilvl w:val="0"/>
          <w:numId w:val="1"/>
        </w:numPr>
        <w:spacing w:after="8" w:line="360" w:lineRule="auto"/>
        <w:ind w:right="27"/>
        <w:jc w:val="mediumKashida"/>
        <w:rPr>
          <w:rFonts w:ascii="Arial" w:hAnsi="Arial" w:cs="Arial"/>
          <w:sz w:val="28"/>
          <w:szCs w:val="28"/>
        </w:rPr>
      </w:pPr>
      <w:r w:rsidRPr="00AF62B7">
        <w:rPr>
          <w:rFonts w:ascii="Arial" w:hAnsi="Arial" w:cs="Arial"/>
          <w:sz w:val="28"/>
          <w:szCs w:val="28"/>
        </w:rPr>
        <w:t>Καταχώρηση εργαζομένων στην κοινωνική ασφάλιση</w:t>
      </w:r>
    </w:p>
    <w:p w:rsidR="00DE7D17" w:rsidRPr="00AF62B7" w:rsidRDefault="00DE7D17" w:rsidP="00DE7D17">
      <w:pPr>
        <w:spacing w:after="200" w:line="360" w:lineRule="auto"/>
        <w:ind w:left="730" w:right="27"/>
        <w:jc w:val="mediumKashida"/>
        <w:rPr>
          <w:rFonts w:ascii="Arial" w:hAnsi="Arial" w:cs="Arial"/>
          <w:sz w:val="28"/>
          <w:szCs w:val="28"/>
        </w:rPr>
      </w:pPr>
      <w:r w:rsidRPr="00AF62B7">
        <w:rPr>
          <w:rFonts w:ascii="Arial" w:hAnsi="Arial" w:cs="Arial"/>
          <w:sz w:val="28"/>
          <w:szCs w:val="28"/>
        </w:rPr>
        <w:t>Σύνολο:  26 εργάσιμων ημερών . Κόστος 2.400.000 ιρακινά δηνάρια</w:t>
      </w:r>
    </w:p>
    <w:p w:rsidR="00DE7D17" w:rsidRPr="00AF62B7" w:rsidRDefault="00DE7D17" w:rsidP="00DE7D17">
      <w:pPr>
        <w:spacing w:line="360" w:lineRule="auto"/>
        <w:ind w:left="370"/>
        <w:jc w:val="mediumKashida"/>
        <w:rPr>
          <w:rFonts w:ascii="Arial" w:hAnsi="Arial" w:cs="Arial"/>
          <w:sz w:val="28"/>
          <w:szCs w:val="28"/>
        </w:rPr>
      </w:pPr>
      <w:r w:rsidRPr="00AF62B7">
        <w:rPr>
          <w:rFonts w:ascii="Arial" w:hAnsi="Arial" w:cs="Arial"/>
          <w:b/>
          <w:sz w:val="28"/>
          <w:szCs w:val="28"/>
        </w:rPr>
        <w:t>Β.1.3 Καθεστώς αδειοδοτήσεων</w:t>
      </w:r>
      <w:r w:rsidRPr="00AF62B7">
        <w:rPr>
          <w:rFonts w:ascii="Arial" w:hAnsi="Arial" w:cs="Arial"/>
          <w:b/>
          <w:sz w:val="28"/>
          <w:szCs w:val="28"/>
          <w:vertAlign w:val="superscript"/>
        </w:rPr>
        <w:footnoteReference w:id="1"/>
      </w:r>
    </w:p>
    <w:p w:rsidR="00DE7D17" w:rsidRPr="00AF62B7" w:rsidRDefault="00DE7D17" w:rsidP="00DE7D17">
      <w:pPr>
        <w:spacing w:after="200" w:line="360" w:lineRule="auto"/>
        <w:ind w:left="370" w:right="27"/>
        <w:jc w:val="mediumKashida"/>
        <w:rPr>
          <w:rFonts w:ascii="Arial" w:hAnsi="Arial" w:cs="Arial"/>
          <w:sz w:val="28"/>
          <w:szCs w:val="28"/>
        </w:rPr>
      </w:pPr>
      <w:r w:rsidRPr="00AF62B7">
        <w:rPr>
          <w:rFonts w:ascii="Arial" w:hAnsi="Arial" w:cs="Arial"/>
          <w:sz w:val="28"/>
          <w:szCs w:val="28"/>
        </w:rPr>
        <w:t>[Προαιρετική συμπλήρωση αναλόγως του αν υπάρχει στη νομοθεσία ειδική πρόβλεψη]</w:t>
      </w:r>
    </w:p>
    <w:p w:rsidR="00DE7D17" w:rsidRPr="00AF62B7" w:rsidRDefault="00DE7D17" w:rsidP="00DE7D17">
      <w:pPr>
        <w:keepNext/>
        <w:spacing w:after="200" w:line="360" w:lineRule="auto"/>
        <w:ind w:left="370"/>
        <w:jc w:val="mediumKashida"/>
        <w:outlineLvl w:val="1"/>
        <w:rPr>
          <w:rFonts w:ascii="Arial" w:hAnsi="Arial" w:cs="Arial"/>
          <w:b/>
          <w:bCs/>
          <w:color w:val="5513D5"/>
          <w:sz w:val="28"/>
          <w:szCs w:val="28"/>
        </w:rPr>
      </w:pPr>
      <w:r w:rsidRPr="00AF62B7">
        <w:rPr>
          <w:rFonts w:ascii="Arial" w:hAnsi="Arial" w:cs="Arial"/>
          <w:b/>
          <w:bCs/>
          <w:color w:val="5513D5"/>
          <w:sz w:val="28"/>
          <w:szCs w:val="28"/>
        </w:rPr>
        <w:t>Β.1.4 Σήμανση / πιστοποίηση προϊόντων (ετικέτες, πιστοποιήσεις)</w:t>
      </w:r>
    </w:p>
    <w:p w:rsidR="00DE7D17" w:rsidRPr="00AF62B7" w:rsidRDefault="00DE7D17" w:rsidP="00DE7D17">
      <w:pPr>
        <w:spacing w:after="200" w:line="360" w:lineRule="auto"/>
        <w:ind w:left="-5" w:right="27"/>
        <w:jc w:val="mediumKashida"/>
        <w:rPr>
          <w:rFonts w:ascii="Arial" w:hAnsi="Arial" w:cs="Arial"/>
          <w:sz w:val="28"/>
          <w:szCs w:val="28"/>
        </w:rPr>
      </w:pPr>
      <w:r w:rsidRPr="00AF62B7">
        <w:rPr>
          <w:rFonts w:ascii="Arial" w:hAnsi="Arial" w:cs="Arial"/>
          <w:sz w:val="28"/>
          <w:szCs w:val="28"/>
        </w:rPr>
        <w:t xml:space="preserve">         Πρότυπα και σήμανση: Ο κεντρικός οργανισμός τυποποίησης και ποιοτικού ελέγχου του Υπουργείου Σχεδιασμού (COSQC) είναι επιφορτισμένος με την εφαρμογή προτύπων για τα εισαγόμενα προϊόντα και ενεργεί ως σύμβουλος για θέματα ελέγχου ποιότητας και τυποποίησης για τα υπουργεία και τις κρατικές εταιρείες.</w:t>
      </w:r>
    </w:p>
    <w:p w:rsidR="00DE7D17" w:rsidRPr="00AF62B7" w:rsidRDefault="00DE7D17" w:rsidP="00DE7D17">
      <w:pPr>
        <w:spacing w:after="200" w:line="360" w:lineRule="auto"/>
        <w:ind w:left="-5" w:right="27"/>
        <w:jc w:val="mediumKashida"/>
        <w:rPr>
          <w:rFonts w:ascii="Arial" w:hAnsi="Arial" w:cs="Arial"/>
          <w:sz w:val="28"/>
          <w:szCs w:val="28"/>
        </w:rPr>
      </w:pPr>
      <w:r w:rsidRPr="00AF62B7">
        <w:rPr>
          <w:rFonts w:ascii="Arial" w:hAnsi="Arial" w:cs="Arial"/>
          <w:sz w:val="28"/>
          <w:szCs w:val="28"/>
        </w:rPr>
        <w:t xml:space="preserve">          Το φορτίο που μετακινείται στο Ιράκ θα πρέπει να σταθεροποιηθεί, να ασφαλιστεί και κατά προτίμηση να καλύπτεται πλήρως το περιεχόμενο.</w:t>
      </w:r>
    </w:p>
    <w:p w:rsidR="00DE7D17" w:rsidRPr="00AF62B7" w:rsidRDefault="00DE7D17" w:rsidP="00DE7D17">
      <w:pPr>
        <w:spacing w:after="200" w:line="360" w:lineRule="auto"/>
        <w:ind w:left="-5" w:right="27"/>
        <w:jc w:val="mediumKashida"/>
        <w:rPr>
          <w:rFonts w:ascii="Arial" w:hAnsi="Arial" w:cs="Arial"/>
          <w:sz w:val="28"/>
          <w:szCs w:val="28"/>
        </w:rPr>
      </w:pPr>
      <w:r w:rsidRPr="00AF62B7">
        <w:rPr>
          <w:rFonts w:ascii="Arial" w:hAnsi="Arial" w:cs="Arial"/>
          <w:sz w:val="28"/>
          <w:szCs w:val="28"/>
        </w:rPr>
        <w:t xml:space="preserve">         Η σήμανση σε κουτιά ή κιβώτια πρέπει να είναι ευκρινής πάνω στο κιβώτιο ή τα κιβώτια με μελάνι ή βαφή αντί για αφαιρούμενες ετικέτες. Η χώρα προέλευσης πρέπει  να αναγράφεται σαφώς.</w:t>
      </w:r>
    </w:p>
    <w:p w:rsidR="00DE7D17" w:rsidRPr="00AF62B7" w:rsidRDefault="00DE7D17" w:rsidP="00DE7D17">
      <w:pPr>
        <w:spacing w:after="200" w:line="360" w:lineRule="auto"/>
        <w:ind w:left="-5" w:right="27"/>
        <w:jc w:val="mediumKashida"/>
        <w:rPr>
          <w:rFonts w:ascii="Arial" w:hAnsi="Arial" w:cs="Arial"/>
          <w:sz w:val="28"/>
          <w:szCs w:val="28"/>
        </w:rPr>
      </w:pPr>
      <w:r w:rsidRPr="00AF62B7">
        <w:rPr>
          <w:rFonts w:ascii="Arial" w:hAnsi="Arial" w:cs="Arial"/>
          <w:sz w:val="28"/>
          <w:szCs w:val="28"/>
        </w:rPr>
        <w:t xml:space="preserve">         Η ημερομηνία κατασκευής και η λήξη των κονσερβοποιημένων και διατηρημένων ειδών διατροφής πρέπει να ευκρινώς τυπωμένα στην συσκευασία.</w:t>
      </w:r>
    </w:p>
    <w:p w:rsidR="00DE7D17" w:rsidRPr="00AF62B7" w:rsidRDefault="00700B2D" w:rsidP="00EF1EF9">
      <w:pPr>
        <w:spacing w:after="17" w:line="360" w:lineRule="auto"/>
        <w:jc w:val="mediumKashida"/>
        <w:rPr>
          <w:rFonts w:ascii="Arial" w:hAnsi="Arial" w:cs="Arial"/>
          <w:sz w:val="28"/>
          <w:szCs w:val="28"/>
        </w:rPr>
      </w:pPr>
      <w:r w:rsidRPr="00AF62B7">
        <w:rPr>
          <w:rFonts w:ascii="Arial" w:hAnsi="Arial" w:cs="Arial"/>
          <w:noProof/>
          <w:sz w:val="28"/>
          <w:szCs w:val="28"/>
        </w:rPr>
        <w:drawing>
          <wp:anchor distT="0" distB="0" distL="114300" distR="114300" simplePos="0" relativeHeight="251645440" behindDoc="0" locked="0" layoutInCell="1" allowOverlap="0">
            <wp:simplePos x="0" y="0"/>
            <wp:positionH relativeFrom="page">
              <wp:posOffset>7539990</wp:posOffset>
            </wp:positionH>
            <wp:positionV relativeFrom="page">
              <wp:posOffset>10087610</wp:posOffset>
            </wp:positionV>
            <wp:extent cx="6985" cy="549910"/>
            <wp:effectExtent l="0" t="0" r="0" b="0"/>
            <wp:wrapTopAndBottom/>
            <wp:docPr id="11" name="Picture 1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985" cy="549910"/>
                    </a:xfrm>
                    <a:prstGeom prst="rect">
                      <a:avLst/>
                    </a:prstGeom>
                    <a:noFill/>
                    <a:ln>
                      <a:noFill/>
                    </a:ln>
                  </pic:spPr>
                </pic:pic>
              </a:graphicData>
            </a:graphic>
            <wp14:sizeRelH relativeFrom="page">
              <wp14:pctWidth>0</wp14:pctWidth>
            </wp14:sizeRelH>
            <wp14:sizeRelV relativeFrom="page">
              <wp14:pctHeight>0</wp14:pctHeight>
            </wp14:sizeRelV>
          </wp:anchor>
        </w:drawing>
      </w:r>
      <w:r w:rsidR="00DE7D17" w:rsidRPr="00AF62B7">
        <w:rPr>
          <w:rFonts w:ascii="Arial" w:hAnsi="Arial" w:cs="Arial"/>
          <w:sz w:val="28"/>
          <w:szCs w:val="28"/>
        </w:rPr>
        <w:t xml:space="preserve">         Το περιεχόμενο των φαρμακευτικών προϊόντων πρέπει να είναι ευκρινώς τυπωμένο στη συσκευασία. Η σήμανση των φυτοφαρμάκων πρέπει να είναι στα αραβικά και στα αγγλικά.</w:t>
      </w:r>
    </w:p>
    <w:p w:rsidR="00DE7D17" w:rsidRPr="00AF62B7" w:rsidRDefault="00DE7D17" w:rsidP="00DE7D17">
      <w:pPr>
        <w:spacing w:after="200" w:line="360" w:lineRule="auto"/>
        <w:ind w:left="-5" w:right="27"/>
        <w:jc w:val="mediumKashida"/>
        <w:rPr>
          <w:rFonts w:ascii="Arial" w:hAnsi="Arial" w:cs="Arial"/>
          <w:sz w:val="28"/>
          <w:szCs w:val="28"/>
        </w:rPr>
      </w:pPr>
      <w:r w:rsidRPr="00AF62B7">
        <w:rPr>
          <w:rFonts w:ascii="Arial" w:hAnsi="Arial" w:cs="Arial"/>
          <w:sz w:val="28"/>
          <w:szCs w:val="28"/>
        </w:rPr>
        <w:t xml:space="preserve">            Οι τοπικοί επιχειρηματίες μπορούν να εισάγουν προϊόντα όταν συμμορφώνονται με τις απαιτήσεις  σήμανσης που έχουν εκδοθεί από το Τμήμα Προτύπων και Προδιαγραφών ή από το αρμόδιο υπουργείο.</w:t>
      </w:r>
    </w:p>
    <w:p w:rsidR="00DE7D17" w:rsidRPr="00AF62B7" w:rsidRDefault="00DE7D17" w:rsidP="00DE7D17">
      <w:pPr>
        <w:keepNext/>
        <w:spacing w:after="200" w:line="360" w:lineRule="auto"/>
        <w:ind w:left="370"/>
        <w:jc w:val="mediumKashida"/>
        <w:outlineLvl w:val="1"/>
        <w:rPr>
          <w:rFonts w:ascii="Arial" w:hAnsi="Arial" w:cs="Arial"/>
          <w:b/>
          <w:bCs/>
          <w:color w:val="5513D5"/>
          <w:sz w:val="28"/>
          <w:szCs w:val="28"/>
        </w:rPr>
      </w:pPr>
      <w:r w:rsidRPr="00AF62B7">
        <w:rPr>
          <w:rFonts w:ascii="Arial" w:hAnsi="Arial" w:cs="Arial"/>
          <w:b/>
          <w:bCs/>
          <w:color w:val="5513D5"/>
          <w:sz w:val="28"/>
          <w:szCs w:val="28"/>
        </w:rPr>
        <w:t>Β.1.5 Τιμολόγηση</w:t>
      </w:r>
      <w:r w:rsidRPr="00AF62B7">
        <w:rPr>
          <w:rFonts w:ascii="Arial" w:hAnsi="Arial" w:cs="Arial"/>
          <w:b/>
          <w:bCs/>
          <w:color w:val="5513D5"/>
          <w:sz w:val="28"/>
          <w:szCs w:val="28"/>
          <w:vertAlign w:val="superscript"/>
        </w:rPr>
        <w:footnoteReference w:id="2"/>
      </w:r>
    </w:p>
    <w:p w:rsidR="00DE7D17" w:rsidRPr="00AF62B7" w:rsidRDefault="00DE7D17" w:rsidP="00DE7D17">
      <w:pPr>
        <w:spacing w:after="200" w:line="360" w:lineRule="auto"/>
        <w:ind w:left="-5" w:right="27"/>
        <w:jc w:val="mediumKashida"/>
        <w:rPr>
          <w:rFonts w:ascii="Arial" w:hAnsi="Arial" w:cs="Arial"/>
          <w:sz w:val="28"/>
          <w:szCs w:val="28"/>
        </w:rPr>
      </w:pPr>
      <w:r w:rsidRPr="00AF62B7">
        <w:rPr>
          <w:rFonts w:ascii="Arial" w:hAnsi="Arial" w:cs="Arial"/>
          <w:sz w:val="28"/>
          <w:szCs w:val="28"/>
        </w:rPr>
        <w:t xml:space="preserve">          Η ποικιλία των τοπικών και ξένων προϊόντων στην ιρακινή αγορά είναι σχετικά περιορισμένη. Οι τοπικοί διανομείς διεθνών προϊόντων συχνά προβαίνουν σε προωθητικές ενέργειες για να προσελκύσουν καταναλωτές και να αποκτήσουν μερίδιο αγοράς, αλλά γενικά μόνο οι μεγαλύτεροι παίκτες το κάνουν αυτό. Οι αλλοδαπές εταιρείες πρέπει να συνεργαστούν στενά με τον τοπικό τους διανομέα για να καθορίσουν τις κατάλληλες στρατηγικές τιμολόγησης. Δεν υπάρχει ΦΠΑ ή φόρος επί των πωλήσεων στο Ιράκ. Ο μέσος δασμός σε εισαγώμενα τρόφιμα είναι περίπου 10-20%. Οι τιμές τροφίμων λιανικής είναι γενικά 25-30% υψηλότερες από τις τιμές εισαγωγής.</w:t>
      </w:r>
    </w:p>
    <w:p w:rsidR="00DE7D17" w:rsidRPr="00AF62B7" w:rsidRDefault="00DE7D17" w:rsidP="00DE7D17">
      <w:pPr>
        <w:keepNext/>
        <w:spacing w:after="200" w:line="360" w:lineRule="auto"/>
        <w:ind w:left="370"/>
        <w:jc w:val="mediumKashida"/>
        <w:outlineLvl w:val="1"/>
        <w:rPr>
          <w:rFonts w:ascii="Arial" w:hAnsi="Arial" w:cs="Arial"/>
          <w:b/>
          <w:bCs/>
          <w:color w:val="5513D5"/>
          <w:sz w:val="28"/>
          <w:szCs w:val="28"/>
        </w:rPr>
      </w:pPr>
      <w:r w:rsidRPr="00AF62B7">
        <w:rPr>
          <w:rFonts w:ascii="Arial" w:hAnsi="Arial" w:cs="Arial"/>
          <w:b/>
          <w:bCs/>
          <w:color w:val="5513D5"/>
          <w:sz w:val="28"/>
          <w:szCs w:val="28"/>
        </w:rPr>
        <w:t>Β.1.6 Τελωνειακή νομοθεσία (Διαδικασία – Αρχές)</w:t>
      </w:r>
    </w:p>
    <w:p w:rsidR="00DE7D17" w:rsidRPr="00AF62B7" w:rsidRDefault="00DE7D17" w:rsidP="00DE7D17">
      <w:pPr>
        <w:spacing w:after="200" w:line="360" w:lineRule="auto"/>
        <w:ind w:left="-5" w:right="27"/>
        <w:jc w:val="mediumKashida"/>
        <w:rPr>
          <w:rFonts w:ascii="Arial" w:hAnsi="Arial" w:cs="Arial"/>
          <w:sz w:val="28"/>
          <w:szCs w:val="28"/>
        </w:rPr>
      </w:pPr>
      <w:r w:rsidRPr="00AF62B7">
        <w:rPr>
          <w:rFonts w:ascii="Arial" w:hAnsi="Arial" w:cs="Arial"/>
          <w:sz w:val="28"/>
          <w:szCs w:val="28"/>
        </w:rPr>
        <w:t xml:space="preserve">           Τελωνεία : Απαιτούνται επιθεωρήσεις πριν από την εισαγωγή εισαγόμενων εμπορευμάτων. Σύμφωνα με τον νόμο αριθ. 54 του 1979 (άρθρο 3 / ρήτρα 8) που εξουσιοδοτεί τον Οργανισμό Τυποποίησης και Ελέγχου Ποιότητας (COSQC) να διεξάγει δοκιμές, αναλύσεις, επιθεωρήσεις και ποιοτικό έλεγχο είτε απευθείας είτε μέσω διαπιστευμένων εργαστηρίων</w:t>
      </w:r>
    </w:p>
    <w:p w:rsidR="00DE7D17" w:rsidRPr="00AF62B7" w:rsidRDefault="00DE7D17" w:rsidP="00DE7D17">
      <w:pPr>
        <w:spacing w:after="200" w:line="360" w:lineRule="auto"/>
        <w:ind w:left="-5" w:right="27"/>
        <w:jc w:val="mediumKashida"/>
        <w:rPr>
          <w:rFonts w:ascii="Arial" w:hAnsi="Arial" w:cs="Arial"/>
          <w:sz w:val="28"/>
          <w:szCs w:val="28"/>
        </w:rPr>
      </w:pPr>
      <w:r w:rsidRPr="00AF62B7">
        <w:rPr>
          <w:rFonts w:ascii="Arial" w:hAnsi="Arial" w:cs="Arial"/>
          <w:sz w:val="28"/>
          <w:szCs w:val="28"/>
        </w:rPr>
        <w:t xml:space="preserve">         Το πρόγραμμα επιθεώρησης δρομολογείται από την COSQC με σκοπό την προστασία των καταναλωτών, των παραγωγών, του περιβάλλοντος, της δημόσιας ασφάλειας και της εθνικής οικονομίας από χρησιμοποίηση υποβαθμισμένων προϊόντων καθώς και τον περιορισμό εισαγωγής προβληματικών και πλαστών προϊόντων.</w:t>
      </w:r>
    </w:p>
    <w:p w:rsidR="00DE7D17" w:rsidRPr="00AF62B7" w:rsidRDefault="00DE7D17" w:rsidP="00DE7D17">
      <w:pPr>
        <w:spacing w:after="200" w:line="360" w:lineRule="auto"/>
        <w:ind w:left="-5" w:right="27"/>
        <w:jc w:val="mediumKashida"/>
        <w:rPr>
          <w:rFonts w:ascii="Arial" w:hAnsi="Arial" w:cs="Arial"/>
          <w:sz w:val="28"/>
          <w:szCs w:val="28"/>
        </w:rPr>
      </w:pPr>
      <w:r w:rsidRPr="00AF62B7">
        <w:rPr>
          <w:rFonts w:ascii="Arial" w:hAnsi="Arial" w:cs="Arial"/>
          <w:sz w:val="28"/>
          <w:szCs w:val="28"/>
        </w:rPr>
        <w:t>Η διαδικασία συμμόρφωσης με το COSQC:</w:t>
      </w:r>
    </w:p>
    <w:p w:rsidR="00DE7D17" w:rsidRPr="00AF62B7" w:rsidRDefault="00DE7D17" w:rsidP="00DE7D17">
      <w:pPr>
        <w:spacing w:after="200" w:line="360" w:lineRule="auto"/>
        <w:ind w:left="-5" w:right="27"/>
        <w:jc w:val="mediumKashida"/>
        <w:rPr>
          <w:rFonts w:ascii="Arial" w:hAnsi="Arial" w:cs="Arial"/>
          <w:sz w:val="28"/>
          <w:szCs w:val="28"/>
        </w:rPr>
      </w:pPr>
      <w:r w:rsidRPr="00AF62B7">
        <w:rPr>
          <w:rFonts w:ascii="Arial" w:hAnsi="Arial" w:cs="Arial"/>
          <w:sz w:val="28"/>
          <w:szCs w:val="28"/>
        </w:rPr>
        <w:t xml:space="preserve">        Ο εξαγωγέας θα υποβάλει σε μία εκ των δύο εταιρειών που παρέχουν υπηρεσίες επιθεώρησης τα ακόλουθα έγγραφα για την έναρξη της διαδικασίας:</w:t>
      </w:r>
    </w:p>
    <w:p w:rsidR="00DE7D17" w:rsidRPr="00AF62B7" w:rsidRDefault="00DE7D17" w:rsidP="00DE7D17">
      <w:pPr>
        <w:spacing w:after="200" w:line="360" w:lineRule="auto"/>
        <w:ind w:left="-5" w:right="27"/>
        <w:jc w:val="mediumKashida"/>
        <w:rPr>
          <w:rFonts w:ascii="Arial" w:hAnsi="Arial" w:cs="Arial"/>
          <w:sz w:val="28"/>
          <w:szCs w:val="28"/>
        </w:rPr>
      </w:pPr>
      <w:r w:rsidRPr="00AF62B7">
        <w:rPr>
          <w:rFonts w:ascii="Arial" w:hAnsi="Arial" w:cs="Arial"/>
          <w:sz w:val="28"/>
          <w:szCs w:val="28"/>
        </w:rPr>
        <w:t>•Αίτηση για πιστοποίηση (αναφέροντας το σημείο εισόδου στο Ιράκ)</w:t>
      </w:r>
    </w:p>
    <w:p w:rsidR="00DE7D17" w:rsidRPr="00AF62B7" w:rsidRDefault="00DE7D17" w:rsidP="00BE708F">
      <w:pPr>
        <w:numPr>
          <w:ilvl w:val="0"/>
          <w:numId w:val="2"/>
        </w:numPr>
        <w:spacing w:after="8" w:line="360" w:lineRule="auto"/>
        <w:ind w:right="27"/>
        <w:jc w:val="mediumKashida"/>
        <w:rPr>
          <w:rFonts w:ascii="Arial" w:hAnsi="Arial" w:cs="Arial"/>
          <w:sz w:val="28"/>
          <w:szCs w:val="28"/>
        </w:rPr>
      </w:pPr>
      <w:r w:rsidRPr="00AF62B7">
        <w:rPr>
          <w:rFonts w:ascii="Arial" w:hAnsi="Arial" w:cs="Arial"/>
          <w:sz w:val="28"/>
          <w:szCs w:val="28"/>
        </w:rPr>
        <w:t>Pro forma invoice</w:t>
      </w:r>
    </w:p>
    <w:p w:rsidR="00DE7D17" w:rsidRPr="00AF62B7" w:rsidRDefault="00DE7D17" w:rsidP="00BE708F">
      <w:pPr>
        <w:numPr>
          <w:ilvl w:val="0"/>
          <w:numId w:val="2"/>
        </w:numPr>
        <w:spacing w:after="8" w:line="360" w:lineRule="auto"/>
        <w:ind w:right="27"/>
        <w:jc w:val="mediumKashida"/>
        <w:rPr>
          <w:rFonts w:ascii="Arial" w:hAnsi="Arial" w:cs="Arial"/>
          <w:sz w:val="28"/>
          <w:szCs w:val="28"/>
        </w:rPr>
      </w:pPr>
      <w:r w:rsidRPr="00AF62B7">
        <w:rPr>
          <w:rFonts w:ascii="Arial" w:hAnsi="Arial" w:cs="Arial"/>
          <w:sz w:val="28"/>
          <w:szCs w:val="28"/>
        </w:rPr>
        <w:t>Πιστωτική επιστολή (όπου ισχύει)</w:t>
      </w:r>
    </w:p>
    <w:p w:rsidR="00DE7D17" w:rsidRPr="00AF62B7" w:rsidRDefault="00DE7D17" w:rsidP="00BE708F">
      <w:pPr>
        <w:numPr>
          <w:ilvl w:val="0"/>
          <w:numId w:val="2"/>
        </w:numPr>
        <w:spacing w:after="8" w:line="360" w:lineRule="auto"/>
        <w:ind w:right="27"/>
        <w:jc w:val="mediumKashida"/>
        <w:rPr>
          <w:rFonts w:ascii="Arial" w:hAnsi="Arial" w:cs="Arial"/>
          <w:sz w:val="28"/>
          <w:szCs w:val="28"/>
        </w:rPr>
      </w:pPr>
      <w:r w:rsidRPr="00AF62B7">
        <w:rPr>
          <w:rFonts w:ascii="Arial" w:hAnsi="Arial" w:cs="Arial"/>
          <w:sz w:val="28"/>
          <w:szCs w:val="28"/>
        </w:rPr>
        <w:t>Πιστοποιητικό συμμόρφωσης (εκθέσεις δοκιμών, πιστοποιητικά ποιότητας, εκθέσεις αναλύσεων  κλπ.)</w:t>
      </w:r>
    </w:p>
    <w:p w:rsidR="00DE7D17" w:rsidRPr="00AF62B7" w:rsidRDefault="00700B2D" w:rsidP="00BE708F">
      <w:pPr>
        <w:numPr>
          <w:ilvl w:val="0"/>
          <w:numId w:val="2"/>
        </w:numPr>
        <w:spacing w:after="8" w:line="360" w:lineRule="auto"/>
        <w:ind w:right="27"/>
        <w:jc w:val="mediumKashida"/>
        <w:rPr>
          <w:rFonts w:ascii="Arial" w:hAnsi="Arial" w:cs="Arial"/>
          <w:sz w:val="28"/>
          <w:szCs w:val="28"/>
        </w:rPr>
      </w:pPr>
      <w:r w:rsidRPr="00AF62B7">
        <w:rPr>
          <w:rFonts w:ascii="Arial" w:hAnsi="Arial" w:cs="Arial"/>
          <w:noProof/>
          <w:sz w:val="28"/>
          <w:szCs w:val="28"/>
        </w:rPr>
        <w:drawing>
          <wp:anchor distT="0" distB="0" distL="114300" distR="114300" simplePos="0" relativeHeight="251646464" behindDoc="0" locked="0" layoutInCell="1" allowOverlap="0">
            <wp:simplePos x="0" y="0"/>
            <wp:positionH relativeFrom="page">
              <wp:posOffset>7539990</wp:posOffset>
            </wp:positionH>
            <wp:positionV relativeFrom="page">
              <wp:posOffset>10087610</wp:posOffset>
            </wp:positionV>
            <wp:extent cx="6985" cy="549910"/>
            <wp:effectExtent l="0" t="0" r="0" b="0"/>
            <wp:wrapTopAndBottom/>
            <wp:docPr id="10" name="Picture 1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985" cy="549910"/>
                    </a:xfrm>
                    <a:prstGeom prst="rect">
                      <a:avLst/>
                    </a:prstGeom>
                    <a:noFill/>
                    <a:ln>
                      <a:noFill/>
                    </a:ln>
                  </pic:spPr>
                </pic:pic>
              </a:graphicData>
            </a:graphic>
            <wp14:sizeRelH relativeFrom="page">
              <wp14:pctWidth>0</wp14:pctWidth>
            </wp14:sizeRelH>
            <wp14:sizeRelV relativeFrom="page">
              <wp14:pctHeight>0</wp14:pctHeight>
            </wp14:sizeRelV>
          </wp:anchor>
        </w:drawing>
      </w:r>
      <w:r w:rsidR="00DE7D17" w:rsidRPr="00AF62B7">
        <w:rPr>
          <w:rFonts w:ascii="Arial" w:hAnsi="Arial" w:cs="Arial"/>
          <w:sz w:val="28"/>
          <w:szCs w:val="28"/>
        </w:rPr>
        <w:t>Πιστοποιητικά του Συστήματος Διαχείρισης Ποιότητας της Εταιρείας (ISO 9000 , ISO 22000, ISO / TS 16949 κ.λπ.)</w:t>
      </w:r>
    </w:p>
    <w:p w:rsidR="00DE7D17" w:rsidRPr="00AF62B7" w:rsidRDefault="00DE7D17" w:rsidP="00DE7D17">
      <w:pPr>
        <w:spacing w:after="200" w:line="360" w:lineRule="auto"/>
        <w:ind w:left="-5" w:right="27"/>
        <w:jc w:val="mediumKashida"/>
        <w:rPr>
          <w:rFonts w:ascii="Arial" w:hAnsi="Arial" w:cs="Arial"/>
          <w:sz w:val="28"/>
          <w:szCs w:val="28"/>
        </w:rPr>
      </w:pPr>
      <w:r w:rsidRPr="00AF62B7">
        <w:rPr>
          <w:rFonts w:ascii="Arial" w:hAnsi="Arial" w:cs="Arial"/>
          <w:sz w:val="28"/>
          <w:szCs w:val="28"/>
        </w:rPr>
        <w:t xml:space="preserve">          Μία από τις δύο εταιρείες θα επαληθεύσει την συμβατότητα των εγγράφων / αγαθών με τα ισχύοντα Ιρακινά Πρότυπα και Τεχνικές Απαιτήσεις. Η εταιρεία επιθεώρησης θα οργανώσει επίσης, ανάλογα με το σύστημα πιστοποίησης, την φυσική επιθεώρηση του φορτίου και, αν χρειαστεί, θα λάβει δείγματα για δοκιμές.</w:t>
      </w:r>
    </w:p>
    <w:p w:rsidR="00DE7D17" w:rsidRPr="00AF62B7" w:rsidRDefault="00DE7D17" w:rsidP="00EF1EF9">
      <w:pPr>
        <w:spacing w:after="200" w:line="360" w:lineRule="auto"/>
        <w:ind w:left="-5" w:right="27"/>
        <w:jc w:val="mediumKashida"/>
        <w:rPr>
          <w:rFonts w:ascii="Arial" w:hAnsi="Arial" w:cs="Arial"/>
          <w:sz w:val="28"/>
          <w:szCs w:val="28"/>
        </w:rPr>
      </w:pPr>
      <w:r w:rsidRPr="00AF62B7">
        <w:rPr>
          <w:rFonts w:ascii="Arial" w:hAnsi="Arial" w:cs="Arial"/>
          <w:sz w:val="28"/>
          <w:szCs w:val="28"/>
        </w:rPr>
        <w:t xml:space="preserve">         Μετά την ολοκλήρωση της διαδικασίας επαλήθευσης, συμπεριλαμβανομένης της φυσικής επιθεώρησης, με ικανοποιητικά αποτελέσματα, ο εξαγωγέας θα παράσχει το τελικό τιμολόγιο και το έγγραφο μεταφοράς (BL, AWB κ.λπ.) για να επιτρέψει την έκδοση του πιστοποιητικού συμμόρφωσης (CoC). Το Πιστοποιητικό Συμμόρφωσης είναι ένα απαραίτητο έγγραφο για την εισαγωγή αγαθών στο Ιράκ και για την εκκαθάριση αγαθών μέσω του Τελωνείου. Η εταιρεία επιθεώρησης θα πραγματοποιήσει επαλήθευση στο σημείο διέλευσης των συνόρων στο Ιράκ για την εξακρίβωση της ταυτότητας του CoC, για τον έλεγχο της κατάστασης του φορτίου, την αντιστοιχία μεταξύ του CoC και της πιστοποιητικών  εισαγωγής και θα ελέγξει επιτόπου τις συσκευασίες ή τα εμπορεύματα κάθε φορά </w:t>
      </w:r>
      <w:r w:rsidR="00EF1EF9" w:rsidRPr="00AF62B7">
        <w:rPr>
          <w:rFonts w:ascii="Arial" w:hAnsi="Arial" w:cs="Arial"/>
          <w:sz w:val="28"/>
          <w:szCs w:val="28"/>
        </w:rPr>
        <w:t>π</w:t>
      </w:r>
      <w:r w:rsidRPr="00AF62B7">
        <w:rPr>
          <w:rFonts w:ascii="Arial" w:hAnsi="Arial" w:cs="Arial"/>
          <w:sz w:val="28"/>
          <w:szCs w:val="28"/>
        </w:rPr>
        <w:t>ου τα τελωνεία ανοίγουν ένα container.</w:t>
      </w:r>
    </w:p>
    <w:p w:rsidR="00DE7D17" w:rsidRPr="00AF62B7" w:rsidRDefault="00DE7D17" w:rsidP="00DE7D17">
      <w:pPr>
        <w:spacing w:after="200" w:line="360" w:lineRule="auto"/>
        <w:ind w:left="-5" w:right="27"/>
        <w:jc w:val="mediumKashida"/>
        <w:rPr>
          <w:rFonts w:ascii="Arial" w:hAnsi="Arial" w:cs="Arial"/>
          <w:sz w:val="28"/>
          <w:szCs w:val="28"/>
        </w:rPr>
      </w:pPr>
      <w:r w:rsidRPr="00AF62B7">
        <w:rPr>
          <w:rFonts w:ascii="Arial" w:hAnsi="Arial" w:cs="Arial"/>
          <w:sz w:val="28"/>
          <w:szCs w:val="28"/>
        </w:rPr>
        <w:t xml:space="preserve">           Οι τελωνειακές διαδικασίες για εμπορεύματα που εισάγονται στην Περιφέρεια  Κουρδιστάν διαφέρουν από το υπόλοιπο Ιράκ. Ειδικότερα, δεν απαιτείται προκαταρκτικός έλεγχος. Λόγω του χαμηλότερου κόστους, των λιγότερων γραφειοκρατικών εμποδίων και των ευκολότερων διαδικασιών επεξεργασίας στους ελεγχόμενους από την Κυβέρνηση Περιφέρειας Κουρδιστάν   μεθοριακών διόδων, πολλές εταιρείες επιλέγουν να εισάγουν στο Ιράκ μέσω της Περιφέρειας Κουρδιστάν. Η τελωνειακή εκκαθάριση αγαθών στην διέλευση με την Τουρκία είναι γενικά διαδικασία μιας έως δύο ημερών.</w:t>
      </w:r>
    </w:p>
    <w:p w:rsidR="00DE7D17" w:rsidRPr="00AF62B7" w:rsidRDefault="00DE7D17" w:rsidP="00DE7D17">
      <w:pPr>
        <w:keepNext/>
        <w:spacing w:after="200" w:line="360" w:lineRule="auto"/>
        <w:ind w:left="370"/>
        <w:jc w:val="mediumKashida"/>
        <w:outlineLvl w:val="1"/>
        <w:rPr>
          <w:rFonts w:ascii="Arial" w:hAnsi="Arial" w:cs="Arial"/>
          <w:b/>
          <w:bCs/>
          <w:color w:val="5513D5"/>
          <w:sz w:val="28"/>
          <w:szCs w:val="28"/>
        </w:rPr>
      </w:pPr>
      <w:r w:rsidRPr="00AF62B7">
        <w:rPr>
          <w:rFonts w:ascii="Arial" w:hAnsi="Arial" w:cs="Arial"/>
          <w:b/>
          <w:bCs/>
          <w:color w:val="5513D5"/>
          <w:sz w:val="28"/>
          <w:szCs w:val="28"/>
        </w:rPr>
        <w:t>Β.1.7 Διαδικασίες εισαγωγής / περιορισμοί εισαγωγών</w:t>
      </w:r>
    </w:p>
    <w:p w:rsidR="00DE7D17" w:rsidRPr="00AF62B7" w:rsidRDefault="00DE7D17" w:rsidP="00DE7D17">
      <w:pPr>
        <w:spacing w:after="200" w:line="360" w:lineRule="auto"/>
        <w:ind w:left="-5" w:right="27"/>
        <w:jc w:val="mediumKashida"/>
        <w:rPr>
          <w:rFonts w:ascii="Arial" w:hAnsi="Arial" w:cs="Arial"/>
          <w:sz w:val="28"/>
          <w:szCs w:val="28"/>
        </w:rPr>
      </w:pPr>
      <w:r w:rsidRPr="00AF62B7">
        <w:rPr>
          <w:rFonts w:ascii="Arial" w:hAnsi="Arial" w:cs="Arial"/>
          <w:sz w:val="28"/>
          <w:szCs w:val="28"/>
        </w:rPr>
        <w:t xml:space="preserve">          Οι επιχειρήσεις που επιθυμούν να εξάγουν στο Ιράκ πρέπει να συμμορφώνονται με τους τελωνειακούς κανονισμούς του Ιράκ Τα ακόλουθα τελωνειακά έγγραφα απαιτούνται για τις εισαγωγές σύμφωνα με τον νόμο αριθ. 23 (1984) και περιγράφονται στον δικτυακό τόπο του Ιρακινικού Κέντρου Πληροφοριών Εμπορίου (http://www.iraqitic.com/):</w:t>
      </w:r>
    </w:p>
    <w:p w:rsidR="00DE7D17" w:rsidRPr="00425CD2" w:rsidRDefault="00DE7D17" w:rsidP="00BE708F">
      <w:pPr>
        <w:numPr>
          <w:ilvl w:val="0"/>
          <w:numId w:val="3"/>
        </w:numPr>
        <w:spacing w:after="8" w:line="360" w:lineRule="auto"/>
        <w:ind w:right="27"/>
        <w:jc w:val="mediumKashida"/>
        <w:rPr>
          <w:rFonts w:ascii="Arial" w:hAnsi="Arial" w:cs="Arial"/>
          <w:b/>
          <w:bCs/>
          <w:sz w:val="28"/>
          <w:szCs w:val="28"/>
        </w:rPr>
      </w:pPr>
      <w:r w:rsidRPr="00425CD2">
        <w:rPr>
          <w:rFonts w:ascii="Arial" w:hAnsi="Arial" w:cs="Arial"/>
          <w:b/>
          <w:bCs/>
          <w:sz w:val="28"/>
          <w:szCs w:val="28"/>
        </w:rPr>
        <w:t>Έντυπο Τελωνειακής Δήλωσης</w:t>
      </w:r>
    </w:p>
    <w:p w:rsidR="00DE7D17" w:rsidRPr="00AF62B7" w:rsidRDefault="00DE7D17" w:rsidP="00DE7D17">
      <w:pPr>
        <w:spacing w:after="200" w:line="360" w:lineRule="auto"/>
        <w:ind w:left="-5" w:right="27"/>
        <w:jc w:val="mediumKashida"/>
        <w:rPr>
          <w:rFonts w:ascii="Arial" w:hAnsi="Arial" w:cs="Arial"/>
          <w:sz w:val="28"/>
          <w:szCs w:val="28"/>
        </w:rPr>
      </w:pPr>
      <w:r w:rsidRPr="00AF62B7">
        <w:rPr>
          <w:rFonts w:ascii="Arial" w:hAnsi="Arial" w:cs="Arial"/>
          <w:sz w:val="28"/>
          <w:szCs w:val="28"/>
        </w:rPr>
        <w:t>• Εμπορικό τιμολόγιο εγκεκριμένο από το Εμπορικό και Βιομηχανικό Επιμελητήριο ή οποιαδήποτε άλλη αρχή αποδεκτή από την τελωνειακή διοίκηση και επικυρωμένο από τις αρμόδιες Αρχές (τα έγγραφα πρέπει να περιέχουν πραγματικές υπογραφές, καθώς οι ψηφιακές υπογραφές δεν αναγνωρίζονται από τα τελωνεία του Ιράκ)</w:t>
      </w:r>
    </w:p>
    <w:p w:rsidR="00DE7D17" w:rsidRPr="00AF62B7" w:rsidRDefault="00DE7D17" w:rsidP="00BE708F">
      <w:pPr>
        <w:numPr>
          <w:ilvl w:val="0"/>
          <w:numId w:val="3"/>
        </w:numPr>
        <w:spacing w:after="8" w:line="360" w:lineRule="auto"/>
        <w:ind w:right="27"/>
        <w:jc w:val="mediumKashida"/>
        <w:rPr>
          <w:rFonts w:ascii="Arial" w:hAnsi="Arial" w:cs="Arial"/>
          <w:sz w:val="28"/>
          <w:szCs w:val="28"/>
        </w:rPr>
      </w:pPr>
      <w:r w:rsidRPr="00AF62B7">
        <w:rPr>
          <w:rFonts w:ascii="Arial" w:hAnsi="Arial" w:cs="Arial"/>
          <w:sz w:val="28"/>
          <w:szCs w:val="28"/>
        </w:rPr>
        <w:t>Φορτωτική  ή παρόμοιο έγγραφο  που δημιουργεί ορατή σύνδεση μεταξύ του φορτίου και της σύμβασης</w:t>
      </w:r>
    </w:p>
    <w:p w:rsidR="00DE7D17" w:rsidRPr="00AF62B7" w:rsidRDefault="00DE7D17" w:rsidP="00BE708F">
      <w:pPr>
        <w:numPr>
          <w:ilvl w:val="0"/>
          <w:numId w:val="3"/>
        </w:numPr>
        <w:spacing w:after="8" w:line="360" w:lineRule="auto"/>
        <w:ind w:right="27"/>
        <w:jc w:val="mediumKashida"/>
        <w:rPr>
          <w:rFonts w:ascii="Arial" w:hAnsi="Arial" w:cs="Arial"/>
          <w:sz w:val="28"/>
          <w:szCs w:val="28"/>
        </w:rPr>
      </w:pPr>
      <w:r w:rsidRPr="00AF62B7">
        <w:rPr>
          <w:rFonts w:ascii="Arial" w:hAnsi="Arial" w:cs="Arial"/>
          <w:sz w:val="28"/>
          <w:szCs w:val="28"/>
        </w:rPr>
        <w:t>Πιστοποιητικό καταγωγής, επικυρωμένο από το Εμπορικό και Βιομηχανικό Επιμελητήριο ή παρόμοιο όργανο.</w:t>
      </w:r>
    </w:p>
    <w:p w:rsidR="00DE7D17" w:rsidRPr="00AF62B7" w:rsidRDefault="00DE7D17" w:rsidP="00BE708F">
      <w:pPr>
        <w:numPr>
          <w:ilvl w:val="0"/>
          <w:numId w:val="3"/>
        </w:numPr>
        <w:spacing w:after="8" w:line="360" w:lineRule="auto"/>
        <w:ind w:right="27"/>
        <w:jc w:val="mediumKashida"/>
        <w:rPr>
          <w:rFonts w:ascii="Arial" w:hAnsi="Arial" w:cs="Arial"/>
          <w:sz w:val="28"/>
          <w:szCs w:val="28"/>
        </w:rPr>
      </w:pPr>
      <w:r w:rsidRPr="00AF62B7">
        <w:rPr>
          <w:rFonts w:ascii="Arial" w:hAnsi="Arial" w:cs="Arial"/>
          <w:sz w:val="28"/>
          <w:szCs w:val="28"/>
        </w:rPr>
        <w:t>Πιστοποιητικά καταγωγής  και εμπορικό τιμολόγιο, επικυρωμένα από το Γραφείο</w:t>
      </w:r>
    </w:p>
    <w:p w:rsidR="00DE7D17" w:rsidRPr="00AF62B7" w:rsidRDefault="00700B2D" w:rsidP="00DE7D17">
      <w:pPr>
        <w:spacing w:after="200" w:line="360" w:lineRule="auto"/>
        <w:ind w:left="-5" w:right="27"/>
        <w:jc w:val="mediumKashida"/>
        <w:rPr>
          <w:rFonts w:ascii="Arial" w:hAnsi="Arial" w:cs="Arial"/>
          <w:sz w:val="28"/>
          <w:szCs w:val="28"/>
        </w:rPr>
      </w:pPr>
      <w:r w:rsidRPr="00AF62B7">
        <w:rPr>
          <w:rFonts w:ascii="Arial" w:hAnsi="Arial" w:cs="Arial"/>
          <w:noProof/>
          <w:sz w:val="28"/>
          <w:szCs w:val="28"/>
        </w:rPr>
        <w:drawing>
          <wp:anchor distT="0" distB="0" distL="114300" distR="114300" simplePos="0" relativeHeight="251647488" behindDoc="0" locked="0" layoutInCell="1" allowOverlap="0">
            <wp:simplePos x="0" y="0"/>
            <wp:positionH relativeFrom="page">
              <wp:posOffset>7539990</wp:posOffset>
            </wp:positionH>
            <wp:positionV relativeFrom="page">
              <wp:posOffset>10087610</wp:posOffset>
            </wp:positionV>
            <wp:extent cx="6985" cy="549910"/>
            <wp:effectExtent l="0" t="0" r="0" b="0"/>
            <wp:wrapTopAndBottom/>
            <wp:docPr id="24" name="Picture 1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985" cy="549910"/>
                    </a:xfrm>
                    <a:prstGeom prst="rect">
                      <a:avLst/>
                    </a:prstGeom>
                    <a:noFill/>
                    <a:ln>
                      <a:noFill/>
                    </a:ln>
                  </pic:spPr>
                </pic:pic>
              </a:graphicData>
            </a:graphic>
            <wp14:sizeRelH relativeFrom="page">
              <wp14:pctWidth>0</wp14:pctWidth>
            </wp14:sizeRelH>
            <wp14:sizeRelV relativeFrom="page">
              <wp14:pctHeight>0</wp14:pctHeight>
            </wp14:sizeRelV>
          </wp:anchor>
        </w:drawing>
      </w:r>
      <w:r w:rsidR="00DE7D17" w:rsidRPr="00AF62B7">
        <w:rPr>
          <w:rFonts w:ascii="Arial" w:hAnsi="Arial" w:cs="Arial"/>
          <w:sz w:val="28"/>
          <w:szCs w:val="28"/>
        </w:rPr>
        <w:t>Εμπορικού Ακολούθου της Πρεσβείας του Ιράκ στη χώρα προέλευσης του προϊόντος</w:t>
      </w:r>
    </w:p>
    <w:p w:rsidR="00DE7D17" w:rsidRPr="00AF62B7" w:rsidRDefault="00DE7D17" w:rsidP="00DE7D17">
      <w:pPr>
        <w:spacing w:after="18" w:line="360" w:lineRule="auto"/>
        <w:ind w:left="-5"/>
        <w:jc w:val="mediumKashida"/>
        <w:rPr>
          <w:rFonts w:ascii="Arial" w:hAnsi="Arial" w:cs="Arial"/>
          <w:sz w:val="28"/>
          <w:szCs w:val="28"/>
        </w:rPr>
      </w:pPr>
      <w:r w:rsidRPr="00AF62B7">
        <w:rPr>
          <w:rFonts w:ascii="Arial" w:hAnsi="Arial" w:cs="Arial"/>
          <w:sz w:val="28"/>
          <w:szCs w:val="28"/>
          <w:u w:val="single" w:color="000000"/>
        </w:rPr>
        <w:t>Απαγόρευση</w:t>
      </w:r>
      <w:r w:rsidR="00212232" w:rsidRPr="00AF62B7">
        <w:rPr>
          <w:rFonts w:ascii="Arial" w:hAnsi="Arial" w:cs="Arial"/>
          <w:sz w:val="28"/>
          <w:szCs w:val="28"/>
          <w:u w:val="single" w:color="000000"/>
          <w:lang w:val="en-US"/>
        </w:rPr>
        <w:t xml:space="preserve"> </w:t>
      </w:r>
      <w:r w:rsidRPr="00AF62B7">
        <w:rPr>
          <w:rFonts w:ascii="Arial" w:hAnsi="Arial" w:cs="Arial"/>
          <w:sz w:val="28"/>
          <w:szCs w:val="28"/>
          <w:u w:val="single" w:color="000000"/>
        </w:rPr>
        <w:t>/</w:t>
      </w:r>
      <w:r w:rsidR="00212232" w:rsidRPr="00AF62B7">
        <w:rPr>
          <w:rFonts w:ascii="Arial" w:hAnsi="Arial" w:cs="Arial"/>
          <w:sz w:val="28"/>
          <w:szCs w:val="28"/>
          <w:u w:val="single" w:color="000000"/>
          <w:lang w:val="en-US"/>
        </w:rPr>
        <w:t xml:space="preserve"> </w:t>
      </w:r>
      <w:r w:rsidRPr="00AF62B7">
        <w:rPr>
          <w:rFonts w:ascii="Arial" w:hAnsi="Arial" w:cs="Arial"/>
          <w:sz w:val="28"/>
          <w:szCs w:val="28"/>
          <w:u w:val="single" w:color="000000"/>
        </w:rPr>
        <w:t>περιορισμοί  Εισαγωγών</w:t>
      </w:r>
    </w:p>
    <w:p w:rsidR="00DE7D17" w:rsidRPr="00AF62B7" w:rsidRDefault="00DE7D17" w:rsidP="00DE7D17">
      <w:pPr>
        <w:spacing w:after="200" w:line="360" w:lineRule="auto"/>
        <w:ind w:left="-5" w:right="27"/>
        <w:jc w:val="mediumKashida"/>
        <w:rPr>
          <w:rFonts w:ascii="Arial" w:hAnsi="Arial" w:cs="Arial"/>
          <w:sz w:val="28"/>
          <w:szCs w:val="28"/>
        </w:rPr>
      </w:pPr>
      <w:r w:rsidRPr="00AF62B7">
        <w:rPr>
          <w:rFonts w:ascii="Arial" w:hAnsi="Arial" w:cs="Arial"/>
          <w:sz w:val="28"/>
          <w:szCs w:val="28"/>
        </w:rPr>
        <w:t xml:space="preserve">          Η εισαγωγή ορισμένων ειδών απαγορεύεται ή απαιτείται ειδική έγκριση από τις ιρακινές αρχές. Η εισαγωγή των ακόλουθων προϊόντων απαιτεί ειδική έγκριση: σπόροι για γεωργική χρήση, ζώντα ζώα, χημικά και επιβλαβή υλικά, φαρμακευτικά προϊόντα, προϊόντα που περιέχουν αλκοόλ, πορνογραφία και αρχαιολογικά έργα τέχνης.</w:t>
      </w:r>
    </w:p>
    <w:p w:rsidR="00DE7D17" w:rsidRPr="00AF62B7" w:rsidRDefault="00DE7D17" w:rsidP="00DE7D17">
      <w:pPr>
        <w:spacing w:after="200" w:line="360" w:lineRule="auto"/>
        <w:ind w:left="-5" w:right="27"/>
        <w:jc w:val="mediumKashida"/>
        <w:rPr>
          <w:rFonts w:ascii="Arial" w:hAnsi="Arial" w:cs="Arial"/>
          <w:sz w:val="28"/>
          <w:szCs w:val="28"/>
        </w:rPr>
      </w:pPr>
      <w:r w:rsidRPr="00AF62B7">
        <w:rPr>
          <w:rFonts w:ascii="Arial" w:hAnsi="Arial" w:cs="Arial"/>
          <w:sz w:val="28"/>
          <w:szCs w:val="28"/>
        </w:rPr>
        <w:t xml:space="preserve">          Το Υπουργείο Γεωργίας ασκεί ελέγχους σε όλα τα γεωργικά προϊόντα και ζώντα ζώα και εκδίδει πιστοποιητικά υγείας για τα ζώα. Το Υπουργείο Υγείας επιθεωρεί και εκδίδει πιστοποιητικά υγειονομικού ελέγχου για τα παρασκευασμένα προϊόντα διατροφής.</w:t>
      </w:r>
    </w:p>
    <w:p w:rsidR="00DE7D17" w:rsidRPr="00AF62B7" w:rsidRDefault="00DE7D17" w:rsidP="00DE7D17">
      <w:pPr>
        <w:keepNext/>
        <w:spacing w:after="200" w:line="360" w:lineRule="auto"/>
        <w:ind w:left="370"/>
        <w:jc w:val="mediumKashida"/>
        <w:outlineLvl w:val="1"/>
        <w:rPr>
          <w:rFonts w:ascii="Arial" w:hAnsi="Arial" w:cs="Arial"/>
          <w:b/>
          <w:bCs/>
          <w:color w:val="5513D5"/>
          <w:sz w:val="28"/>
          <w:szCs w:val="28"/>
        </w:rPr>
      </w:pPr>
      <w:r w:rsidRPr="00AF62B7">
        <w:rPr>
          <w:rFonts w:ascii="Arial" w:hAnsi="Arial" w:cs="Arial"/>
          <w:b/>
          <w:bCs/>
          <w:color w:val="5513D5"/>
          <w:sz w:val="28"/>
          <w:szCs w:val="28"/>
        </w:rPr>
        <w:t>Β.1.8 Εξασφάλιση πιστώσεων</w:t>
      </w:r>
    </w:p>
    <w:p w:rsidR="00DE7D17" w:rsidRPr="00AF62B7" w:rsidRDefault="00DE7D17" w:rsidP="00DE7D17">
      <w:pPr>
        <w:spacing w:after="200" w:line="360" w:lineRule="auto"/>
        <w:ind w:left="-5" w:right="27"/>
        <w:jc w:val="mediumKashida"/>
        <w:rPr>
          <w:rFonts w:ascii="Arial" w:hAnsi="Arial" w:cs="Arial"/>
          <w:sz w:val="28"/>
          <w:szCs w:val="28"/>
        </w:rPr>
      </w:pPr>
      <w:r w:rsidRPr="00AF62B7">
        <w:rPr>
          <w:rFonts w:ascii="Arial" w:hAnsi="Arial" w:cs="Arial"/>
          <w:sz w:val="28"/>
          <w:szCs w:val="28"/>
        </w:rPr>
        <w:t xml:space="preserve">           Η χρηματοδότηση έργων (project finance) στο Ιράκ παραμένει σχετικά περιορισμένη. Η Κυβέρνηση του Ιράκ, ως κύριος εμπορικός εταίρος, βασίζεται σε συναλλαγές με μετρητά μέσω προβλέψεων του προϋπολογισμού για χρηματοδότηση έργων των υπουργείων. Τα υπουργεία είναι υπεύθυνα για την χρηματοδότηση έργων υποδομής. Ωστόσο, η έλλειψη προϋποθέσεων για χρηματοδότηση, όπως οι κρατικές εγγυήσεις και η εγγύηση ασφάλειας, συνεχίζουν να εμποδίζουν τυχόν συμφωνίες με ιδιώτες  δανειστές, οργανισμούς εξαγωγικών πιστώσεων και διεθνή χρηματοπιστωτικά ιδρύματα.</w:t>
      </w:r>
    </w:p>
    <w:p w:rsidR="00DE7D17" w:rsidRPr="00AF62B7" w:rsidRDefault="00DE7D17" w:rsidP="00DE7D17">
      <w:pPr>
        <w:keepNext/>
        <w:spacing w:after="200" w:line="360" w:lineRule="auto"/>
        <w:ind w:left="370"/>
        <w:jc w:val="mediumKashida"/>
        <w:outlineLvl w:val="1"/>
        <w:rPr>
          <w:rFonts w:ascii="Arial" w:hAnsi="Arial" w:cs="Arial"/>
          <w:b/>
          <w:bCs/>
          <w:color w:val="5513D5"/>
          <w:sz w:val="28"/>
          <w:szCs w:val="28"/>
        </w:rPr>
      </w:pPr>
      <w:r w:rsidRPr="00AF62B7">
        <w:rPr>
          <w:rFonts w:ascii="Arial" w:hAnsi="Arial" w:cs="Arial"/>
          <w:b/>
          <w:bCs/>
          <w:color w:val="5513D5"/>
          <w:sz w:val="28"/>
          <w:szCs w:val="28"/>
        </w:rPr>
        <w:t>Β.1.9 Καθεστώς ιδιοκτησίας</w:t>
      </w:r>
    </w:p>
    <w:p w:rsidR="00DE7D17" w:rsidRPr="00AF62B7" w:rsidRDefault="00DE7D17" w:rsidP="00DE7D17">
      <w:pPr>
        <w:spacing w:after="200" w:line="360" w:lineRule="auto"/>
        <w:ind w:left="-5" w:right="27"/>
        <w:jc w:val="mediumKashida"/>
        <w:rPr>
          <w:rFonts w:ascii="Arial" w:hAnsi="Arial" w:cs="Arial"/>
          <w:sz w:val="28"/>
          <w:szCs w:val="28"/>
        </w:rPr>
      </w:pPr>
      <w:r w:rsidRPr="00AF62B7">
        <w:rPr>
          <w:rFonts w:ascii="Arial" w:hAnsi="Arial" w:cs="Arial"/>
          <w:sz w:val="28"/>
          <w:szCs w:val="28"/>
        </w:rPr>
        <w:t>Ακίνητη περιουσία</w:t>
      </w:r>
    </w:p>
    <w:p w:rsidR="00DE7D17" w:rsidRPr="00AF62B7" w:rsidRDefault="00DE7D17" w:rsidP="00DE7D17">
      <w:pPr>
        <w:spacing w:after="200" w:line="360" w:lineRule="auto"/>
        <w:ind w:left="-5" w:right="27"/>
        <w:jc w:val="mediumKashida"/>
        <w:rPr>
          <w:rFonts w:ascii="Arial" w:hAnsi="Arial" w:cs="Arial"/>
          <w:sz w:val="28"/>
          <w:szCs w:val="28"/>
        </w:rPr>
      </w:pPr>
      <w:r w:rsidRPr="00AF62B7">
        <w:rPr>
          <w:rFonts w:ascii="Arial" w:hAnsi="Arial" w:cs="Arial"/>
          <w:sz w:val="28"/>
          <w:szCs w:val="28"/>
        </w:rPr>
        <w:t xml:space="preserve">             Από το 2009, ο ιρακινός νόμος επιτρέπει στους ξένους να κατέχουν γη. Ο  τροποποιημένος επενδυτικός νόμος 2015 επιτρέπει σε ξένους υπηκόους να κατέχουν γη με σκοπό την ανάπτυξη οικιστικών προγραμμάτων. Επιτρέπει επίσης στους ξένους επενδυτές να κατέχουν γη για βιομηχανικά έργα αν έχουν ιρακινό εταίρο. Επιπρόσθετα, επιτρέπεται στους αλλοδαπούς επενδυτές να νοικιάζουν ή να εκμισθώνουν γη για περίοδο έως 50 ετη, με δυνατότητα ανανέωσης. Νεώτεροι κανονισμοί επιτρέπουν στους επενδυτές να λαμβάνουν δωρεάν γη για οικιστικά έργα με την προϋπόθεση ότι η αξία της γης δεν συμπεριλαμβάνεται στην τιμή πώλησης. Το διάταγμα απαιτεί από το Τμήμα Ακινήτων να ανακαλέσει την εγγραφή της γης από εγχώριους ή ξένους επενδυτές που δεν εκπληρώνουν τις υποχρεώσεις της συμφωνίας.</w:t>
      </w:r>
    </w:p>
    <w:p w:rsidR="00DE7D17" w:rsidRPr="00AF62B7" w:rsidRDefault="00700B2D" w:rsidP="00DE7D17">
      <w:pPr>
        <w:spacing w:after="200" w:line="360" w:lineRule="auto"/>
        <w:ind w:left="-5" w:right="27"/>
        <w:jc w:val="mediumKashida"/>
        <w:rPr>
          <w:rFonts w:ascii="Arial" w:hAnsi="Arial" w:cs="Arial"/>
          <w:sz w:val="28"/>
          <w:szCs w:val="28"/>
        </w:rPr>
      </w:pPr>
      <w:r w:rsidRPr="00AF62B7">
        <w:rPr>
          <w:rFonts w:ascii="Arial" w:hAnsi="Arial" w:cs="Arial"/>
          <w:noProof/>
          <w:sz w:val="28"/>
          <w:szCs w:val="28"/>
        </w:rPr>
        <w:drawing>
          <wp:anchor distT="0" distB="0" distL="114300" distR="114300" simplePos="0" relativeHeight="251648512" behindDoc="0" locked="0" layoutInCell="1" allowOverlap="0">
            <wp:simplePos x="0" y="0"/>
            <wp:positionH relativeFrom="page">
              <wp:posOffset>7539990</wp:posOffset>
            </wp:positionH>
            <wp:positionV relativeFrom="page">
              <wp:posOffset>10087610</wp:posOffset>
            </wp:positionV>
            <wp:extent cx="6985" cy="549910"/>
            <wp:effectExtent l="0" t="0" r="0" b="0"/>
            <wp:wrapTopAndBottom/>
            <wp:docPr id="25" name="Picture 1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985" cy="549910"/>
                    </a:xfrm>
                    <a:prstGeom prst="rect">
                      <a:avLst/>
                    </a:prstGeom>
                    <a:noFill/>
                    <a:ln>
                      <a:noFill/>
                    </a:ln>
                  </pic:spPr>
                </pic:pic>
              </a:graphicData>
            </a:graphic>
            <wp14:sizeRelH relativeFrom="page">
              <wp14:pctWidth>0</wp14:pctWidth>
            </wp14:sizeRelH>
            <wp14:sizeRelV relativeFrom="page">
              <wp14:pctHeight>0</wp14:pctHeight>
            </wp14:sizeRelV>
          </wp:anchor>
        </w:drawing>
      </w:r>
      <w:r w:rsidR="00DE7D17" w:rsidRPr="00AF62B7">
        <w:rPr>
          <w:rFonts w:ascii="Arial" w:hAnsi="Arial" w:cs="Arial"/>
          <w:sz w:val="28"/>
          <w:szCs w:val="28"/>
        </w:rPr>
        <w:t xml:space="preserve">          Για εμπορικά επενδυτικά σχέδια που δεν αφορούν κατοικίες - συμπεριλαμβανομένων έργων στους τομείς γεωργίας, υπηρεσιών, τουρισμού, εμπορίου και βιομηχανίας- το διάταγμα επιτρέπει τη μίσθωση κρατικής γης, αλλά όχι την αποκλειστική ιδιοκτησία. Οι όροι και η διάρκεια αυτών των μισθώσεων διαφέρουν, ανάλογα με το είδος του έργου και την συμφωνία των μερών. Η γη για μη οικιστικά έργα μπορεί να εκμισθωθεί χωρίς αρχική προκαταβολή και η αποζημίωση θα είναι  είτε  ένα ποσοστό των εσόδων προ φόρων είτε ένα συγκεκριμένο ποσοστό του "επιδόματος ενοικίου" για τη γη. Αυτά τα μικρότερα ποσοστά του επιτοκίου "επιδόματος ενοικίου", που κυμαίνονται από ένα έως 25%, αντιπροσωπεύουν σημαντικές μειώσεις ενοικίων για μισθωμένες εκτάσεις, όπως καθορίζονται στο διάταγμα ανάλογα με το είδος του επενδυτικού σχεδίου.</w:t>
      </w:r>
    </w:p>
    <w:p w:rsidR="00DE7D17" w:rsidRPr="00AF62B7" w:rsidRDefault="00DE7D17" w:rsidP="00DE7D17">
      <w:pPr>
        <w:spacing w:after="200" w:line="360" w:lineRule="auto"/>
        <w:ind w:left="-5" w:right="27"/>
        <w:jc w:val="mediumKashida"/>
        <w:rPr>
          <w:rFonts w:ascii="Arial" w:hAnsi="Arial" w:cs="Arial"/>
          <w:sz w:val="28"/>
          <w:szCs w:val="28"/>
        </w:rPr>
      </w:pPr>
      <w:r w:rsidRPr="00AF62B7">
        <w:rPr>
          <w:rFonts w:ascii="Arial" w:hAnsi="Arial" w:cs="Arial"/>
          <w:sz w:val="28"/>
          <w:szCs w:val="28"/>
        </w:rPr>
        <w:t xml:space="preserve">          Στην Περιφέρεια Κουρδιστάν, η ξένη ιδιοκτησία γης επιτρέπεται βάσει του νόμου του 2006/αρθ.4. Ο Επενδυτικός Οργανισμός Περιφέρειας Κουρδιστάν χορήγησε αρχικά περισσότερες από τις μισές άδειες επενδύσεων σε έργα στέγασης, αν και η έλλειψη σαφούς τομεακής στρατηγικής και η κερδοσκοπία σε στεγαστικά ακίνητα ώθησαν το συμβούλιο να παγώσει όλες τις νέες άδειες επενδύσεων που εκδόθηκαν στον τομέα στα μέσα του 2012. Οι άδειες επενδύσεων που περιλαμβάνουν ιδιοκτησία γης είναι πιο πιθανό να εκδοθούν σε τομείς  προτεραιότητας που είναι η γεωργία, η βιομηχανία και ο τουρισμός. Ωστόσο, θέματα σχετικά με την έγκαιρη μεταβίβαση τίτλου γης μερικές φορές δημιουργούν καθυστερήσεις στην υλοποίηση των έργων.</w:t>
      </w:r>
    </w:p>
    <w:p w:rsidR="00DE7D17" w:rsidRPr="00AF62B7" w:rsidRDefault="00DE7D17" w:rsidP="00DE7D17">
      <w:pPr>
        <w:spacing w:after="200" w:line="360" w:lineRule="auto"/>
        <w:ind w:left="-5" w:right="27"/>
        <w:jc w:val="mediumKashida"/>
        <w:rPr>
          <w:rFonts w:ascii="Arial" w:hAnsi="Arial" w:cs="Arial"/>
          <w:sz w:val="28"/>
          <w:szCs w:val="28"/>
        </w:rPr>
      </w:pPr>
      <w:r w:rsidRPr="00AF62B7">
        <w:rPr>
          <w:rFonts w:ascii="Arial" w:hAnsi="Arial" w:cs="Arial"/>
          <w:sz w:val="28"/>
          <w:szCs w:val="28"/>
        </w:rPr>
        <w:t>Στο Ιράκ υπάρχει εθνικό σύστημα μητρώου υποθηκών. Ωστόσο, τα ενυπόθηκα δάνεια δεν συνηθίζονται .</w:t>
      </w:r>
    </w:p>
    <w:p w:rsidR="00DE7D17" w:rsidRPr="00AF62B7" w:rsidRDefault="00DE7D17" w:rsidP="00DE7D17">
      <w:pPr>
        <w:keepNext/>
        <w:spacing w:after="279" w:line="360" w:lineRule="auto"/>
        <w:ind w:left="370"/>
        <w:jc w:val="mediumKashida"/>
        <w:outlineLvl w:val="1"/>
        <w:rPr>
          <w:rFonts w:ascii="Arial" w:hAnsi="Arial" w:cs="Arial"/>
          <w:b/>
          <w:bCs/>
          <w:color w:val="5513D5"/>
          <w:sz w:val="28"/>
          <w:szCs w:val="28"/>
        </w:rPr>
      </w:pPr>
      <w:r w:rsidRPr="00AF62B7">
        <w:rPr>
          <w:rFonts w:ascii="Arial" w:hAnsi="Arial" w:cs="Arial"/>
          <w:b/>
          <w:bCs/>
          <w:color w:val="5513D5"/>
          <w:sz w:val="28"/>
          <w:szCs w:val="28"/>
        </w:rPr>
        <w:t>Β.1.10 Εργασιακό καθεστώς</w:t>
      </w:r>
    </w:p>
    <w:p w:rsidR="00DE7D17" w:rsidRPr="00AF62B7" w:rsidRDefault="00DE7D17" w:rsidP="00DE7D17">
      <w:pPr>
        <w:spacing w:after="200" w:line="360" w:lineRule="auto"/>
        <w:ind w:left="-5" w:right="27"/>
        <w:jc w:val="mediumKashida"/>
        <w:rPr>
          <w:rFonts w:ascii="Arial" w:hAnsi="Arial" w:cs="Arial"/>
          <w:sz w:val="28"/>
          <w:szCs w:val="28"/>
        </w:rPr>
      </w:pPr>
      <w:r w:rsidRPr="00AF62B7">
        <w:rPr>
          <w:rFonts w:ascii="Arial" w:hAnsi="Arial" w:cs="Arial"/>
          <w:sz w:val="28"/>
          <w:szCs w:val="28"/>
        </w:rPr>
        <w:t xml:space="preserve">           Aπο τον Φεβρουάριο 2016 το Ιράκ εφαρμόζει τον εργατικό νόμο αριθ. 37 ο οποίος επιτρέπει τη συλλογική διαπραγμάτευση, περιορίζει περαιτέρω την παιδική εργασία και παρέχει προστασία κατά των διακρίσεων και της σεξουαλικής παρενόχλησης στην εργασία. Ο νόμος κατοχυρώνει επίσης το δικαίωμα απεργίας που απαγορεύτηκε το 1987.</w:t>
      </w:r>
    </w:p>
    <w:p w:rsidR="00DE7D17" w:rsidRPr="00AF62B7" w:rsidRDefault="00DE7D17" w:rsidP="00DE7D17">
      <w:pPr>
        <w:spacing w:after="253" w:line="360" w:lineRule="auto"/>
        <w:ind w:left="-5" w:right="27"/>
        <w:jc w:val="mediumKashida"/>
        <w:rPr>
          <w:rFonts w:ascii="Arial" w:hAnsi="Arial" w:cs="Arial"/>
          <w:sz w:val="28"/>
          <w:szCs w:val="28"/>
        </w:rPr>
      </w:pPr>
      <w:r w:rsidRPr="00AF62B7">
        <w:rPr>
          <w:rFonts w:ascii="Arial" w:hAnsi="Arial" w:cs="Arial"/>
          <w:sz w:val="28"/>
          <w:szCs w:val="28"/>
        </w:rPr>
        <w:t xml:space="preserve">          Σύμφωνα με το τροποποιημένο επενδυτικό νόμο του 2015, οι αλλοδαποί εργαζόμενοι μπορούν να προσληφθούν σε επενδυτικά έργα ενώ προτεραιότητα έχουν οι ιρακινοί εργαζόμενοι. Ωστόσο, σύμφωνα με τον Εθνικό Κανονισμό Επενδύσεων αριθ. 2 του 2009, τουλάχιστον το 50% των εργαζομένων ενός επενδυτικού σχεδίου πρέπει να είναι Ιρακινοί υπήκοοι. Οι διεθνείς εταιρείες ισχυρίζονται ότι η χώρα στερείται εξειδικευμένου εργατικού δυναμικού απαραίτητο για την λειτουργία της επιχείρησης γεγονός που μπορεί να αποτελέσει τροχοπέδη για την εκπλήρωση αυτής της απαίτησης.</w:t>
      </w:r>
    </w:p>
    <w:p w:rsidR="00DE7D17" w:rsidRPr="00AF62B7" w:rsidRDefault="00DE7D17" w:rsidP="00DE7D17">
      <w:pPr>
        <w:spacing w:after="253" w:line="360" w:lineRule="auto"/>
        <w:ind w:left="-5" w:right="27"/>
        <w:jc w:val="mediumKashida"/>
        <w:rPr>
          <w:rFonts w:ascii="Arial" w:hAnsi="Arial" w:cs="Arial"/>
          <w:sz w:val="28"/>
          <w:szCs w:val="28"/>
        </w:rPr>
      </w:pPr>
      <w:r w:rsidRPr="00AF62B7">
        <w:rPr>
          <w:rFonts w:ascii="Arial" w:hAnsi="Arial" w:cs="Arial"/>
          <w:sz w:val="28"/>
          <w:szCs w:val="28"/>
        </w:rPr>
        <w:t xml:space="preserve">           Στην Περιφέρεια Κουρδιστάν, ενθαρρύνεται η πρόσληψη τοπικού προσωπικού, ωστόσο δεν υπάρχει σαφής οδηγία ή  διάταξη νόμου που να την επιβάλει. Στο Κουρδιστάν οι ξένοι υπάλληλοι πρέπει να αποκτήσουν άδεια ασφαλείας (security clearance )που εκδίδεται από το υπουργείο Εσωτερικών, ιατρική έγκριση που περιλαμβάνει εξέταση για HIV και άδεια εργασίας που εκδίδεται από το Υπουργείο Εργασίας και Κοινωνικών Υποθέσεων πριν υποβάλει αίτηση για άδεια διαμονής που απαιτείται για νόμιμη απασχόληση. Ορισμένες ξένες εταιρείες ανέφεραν καθυστερήσεις στην απόκτηση των απαραίτητων αδειών παραμονής για αλλοδαπούς εργαζόμενους. Απαιτούνται πρόσθετες εγκρίσεις προκειμένου να διοριστούν αλλοδαποί ως διαχειριστές αλλοδαπών εταιρειών περιορισμένης ευθύνης.</w:t>
      </w:r>
    </w:p>
    <w:p w:rsidR="00DE7D17" w:rsidRPr="00AF62B7" w:rsidRDefault="00700B2D" w:rsidP="00DE7D17">
      <w:pPr>
        <w:spacing w:after="253" w:line="360" w:lineRule="auto"/>
        <w:ind w:left="-5" w:right="27"/>
        <w:jc w:val="mediumKashida"/>
        <w:rPr>
          <w:rFonts w:ascii="Arial" w:hAnsi="Arial" w:cs="Arial"/>
          <w:sz w:val="28"/>
          <w:szCs w:val="28"/>
        </w:rPr>
      </w:pPr>
      <w:r w:rsidRPr="00AF62B7">
        <w:rPr>
          <w:rFonts w:ascii="Arial" w:hAnsi="Arial" w:cs="Arial"/>
          <w:noProof/>
          <w:sz w:val="28"/>
          <w:szCs w:val="28"/>
        </w:rPr>
        <w:drawing>
          <wp:anchor distT="0" distB="0" distL="114300" distR="114300" simplePos="0" relativeHeight="251649536" behindDoc="0" locked="0" layoutInCell="1" allowOverlap="0">
            <wp:simplePos x="0" y="0"/>
            <wp:positionH relativeFrom="page">
              <wp:posOffset>7539990</wp:posOffset>
            </wp:positionH>
            <wp:positionV relativeFrom="page">
              <wp:posOffset>10087610</wp:posOffset>
            </wp:positionV>
            <wp:extent cx="6985" cy="549910"/>
            <wp:effectExtent l="0" t="0" r="0" b="0"/>
            <wp:wrapTopAndBottom/>
            <wp:docPr id="26" name="Picture 1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985" cy="549910"/>
                    </a:xfrm>
                    <a:prstGeom prst="rect">
                      <a:avLst/>
                    </a:prstGeom>
                    <a:noFill/>
                    <a:ln>
                      <a:noFill/>
                    </a:ln>
                  </pic:spPr>
                </pic:pic>
              </a:graphicData>
            </a:graphic>
            <wp14:sizeRelH relativeFrom="page">
              <wp14:pctWidth>0</wp14:pctWidth>
            </wp14:sizeRelH>
            <wp14:sizeRelV relativeFrom="page">
              <wp14:pctHeight>0</wp14:pctHeight>
            </wp14:sizeRelV>
          </wp:anchor>
        </w:drawing>
      </w:r>
      <w:r w:rsidR="00DE7D17" w:rsidRPr="00AF62B7">
        <w:rPr>
          <w:rFonts w:ascii="Arial" w:hAnsi="Arial" w:cs="Arial"/>
          <w:sz w:val="28"/>
          <w:szCs w:val="28"/>
        </w:rPr>
        <w:t xml:space="preserve">            Οι ξένοι επενδυτές μπορούν να υποβάλουν αίτηση για θεώρηση εισόδου στις ιρακινές πρεσβείες ή σε ορισμένες περιπτώσεις μέσω της Εθνικής Επιτροπής Επενδύσεων. Σε άλλες περιπτώσεις, οι επενδυτές μπορούν να υποβάλουν αίτηση και να λάβουν επιστολές έγκρισης θεώρησης από το Υπουργείο Εσωτερικών. Οι επιστολές έγκρισης των θεωρήσεων επιτρέπουν στους επενδυτές να λάβουν θεώρηση κατά την άφιξή τους από υπαλλήλους του Υπουργείου Εσωτερικών στα αεροδρόμια του Ιράκ. Οι επενδυτές πρέπει να «υποστηρίζονται»  από κάποια κυβερνητική Υπηρεσία του Ιράκ και να έχουν λάβει επίσημη πρόσκληση, εγκεκριμένη από το Υπουργείο Εσωτερικών, από την εν λόγω Υπηρεσία. Η απόκτηση θεωρήσεων για τους ξένους εργολάβους διαρκεί αρκετούς μήνες και οι καταγγελίες περί διαφθοράς είναι συνηθισμένες. Όλοι οι επισκέπτες και οι νέοι κάτοικοι στο Ιράκ, εκτός από αυτούς που ταξιδεύουν με τουριστική βίζα, πρέπει να υποβληθούν σε εξετάσεις  HIV και να ολοκληρώσουν τη διαδικασία για άδεια παραμονής εντός 15 ημερών από την άφιξή τους ειδάλλως επιβάλλονται πρόστιμα.</w:t>
      </w:r>
    </w:p>
    <w:p w:rsidR="00DE7D17" w:rsidRPr="00AF62B7" w:rsidRDefault="00DE7D17" w:rsidP="00DE7D17">
      <w:pPr>
        <w:spacing w:after="253" w:line="360" w:lineRule="auto"/>
        <w:ind w:left="-5" w:right="27"/>
        <w:jc w:val="mediumKashida"/>
        <w:rPr>
          <w:rFonts w:ascii="Arial" w:hAnsi="Arial" w:cs="Arial"/>
          <w:sz w:val="28"/>
          <w:szCs w:val="28"/>
        </w:rPr>
      </w:pPr>
      <w:r w:rsidRPr="00AF62B7">
        <w:rPr>
          <w:rFonts w:ascii="Arial" w:hAnsi="Arial" w:cs="Arial"/>
          <w:sz w:val="28"/>
          <w:szCs w:val="28"/>
        </w:rPr>
        <w:t xml:space="preserve">          Το Ιράκ έχει υψηλό ποσοστό ανεργίας, σημαντική παραοικονομία και μεγάλο αριθμό ανειδίκευτου εργατικού δυναμικού. Οι εγχώριοι και ξένοι επενδυτές αναφέρουν συχνά την έλλειψη ειδικευμένου ιρακινού εργατικού δυναμικού ως ένα από τα σημαντικότερα εμπόδια για πραγματοποίηση επενδύσεων στην χώρα Η πολιτική αστάθεια και η βία οδήγησαν πολλούς Ιρακινούς με ανώτερο μορφωτικό επίπεδο να εγκαταλείψουν τη χώρα τα τελευταία χρόνια. Παρόλο που η εκστρατεία της Ιρακινής κυβέρνησης για την ήττα του ISIS ολοκληρώθηκε με επιτυχία στα τέλη του 2017, πολλοί Ιρακινοί παραμένουν εκτοπισμένοι, οι περισσότεροι χωρίς πρόσβαση στην αγορά εργασίας. 0ι εσωτερικά εκτοπισμένοι είναι ευάλωτοι στην οικονομική εκμετάλλευση.</w:t>
      </w:r>
    </w:p>
    <w:p w:rsidR="00DE7D17" w:rsidRPr="00AF62B7" w:rsidRDefault="00DE7D17" w:rsidP="00212232">
      <w:pPr>
        <w:spacing w:after="251" w:line="360" w:lineRule="auto"/>
        <w:ind w:left="-5" w:right="27"/>
        <w:jc w:val="mediumKashida"/>
        <w:rPr>
          <w:rFonts w:ascii="Arial" w:hAnsi="Arial" w:cs="Arial"/>
          <w:sz w:val="28"/>
          <w:szCs w:val="28"/>
        </w:rPr>
      </w:pPr>
      <w:r w:rsidRPr="00AF62B7">
        <w:rPr>
          <w:rFonts w:ascii="Arial" w:hAnsi="Arial" w:cs="Arial"/>
          <w:sz w:val="28"/>
          <w:szCs w:val="28"/>
        </w:rPr>
        <w:t xml:space="preserve">          H  Παγκόσμια Τράπεζα εκτιμά το ποσοστό ανεργίας στο 14,8% (20</w:t>
      </w:r>
      <w:r w:rsidR="00212232" w:rsidRPr="00AF62B7">
        <w:rPr>
          <w:rFonts w:ascii="Arial" w:hAnsi="Arial" w:cs="Arial"/>
          <w:sz w:val="28"/>
          <w:szCs w:val="28"/>
        </w:rPr>
        <w:t>20</w:t>
      </w:r>
      <w:r w:rsidRPr="00AF62B7">
        <w:rPr>
          <w:rFonts w:ascii="Arial" w:hAnsi="Arial" w:cs="Arial"/>
          <w:sz w:val="28"/>
          <w:szCs w:val="28"/>
        </w:rPr>
        <w:t>) . Το 2015, το UNDP ανέφερε ότι η ανεργία των ιρακινών νέων με ανώτερη εκπαίδευση ήταν υψηλότερη από τον εθνικό μέσο όρο ανεργίας των νέων. Σύμφωνα με τα στοιχεία του UNDP από το 2014, το Δημόσιο απασχολούσε το 40% του εργατικού δυναμικού (45% στις αστικές περιοχές και 28% στις αγροτικές περιοχές). Η απασχόληση στον γεωργικό τομέα αντιπροσώπευε το 23,4% του συνόλου των εργαζομένων και η απασχόληση στον τομέα των υπηρεσιών αντιπροσώπευε το 58,3% της συνολικής απασχόλησης. Καίτοι ο πετρελαϊκός τομέας αντιπροσωπεύει το 65% του ΑΕΠ του Ιράκ και άνω του 90% των κρατικών εσόδων, απασχολεί μόνο το 1% του συνολικού εργατικού δυναμικού.</w:t>
      </w:r>
    </w:p>
    <w:p w:rsidR="00DE7D17" w:rsidRPr="00AF62B7" w:rsidRDefault="00DE7D17" w:rsidP="00DE7D17">
      <w:pPr>
        <w:spacing w:after="253" w:line="360" w:lineRule="auto"/>
        <w:ind w:left="-5" w:right="27"/>
        <w:jc w:val="mediumKashida"/>
        <w:rPr>
          <w:rFonts w:ascii="Arial" w:hAnsi="Arial" w:cs="Arial"/>
          <w:sz w:val="28"/>
          <w:szCs w:val="28"/>
        </w:rPr>
      </w:pPr>
      <w:r w:rsidRPr="00AF62B7">
        <w:rPr>
          <w:rFonts w:ascii="Arial" w:hAnsi="Arial" w:cs="Arial"/>
          <w:sz w:val="28"/>
          <w:szCs w:val="28"/>
        </w:rPr>
        <w:t xml:space="preserve">           Οι ξένοι επενδυτές τείνουν να βασίζονται σε ξένους εργαζόμενους. Σύμφωνα με το τροποποιημένο Επενδυτικό Νόμο του  2015, οι αλλοδαποί εργαζόμενοι μπορούν να προσληφθούν σε επενδυτικά σχέδια, όταν χρειαστεί, ενώ προτεραιότητα δίνεται στους ιρακινούς εργαζόμενους. Ωστόσο, σύμφωνα με τον Εθνικό Κανονισμό Επενδύσεων αριθ. 2 του 2009, τουλάχιστον το 50% των εργαζομένων ενός επενδυτικού σχεδίου πρέπει να είναι Ιρακινοί υπήκοοι</w:t>
      </w:r>
    </w:p>
    <w:p w:rsidR="00DE7D17" w:rsidRPr="00AF62B7" w:rsidRDefault="00DE7D17" w:rsidP="00DE7D17">
      <w:pPr>
        <w:spacing w:after="253" w:line="360" w:lineRule="auto"/>
        <w:ind w:left="-5" w:right="27"/>
        <w:jc w:val="mediumKashida"/>
        <w:rPr>
          <w:rFonts w:ascii="Arial" w:hAnsi="Arial" w:cs="Arial"/>
          <w:sz w:val="28"/>
          <w:szCs w:val="28"/>
        </w:rPr>
      </w:pPr>
      <w:r w:rsidRPr="00AF62B7">
        <w:rPr>
          <w:rFonts w:ascii="Arial" w:hAnsi="Arial" w:cs="Arial"/>
          <w:sz w:val="28"/>
          <w:szCs w:val="28"/>
        </w:rPr>
        <w:t xml:space="preserve">           Στην Περιφέρεια </w:t>
      </w:r>
      <w:r w:rsidR="00D16B56" w:rsidRPr="00AF62B7">
        <w:rPr>
          <w:rFonts w:ascii="Arial" w:hAnsi="Arial" w:cs="Arial"/>
          <w:sz w:val="28"/>
          <w:szCs w:val="28"/>
        </w:rPr>
        <w:t xml:space="preserve">Ιρακινού </w:t>
      </w:r>
      <w:r w:rsidRPr="00AF62B7">
        <w:rPr>
          <w:rFonts w:ascii="Arial" w:hAnsi="Arial" w:cs="Arial"/>
          <w:sz w:val="28"/>
          <w:szCs w:val="28"/>
        </w:rPr>
        <w:t>Κουρδιστάν, ενθαρρύνεται μεν η πρόσληψη τοπικού προσωπικού αλλά δεν υφίσταται σχετικός νόμος ή οδηγία από το Υπουργείο Εργασίας και Κοινωνικών Υποθέσεων  που να υποχρεώνει. Οι αλλοδαποί υπάλληλοι πρέπει να λάβουν άδεια ασφαλείας που εκδίδεται από το υπουργείο Εσωτερικών της Περιφερειακής Κυβέρνησης Κουρδιστάν και άδεια εργασίας που εκδίδεται από το Υπουργείο Εργασίας και Κοινωνικών Υποθέσεων πριν υποβάλουν αίτηση για άδεια διαμονής η οποία απαιτείται για νόμιμη απασχόληση.</w:t>
      </w:r>
    </w:p>
    <w:p w:rsidR="00DE7D17" w:rsidRPr="00AF62B7" w:rsidRDefault="00DE7D17" w:rsidP="00DE7D17">
      <w:pPr>
        <w:spacing w:after="200" w:line="360" w:lineRule="auto"/>
        <w:ind w:left="-5" w:right="27"/>
        <w:jc w:val="mediumKashida"/>
        <w:rPr>
          <w:rFonts w:ascii="Arial" w:hAnsi="Arial" w:cs="Arial"/>
          <w:sz w:val="28"/>
          <w:szCs w:val="28"/>
        </w:rPr>
      </w:pPr>
      <w:r w:rsidRPr="00AF62B7">
        <w:rPr>
          <w:rFonts w:ascii="Arial" w:hAnsi="Arial" w:cs="Arial"/>
          <w:sz w:val="28"/>
          <w:szCs w:val="28"/>
        </w:rPr>
        <w:t xml:space="preserve">           Το ιρακινό Σύνταγμα ορίζει ότι οι πολίτες έχουν το δικαίωμα του συνεταιρίζεσθαι και της συμμετοχής σε συνδικάτα και επαγγελματικές ενώσεις. Το Ιράκ συμμετέχει στις συμβάσεις της</w:t>
      </w:r>
    </w:p>
    <w:p w:rsidR="00DE7D17" w:rsidRPr="00AF62B7" w:rsidRDefault="00DE7D17" w:rsidP="00DE7D17">
      <w:pPr>
        <w:spacing w:after="253" w:line="360" w:lineRule="auto"/>
        <w:ind w:left="-5" w:right="27"/>
        <w:jc w:val="mediumKashida"/>
        <w:rPr>
          <w:rFonts w:ascii="Arial" w:hAnsi="Arial" w:cs="Arial"/>
          <w:sz w:val="28"/>
          <w:szCs w:val="28"/>
        </w:rPr>
      </w:pPr>
      <w:r w:rsidRPr="00AF62B7">
        <w:rPr>
          <w:rFonts w:ascii="Arial" w:hAnsi="Arial" w:cs="Arial"/>
          <w:sz w:val="28"/>
          <w:szCs w:val="28"/>
        </w:rPr>
        <w:t xml:space="preserve">          Διεθνούς Οργάνωσης Εργασίας  σχετικά με την απασχόληση των νέων, συμπεριλαμβανομένης της παιδικής εργασίας. Ο ιρακινός εργατικός νόμος ρυθμίζει επίσης τις συνθήκες εργασίας και απαγορεύει κάθε μορφή καταναγκαστικής ή υποχρεωτικής εργασίας, συμπεριλαμβανομένης της παιδικής εργασίας.</w:t>
      </w:r>
    </w:p>
    <w:p w:rsidR="00DE7D17" w:rsidRPr="00AF62B7" w:rsidRDefault="00700B2D" w:rsidP="00DE7D17">
      <w:pPr>
        <w:spacing w:after="253" w:line="360" w:lineRule="auto"/>
        <w:ind w:left="-5" w:right="27"/>
        <w:jc w:val="mediumKashida"/>
        <w:rPr>
          <w:rFonts w:ascii="Arial" w:hAnsi="Arial" w:cs="Arial"/>
          <w:sz w:val="28"/>
          <w:szCs w:val="28"/>
        </w:rPr>
      </w:pPr>
      <w:r w:rsidRPr="00AF62B7">
        <w:rPr>
          <w:rFonts w:ascii="Arial" w:hAnsi="Arial" w:cs="Arial"/>
          <w:noProof/>
          <w:sz w:val="28"/>
          <w:szCs w:val="28"/>
        </w:rPr>
        <w:drawing>
          <wp:anchor distT="0" distB="0" distL="114300" distR="114300" simplePos="0" relativeHeight="251650560" behindDoc="0" locked="0" layoutInCell="1" allowOverlap="0">
            <wp:simplePos x="0" y="0"/>
            <wp:positionH relativeFrom="page">
              <wp:posOffset>7539990</wp:posOffset>
            </wp:positionH>
            <wp:positionV relativeFrom="page">
              <wp:posOffset>10087610</wp:posOffset>
            </wp:positionV>
            <wp:extent cx="6985" cy="549910"/>
            <wp:effectExtent l="0" t="0" r="0" b="0"/>
            <wp:wrapTopAndBottom/>
            <wp:docPr id="27" name="Picture 2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985" cy="549910"/>
                    </a:xfrm>
                    <a:prstGeom prst="rect">
                      <a:avLst/>
                    </a:prstGeom>
                    <a:noFill/>
                    <a:ln>
                      <a:noFill/>
                    </a:ln>
                  </pic:spPr>
                </pic:pic>
              </a:graphicData>
            </a:graphic>
            <wp14:sizeRelH relativeFrom="page">
              <wp14:pctWidth>0</wp14:pctWidth>
            </wp14:sizeRelH>
            <wp14:sizeRelV relativeFrom="page">
              <wp14:pctHeight>0</wp14:pctHeight>
            </wp14:sizeRelV>
          </wp:anchor>
        </w:drawing>
      </w:r>
      <w:r w:rsidR="00DE7D17" w:rsidRPr="00AF62B7">
        <w:rPr>
          <w:rFonts w:ascii="Arial" w:hAnsi="Arial" w:cs="Arial"/>
          <w:sz w:val="28"/>
          <w:szCs w:val="28"/>
        </w:rPr>
        <w:t xml:space="preserve">           Τον Φεβρουάριο του 2016, η Κυβέρνηση του Ιράκ πέρασε έναν νέο εργατικό νόμο που συντάχθηκε με τη βοήθεια της Διεθνούς Οργάνωσης Εργασίας (ΔΟΕ) σύμφωνα  με τα ισχύοντα διεθνή πρότυπα. Ο εργατικός νόμος αριθ. 37 επιτρέπει τη συλλογική διαπραγμάτευση, περιορίζει περαιτέρω την παιδική εργασία και παρέχει βελτιωμένη προστασία κατά των διακρίσεων στην εργασία. Για πρώτη φορά, ο εργατικός νόμος αντιμετωπίζει τη σεξουαλική παρενόχληση στην εργασία και παρέχει προστασία εναντίον αυτής. Ο νόμος κατοχυρώνει επίσης το δικαίωμα απεργίας που απαγορεύεται από το 1987</w:t>
      </w:r>
    </w:p>
    <w:p w:rsidR="00DE7D17" w:rsidRPr="00AF62B7" w:rsidRDefault="00DE7D17" w:rsidP="00DE7D17">
      <w:pPr>
        <w:spacing w:after="253" w:line="360" w:lineRule="auto"/>
        <w:ind w:left="-5" w:right="27"/>
        <w:jc w:val="mediumKashida"/>
        <w:rPr>
          <w:rFonts w:ascii="Arial" w:hAnsi="Arial" w:cs="Arial"/>
          <w:sz w:val="28"/>
          <w:szCs w:val="28"/>
        </w:rPr>
      </w:pPr>
      <w:r w:rsidRPr="00AF62B7">
        <w:rPr>
          <w:rFonts w:ascii="Arial" w:hAnsi="Arial" w:cs="Arial"/>
          <w:sz w:val="28"/>
          <w:szCs w:val="28"/>
        </w:rPr>
        <w:t xml:space="preserve">           Ο νέος εργατικός νόμος δεν εφαρμόστηκε στην Περιφέρεια Κουρδιστάν όπου εξακολουθεί να ισχύει ο προηγούμενος εργατικός νόμος του 1987. Η τοπική Κυβέρνηση τον Μαρτίου 2018 αναθεώρησε τα μέτρα  λιτότητας που θεσπίστηκαν το 2015, ώστε εφεξής κανείς δημόσιος υπάλληλος δεν υφίσταται μείωση άνω του 30% του μισθού του και οι εργαζόμενοι με τις χαμηλότερες αποδοχές θα πληρώνονταν πλήρως τους μισθούς τους.</w:t>
      </w:r>
    </w:p>
    <w:p w:rsidR="00DE7D17" w:rsidRPr="00AF62B7" w:rsidRDefault="00DE7D17" w:rsidP="00DE7D17">
      <w:pPr>
        <w:spacing w:after="252" w:line="360" w:lineRule="auto"/>
        <w:ind w:left="-5" w:right="27"/>
        <w:jc w:val="mediumKashida"/>
        <w:rPr>
          <w:rFonts w:ascii="Arial" w:hAnsi="Arial" w:cs="Arial"/>
          <w:sz w:val="28"/>
          <w:szCs w:val="28"/>
        </w:rPr>
      </w:pPr>
      <w:r w:rsidRPr="00AF62B7">
        <w:rPr>
          <w:rFonts w:ascii="Arial" w:hAnsi="Arial" w:cs="Arial"/>
          <w:sz w:val="28"/>
          <w:szCs w:val="28"/>
        </w:rPr>
        <w:t xml:space="preserve">          Το Υπουργείο Εργασίας και Κοινωνικών Υποθέσεων  καθορίζει τον ελάχιστο μηνιαίο μισθό για τους ανειδίκευτους εργαζόμενους. Ο ιδιωτικός τομέας ορίζει τα ύψος των μισθών μέσω συμβάσεων και οι δημόσιες αρχές για όσους εργάζονται στον δημόσιο τομέα. Το Συμβούλιο των Υπουργών ενέκρινε αλλαγές στη μισθολογική κλίμακα του δημόσιου τομέα, η οποία τέθηκε σε ισχύ τον Ιανουάριο του 2015, με στόχο να μειωθεί το χάσμα των αμοιβών μεταξύ εργαζομένων χαμηλού και υψηλού επιπέδου. Επίσης μειώθηκαν οι μισθολογικές ανισότητες μεταξύ των  υπουργείων και καταργήθηκαν οι επιπλέον μισθοί για τους εργαζόμενους στη Διεθνή Ζώνη της Βαγδάτης. Σύμφωνα με το ιρακινό νόμο, όλοι οι εργοδότες πρέπει να παρέχουν επίδομα μεταφοράς, στέγασης και διατροφής για κάθε εργαζόμενο χωρίς ο νόμος να καθορίζει συγκεκριμένο ποσό. Τον Δεκέμβριο του 2013, η Κυβέρνηση ξεκίνησε ένα πρόγραμμα κοινωνικής ασφάλειας για να βοηθήσει τους ανέργους και τα άτομα με αναπηρίες να αποκτήσουν πρόσβαση σε οικονομική βοήθεια από την κυβέρνηση. Τον Απρίλιο του 2018, το πρόγραμμα κάλυπτε περίπου 4 εκατομμύρια άτομα.</w:t>
      </w:r>
    </w:p>
    <w:p w:rsidR="00DE7D17" w:rsidRPr="00AF62B7" w:rsidRDefault="00DE7D17" w:rsidP="00DE7D17">
      <w:pPr>
        <w:spacing w:line="360" w:lineRule="auto"/>
        <w:ind w:left="-5"/>
        <w:jc w:val="mediumKashida"/>
        <w:rPr>
          <w:rFonts w:ascii="Arial" w:hAnsi="Arial" w:cs="Arial"/>
          <w:sz w:val="28"/>
          <w:szCs w:val="28"/>
        </w:rPr>
      </w:pPr>
      <w:r w:rsidRPr="00AF62B7">
        <w:rPr>
          <w:rFonts w:ascii="Arial" w:hAnsi="Arial" w:cs="Arial"/>
          <w:b/>
          <w:sz w:val="28"/>
          <w:szCs w:val="28"/>
        </w:rPr>
        <w:t>Β.2 Στρατηγική Εισόδου στην Αγορά του Ιράκ</w:t>
      </w:r>
    </w:p>
    <w:p w:rsidR="00DE7D17" w:rsidRPr="00AF62B7" w:rsidRDefault="00DE7D17" w:rsidP="00DE7D17">
      <w:pPr>
        <w:keepNext/>
        <w:spacing w:after="200" w:line="360" w:lineRule="auto"/>
        <w:ind w:left="370"/>
        <w:jc w:val="mediumKashida"/>
        <w:outlineLvl w:val="1"/>
        <w:rPr>
          <w:rFonts w:ascii="Arial" w:hAnsi="Arial" w:cs="Arial"/>
          <w:b/>
          <w:bCs/>
          <w:color w:val="5513D5"/>
          <w:sz w:val="28"/>
          <w:szCs w:val="28"/>
        </w:rPr>
      </w:pPr>
      <w:r w:rsidRPr="00AF62B7">
        <w:rPr>
          <w:rFonts w:ascii="Arial" w:hAnsi="Arial" w:cs="Arial"/>
          <w:b/>
          <w:bCs/>
          <w:color w:val="5513D5"/>
          <w:sz w:val="28"/>
          <w:szCs w:val="28"/>
        </w:rPr>
        <w:t>Β.2.1 Συνεργασία με Αντιπροσώπους/διανομείς</w:t>
      </w:r>
    </w:p>
    <w:p w:rsidR="00DE7D17" w:rsidRPr="00AF62B7" w:rsidRDefault="00DE7D17" w:rsidP="00DE7D17">
      <w:pPr>
        <w:spacing w:after="200" w:line="360" w:lineRule="auto"/>
        <w:ind w:left="-5" w:right="27"/>
        <w:jc w:val="mediumKashida"/>
        <w:rPr>
          <w:rFonts w:ascii="Arial" w:hAnsi="Arial" w:cs="Arial"/>
          <w:sz w:val="28"/>
          <w:szCs w:val="28"/>
        </w:rPr>
      </w:pPr>
      <w:r w:rsidRPr="00AF62B7">
        <w:rPr>
          <w:rFonts w:ascii="Arial" w:hAnsi="Arial" w:cs="Arial"/>
          <w:sz w:val="28"/>
          <w:szCs w:val="28"/>
        </w:rPr>
        <w:t xml:space="preserve">          Ένας εμπορικός αντιπρόσωπος στο Ιράκ μπορεί να είναι σύμβουλος, μεσίτης, διανομέας ή οποιοσδήποτε άλλος τύπος αντιπροσώπου για αλλοδαπό φυσικό πρόσωπο ή οντότητα. Δεν υπάρχει διαφορετική μεταχείριση βάσει του δικαίου του Ιράκ μεταξύ πράκτορα (ο οποίος ενεργεί ως διαμεσολαβητής μεταξύ του κύριου και του τελικού πελάτη του έναντι προμήθειας, αλλά όπου ο κύριος εντολέας παραμένει υπόχρεος στον τελικό πελάτη) και διανομέα (ο οποίος ενεργεί για δικό του λογαριασμό και φέρει την ευθύνη έναντι του τελικού πελάτη και ο οποίος επιβάλλει προσαύξηση στην τιμή του εντολέα).</w:t>
      </w:r>
    </w:p>
    <w:p w:rsidR="00DE7D17" w:rsidRPr="00AF62B7" w:rsidRDefault="00700B2D" w:rsidP="00DE7D17">
      <w:pPr>
        <w:spacing w:after="200" w:line="360" w:lineRule="auto"/>
        <w:ind w:left="-5" w:right="27"/>
        <w:jc w:val="mediumKashida"/>
        <w:rPr>
          <w:rFonts w:ascii="Arial" w:hAnsi="Arial" w:cs="Arial"/>
          <w:sz w:val="28"/>
          <w:szCs w:val="28"/>
        </w:rPr>
      </w:pPr>
      <w:r w:rsidRPr="00AF62B7">
        <w:rPr>
          <w:rFonts w:ascii="Arial" w:hAnsi="Arial" w:cs="Arial"/>
          <w:noProof/>
          <w:sz w:val="28"/>
          <w:szCs w:val="28"/>
        </w:rPr>
        <w:drawing>
          <wp:anchor distT="0" distB="0" distL="114300" distR="114300" simplePos="0" relativeHeight="251651584" behindDoc="0" locked="0" layoutInCell="1" allowOverlap="0">
            <wp:simplePos x="0" y="0"/>
            <wp:positionH relativeFrom="page">
              <wp:posOffset>7539990</wp:posOffset>
            </wp:positionH>
            <wp:positionV relativeFrom="page">
              <wp:posOffset>10087610</wp:posOffset>
            </wp:positionV>
            <wp:extent cx="6985" cy="549910"/>
            <wp:effectExtent l="0" t="0" r="0" b="0"/>
            <wp:wrapTopAndBottom/>
            <wp:docPr id="28" name="Picture 2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985" cy="549910"/>
                    </a:xfrm>
                    <a:prstGeom prst="rect">
                      <a:avLst/>
                    </a:prstGeom>
                    <a:noFill/>
                    <a:ln>
                      <a:noFill/>
                    </a:ln>
                  </pic:spPr>
                </pic:pic>
              </a:graphicData>
            </a:graphic>
            <wp14:sizeRelH relativeFrom="page">
              <wp14:pctWidth>0</wp14:pctWidth>
            </wp14:sizeRelH>
            <wp14:sizeRelV relativeFrom="page">
              <wp14:pctHeight>0</wp14:pctHeight>
            </wp14:sizeRelV>
          </wp:anchor>
        </w:drawing>
      </w:r>
      <w:r w:rsidR="00DE7D17" w:rsidRPr="00AF62B7">
        <w:rPr>
          <w:rFonts w:ascii="Arial" w:hAnsi="Arial" w:cs="Arial"/>
          <w:sz w:val="28"/>
          <w:szCs w:val="28"/>
        </w:rPr>
        <w:t xml:space="preserve">            Ο ιρακινός νόμος δεν απαιτεί από αλλοδαπή οντότητα να ορίσει έναν εμπορικό αντιπρόσωπο για την εισαγωγή αγαθών στο Ιράκ. Ως εκ τούτου, είναι δυνατό αλλοδαπός επιχειρηματίας να προβεί να επιλέξει τον τρόπο διάθεσης των προϊόντων του, συμπεριλαμβανομένης της χρησιμοποίησης ενός μη ιρακινού. Εντούτοις, συνιστάται η χρησιμοποίηση τοπικού αντιπροσώπου για συμμετοχή σε κρατικούς διαγωνισμούς.  Η ρύθμιση αυτή διαφέρει από τις άλλες χώρες της Μέσης Ανατολής, όπου η εισαγωγή αγαθών οφείλει να γίνει μέσω τοπικού εμπορικού αντιπροσώπου.</w:t>
      </w:r>
    </w:p>
    <w:p w:rsidR="00DE7D17" w:rsidRDefault="00DE7D17" w:rsidP="00DE7D17">
      <w:pPr>
        <w:spacing w:after="200" w:line="360" w:lineRule="auto"/>
        <w:ind w:left="-5" w:right="27"/>
        <w:jc w:val="mediumKashida"/>
        <w:rPr>
          <w:rFonts w:ascii="Arial" w:hAnsi="Arial" w:cs="Arial"/>
          <w:sz w:val="28"/>
          <w:szCs w:val="28"/>
        </w:rPr>
      </w:pPr>
      <w:r w:rsidRPr="00AF62B7">
        <w:rPr>
          <w:rFonts w:ascii="Arial" w:hAnsi="Arial" w:cs="Arial"/>
          <w:sz w:val="28"/>
          <w:szCs w:val="28"/>
        </w:rPr>
        <w:t xml:space="preserve">           Εάν αλλοδαπός παραγωγός που επιθυμεί </w:t>
      </w:r>
      <w:r w:rsidRPr="00AF62B7">
        <w:rPr>
          <w:rFonts w:ascii="Arial" w:hAnsi="Arial" w:cs="Arial"/>
          <w:sz w:val="28"/>
          <w:szCs w:val="28"/>
          <w:u w:val="single" w:color="000000"/>
        </w:rPr>
        <w:t>να διανείμει</w:t>
      </w:r>
      <w:r w:rsidRPr="00AF62B7">
        <w:rPr>
          <w:rFonts w:ascii="Arial" w:hAnsi="Arial" w:cs="Arial"/>
          <w:sz w:val="28"/>
          <w:szCs w:val="28"/>
        </w:rPr>
        <w:t xml:space="preserve"> τα προϊόντα του στο Ιράκ (χωρίς να διαθέτει νομική οντότητα στη χώρα), θα πρέπει να διορίσει έναν ή περισσότερους εμπορικούς αντιπροσώπους. Τούτο δεν ισχύει στην Περιφέρεια Κουρδιστάν. Οι εν λόγω εμπορικοί αντιπρόσωποι πρέπει να είναι ιρακινοί υπήκοοι, αλλά δεν υπάρχουν περιορισμοί όσον αφορά τον αριθμό, την γεωγραφική αποκλειστικότητα ή την διάρκεια της αντιπροσώπευσης, εκτός εκείνων των περιορισμών που προβλέπονται στην σύμβαση μεταξύ των μερών.</w:t>
      </w:r>
    </w:p>
    <w:p w:rsidR="007778A2" w:rsidRDefault="007778A2" w:rsidP="00DE7D17">
      <w:pPr>
        <w:spacing w:after="200" w:line="360" w:lineRule="auto"/>
        <w:ind w:left="-5" w:right="27"/>
        <w:jc w:val="mediumKashida"/>
        <w:rPr>
          <w:rFonts w:ascii="Arial" w:hAnsi="Arial" w:cs="Arial"/>
          <w:sz w:val="28"/>
          <w:szCs w:val="28"/>
        </w:rPr>
      </w:pPr>
    </w:p>
    <w:p w:rsidR="007778A2" w:rsidRPr="00AF62B7" w:rsidRDefault="007778A2" w:rsidP="00DE7D17">
      <w:pPr>
        <w:spacing w:after="200" w:line="360" w:lineRule="auto"/>
        <w:ind w:left="-5" w:right="27"/>
        <w:jc w:val="mediumKashida"/>
        <w:rPr>
          <w:rFonts w:ascii="Arial" w:hAnsi="Arial" w:cs="Arial"/>
          <w:sz w:val="28"/>
          <w:szCs w:val="28"/>
        </w:rPr>
      </w:pPr>
    </w:p>
    <w:p w:rsidR="00DE7D17" w:rsidRPr="007778A2" w:rsidRDefault="00DE7D17" w:rsidP="00DE7D17">
      <w:pPr>
        <w:spacing w:after="18" w:line="360" w:lineRule="auto"/>
        <w:ind w:left="-5"/>
        <w:jc w:val="mediumKashida"/>
        <w:rPr>
          <w:rFonts w:ascii="Arial" w:hAnsi="Arial" w:cs="Arial"/>
          <w:b/>
          <w:bCs/>
          <w:sz w:val="28"/>
          <w:szCs w:val="28"/>
        </w:rPr>
      </w:pPr>
      <w:r w:rsidRPr="007778A2">
        <w:rPr>
          <w:rFonts w:ascii="Arial" w:hAnsi="Arial" w:cs="Arial"/>
          <w:b/>
          <w:bCs/>
          <w:sz w:val="28"/>
          <w:szCs w:val="28"/>
          <w:u w:val="single" w:color="000000"/>
        </w:rPr>
        <w:t>Εγγραφή</w:t>
      </w:r>
    </w:p>
    <w:p w:rsidR="00DE7D17" w:rsidRPr="00AF62B7" w:rsidRDefault="00DE7D17" w:rsidP="00DE7D17">
      <w:pPr>
        <w:spacing w:after="200" w:line="360" w:lineRule="auto"/>
        <w:ind w:left="-5" w:right="27"/>
        <w:jc w:val="mediumKashida"/>
        <w:rPr>
          <w:rFonts w:ascii="Arial" w:hAnsi="Arial" w:cs="Arial"/>
          <w:sz w:val="28"/>
          <w:szCs w:val="28"/>
        </w:rPr>
      </w:pPr>
      <w:r w:rsidRPr="00AF62B7">
        <w:rPr>
          <w:rFonts w:ascii="Arial" w:hAnsi="Arial" w:cs="Arial"/>
          <w:sz w:val="28"/>
          <w:szCs w:val="28"/>
        </w:rPr>
        <w:t xml:space="preserve">           Απαιτείται από τον νόμο περί εμπορικών αντιπροσώπων του Ιράκ (νόμος αριθ. 51 του 2000) Ο εμπορικός αντιπρόσωπος  πρέπει να είναι: • Ιρακινός υπήκοος. • κάτοικος στο Ιράκ. • τουλάχιστον 25 ετών και • μέλος του τοπικού εμπορικού επιμελητηρίου.</w:t>
      </w:r>
    </w:p>
    <w:p w:rsidR="00DE7D17" w:rsidRPr="00AF62B7" w:rsidRDefault="00DE7D17" w:rsidP="00DE7D17">
      <w:pPr>
        <w:spacing w:after="200" w:line="360" w:lineRule="auto"/>
        <w:ind w:left="-5" w:right="27"/>
        <w:jc w:val="mediumKashida"/>
        <w:rPr>
          <w:rFonts w:ascii="Arial" w:hAnsi="Arial" w:cs="Arial"/>
          <w:sz w:val="28"/>
          <w:szCs w:val="28"/>
        </w:rPr>
      </w:pPr>
      <w:r w:rsidRPr="00AF62B7">
        <w:rPr>
          <w:rFonts w:ascii="Arial" w:hAnsi="Arial" w:cs="Arial"/>
          <w:sz w:val="28"/>
          <w:szCs w:val="28"/>
        </w:rPr>
        <w:t xml:space="preserve">           Ο εμπορικός αντιπρόσωπος δεν πρέπει να είναι κυβερνητικός υπάλληλος ή οποιοδήποτε πρόσωπο που απασχολείται σε δημόσια υπηρεσία.</w:t>
      </w:r>
    </w:p>
    <w:p w:rsidR="00DE7D17" w:rsidRPr="00AF62B7" w:rsidRDefault="00DE7D17" w:rsidP="00DE7D17">
      <w:pPr>
        <w:spacing w:after="200" w:line="360" w:lineRule="auto"/>
        <w:ind w:left="-5" w:right="27"/>
        <w:jc w:val="mediumKashida"/>
        <w:rPr>
          <w:rFonts w:ascii="Arial" w:hAnsi="Arial" w:cs="Arial"/>
          <w:sz w:val="28"/>
          <w:szCs w:val="28"/>
        </w:rPr>
      </w:pPr>
      <w:r w:rsidRPr="00AF62B7">
        <w:rPr>
          <w:rFonts w:ascii="Arial" w:hAnsi="Arial" w:cs="Arial"/>
          <w:sz w:val="28"/>
          <w:szCs w:val="28"/>
        </w:rPr>
        <w:t xml:space="preserve">           Οι εμπορικοί αντιπρόσωποι πρέπει να διαθέτουν άδεια από το Υπουργείο Εμπορίου (με ανανέωση της άδειας κάθε δύο χρόνια) και οι συμφωνίες αντιπροσώπευσης στις οποίες είναι συμβαλλόμενο μέρος πρέπει να καταχωρούνται.</w:t>
      </w:r>
    </w:p>
    <w:p w:rsidR="00DE7D17" w:rsidRPr="00AF62B7" w:rsidRDefault="00DE7D17" w:rsidP="00DE7D17">
      <w:pPr>
        <w:spacing w:after="18" w:line="360" w:lineRule="auto"/>
        <w:ind w:left="-5"/>
        <w:jc w:val="mediumKashida"/>
        <w:rPr>
          <w:rFonts w:ascii="Arial" w:hAnsi="Arial" w:cs="Arial"/>
          <w:sz w:val="28"/>
          <w:szCs w:val="28"/>
        </w:rPr>
      </w:pPr>
      <w:r w:rsidRPr="00194CAA">
        <w:rPr>
          <w:rFonts w:ascii="Arial" w:hAnsi="Arial" w:cs="Arial"/>
          <w:b/>
          <w:bCs/>
          <w:sz w:val="28"/>
          <w:szCs w:val="28"/>
          <w:u w:val="single" w:color="000000"/>
        </w:rPr>
        <w:t>Προστασία εμπορικού αντιπροσώπου</w:t>
      </w:r>
      <w:r w:rsidRPr="00AF62B7">
        <w:rPr>
          <w:rFonts w:ascii="Arial" w:hAnsi="Arial" w:cs="Arial"/>
          <w:sz w:val="28"/>
          <w:szCs w:val="28"/>
          <w:u w:val="single" w:color="000000"/>
        </w:rPr>
        <w:t>.</w:t>
      </w:r>
    </w:p>
    <w:p w:rsidR="00DE7D17" w:rsidRPr="00AF62B7" w:rsidRDefault="00DE7D17" w:rsidP="00DE7D17">
      <w:pPr>
        <w:spacing w:after="200" w:line="360" w:lineRule="auto"/>
        <w:ind w:left="-5" w:right="27"/>
        <w:jc w:val="mediumKashida"/>
        <w:rPr>
          <w:rFonts w:ascii="Arial" w:hAnsi="Arial" w:cs="Arial"/>
          <w:sz w:val="28"/>
          <w:szCs w:val="28"/>
        </w:rPr>
      </w:pPr>
      <w:r w:rsidRPr="00AF62B7">
        <w:rPr>
          <w:rFonts w:ascii="Arial" w:hAnsi="Arial" w:cs="Arial"/>
          <w:sz w:val="28"/>
          <w:szCs w:val="28"/>
        </w:rPr>
        <w:t xml:space="preserve">           Ο σχετικός νόμος δεν παρέχει καμία ουσιαστική προστασία για τους εμπορικούς αντιπροσώπους. Η θέση αυτή διαφέρει από πολλές άλλες χώρες της Μέσης Ανατολής, όπου ο νόμος παρέχει σημαντική προστασία στους αντιπροσώπους, συμπεριλαμβανομένης της αποκλειστικότητας και του ορισμού των περιπτώσεων, στις οποίες ο αντιπροσωπευόμενος οφείλει να καταβάλει αποζημίωση στον εμπορικό αντιπρόσωπο, που συχνά συμπεριλαμβάνει την μη ανανέωση μιας συμφωνίας μετά την λήξη της.  Γενικά, ο ιρακινός νόμος αφήνει να συμφωνηθούν οι όροι της αντιπροσώπευσης μεταξύ του αντιπροσωπευομένου και του εμπορικού αντιπροσώπου. Δεν υπάρχουν σιωπηρές ρήτρες που να παρέχουν αποκλειστικότητα σε έναν εμπορικό αντιπρόσωπο και δεν υπάρχουν απαιτήσεις σχετικά με το ποσό της προμήθειας που δικαιούται ένας εμπορικός αντιπρόσωπος. Επιπλέον, δεν υπάρχουν διατάξεις για την αποζημίωση κατά την καταγγελία που προβλέπονται στον σχετικό  νόμο. Όσον αφορά την καταβολή αποζημίωσης στον αντιπρόσωπο, ο ιρακινός Αστικός Κώδικας (νόμος αριθ. 40 του 1951, όπως τροποποιήθηκε) αναφέρει μόνο ότι ένας αντιπρόσωπος έχει το δικαίωμα να ζητήσει αποζημίωση από τον κύριο υπόχρεο ως αποτέλεσμα της καταγγελίας της σύμβασης αντιπροσωπείας " σε ακατάλληλη στιγμή "και χωρίς νόμιμη αιτία</w:t>
      </w:r>
    </w:p>
    <w:p w:rsidR="00DE7D17" w:rsidRPr="00AF62B7" w:rsidRDefault="00DE7D17" w:rsidP="00DE7D17">
      <w:pPr>
        <w:keepNext/>
        <w:spacing w:after="200" w:line="360" w:lineRule="auto"/>
        <w:ind w:left="139"/>
        <w:jc w:val="mediumKashida"/>
        <w:outlineLvl w:val="1"/>
        <w:rPr>
          <w:rFonts w:ascii="Arial" w:hAnsi="Arial" w:cs="Arial"/>
          <w:b/>
          <w:bCs/>
          <w:color w:val="5513D5"/>
          <w:sz w:val="28"/>
          <w:szCs w:val="28"/>
        </w:rPr>
      </w:pPr>
      <w:r w:rsidRPr="00AF62B7">
        <w:rPr>
          <w:rFonts w:ascii="Arial" w:hAnsi="Arial" w:cs="Arial"/>
          <w:b/>
          <w:bCs/>
          <w:color w:val="5513D5"/>
          <w:sz w:val="28"/>
          <w:szCs w:val="28"/>
        </w:rPr>
        <w:t>Δημιουργία θυγατρικής/υποκαταστήματος/αντιπροσωπίας/κοινοπραξίας</w:t>
      </w:r>
    </w:p>
    <w:p w:rsidR="00DE7D17" w:rsidRPr="00AF62B7" w:rsidRDefault="00700B2D" w:rsidP="00DE7D17">
      <w:pPr>
        <w:spacing w:after="200" w:line="360" w:lineRule="auto"/>
        <w:ind w:left="-5" w:right="27"/>
        <w:jc w:val="mediumKashida"/>
        <w:rPr>
          <w:rFonts w:ascii="Arial" w:hAnsi="Arial" w:cs="Arial"/>
          <w:sz w:val="28"/>
          <w:szCs w:val="28"/>
        </w:rPr>
      </w:pPr>
      <w:r w:rsidRPr="00AF62B7">
        <w:rPr>
          <w:rFonts w:ascii="Arial" w:hAnsi="Arial" w:cs="Arial"/>
          <w:noProof/>
          <w:sz w:val="28"/>
          <w:szCs w:val="28"/>
        </w:rPr>
        <w:drawing>
          <wp:anchor distT="0" distB="0" distL="114300" distR="114300" simplePos="0" relativeHeight="251652608" behindDoc="0" locked="0" layoutInCell="1" allowOverlap="0">
            <wp:simplePos x="0" y="0"/>
            <wp:positionH relativeFrom="page">
              <wp:posOffset>7539990</wp:posOffset>
            </wp:positionH>
            <wp:positionV relativeFrom="page">
              <wp:posOffset>10087610</wp:posOffset>
            </wp:positionV>
            <wp:extent cx="6985" cy="549910"/>
            <wp:effectExtent l="0" t="0" r="0" b="0"/>
            <wp:wrapTopAndBottom/>
            <wp:docPr id="29" name="Picture 2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985" cy="549910"/>
                    </a:xfrm>
                    <a:prstGeom prst="rect">
                      <a:avLst/>
                    </a:prstGeom>
                    <a:noFill/>
                    <a:ln>
                      <a:noFill/>
                    </a:ln>
                  </pic:spPr>
                </pic:pic>
              </a:graphicData>
            </a:graphic>
            <wp14:sizeRelH relativeFrom="page">
              <wp14:pctWidth>0</wp14:pctWidth>
            </wp14:sizeRelH>
            <wp14:sizeRelV relativeFrom="page">
              <wp14:pctHeight>0</wp14:pctHeight>
            </wp14:sizeRelV>
          </wp:anchor>
        </w:drawing>
      </w:r>
      <w:r w:rsidR="00DE7D17" w:rsidRPr="00AF62B7">
        <w:rPr>
          <w:rFonts w:ascii="Arial" w:hAnsi="Arial" w:cs="Arial"/>
          <w:sz w:val="28"/>
          <w:szCs w:val="28"/>
          <w:u w:val="single" w:color="000000"/>
        </w:rPr>
        <w:t>Ιδρυση Γραφείου.</w:t>
      </w:r>
      <w:r w:rsidR="00DE7D17" w:rsidRPr="00AF62B7">
        <w:rPr>
          <w:rFonts w:ascii="Arial" w:hAnsi="Arial" w:cs="Arial"/>
          <w:sz w:val="28"/>
          <w:szCs w:val="28"/>
        </w:rPr>
        <w:t xml:space="preserve"> Οι εταιρείες που ενδιαφέρονται για ίδρυση γραφείου στο Ιράκ ή για υποβολή προσφορών για διαγωνισμούς του Δημοσίου υποχρεούνται να εγγραφούν ως ξένη επιχείρηση. Εάν η εταιρεία προτίθεται να δραστηριοποιηθεί στην περιοχή του Κουρδιστάν (IKR), θα πρέπει να εγγραφείτε στην Περιφερειακή Κυβέρνηση του Κουρδιστάν (KRG). Εάν ενδιαφέρεστε να εργαστείτε τόσο στην Περιφέρεια Κουρδιστάν όσο και στο υπόλοιπο Ιράκ, πρέπει να εγγραφεί στο Υπουργείο Εμπορίου του Ιράκ .</w:t>
      </w:r>
    </w:p>
    <w:p w:rsidR="00DE7D17" w:rsidRPr="00AF62B7" w:rsidRDefault="00DE7D17" w:rsidP="00DE7D17">
      <w:pPr>
        <w:spacing w:after="200" w:line="360" w:lineRule="auto"/>
        <w:ind w:left="-5" w:right="27"/>
        <w:jc w:val="mediumKashida"/>
        <w:rPr>
          <w:rFonts w:ascii="Arial" w:hAnsi="Arial" w:cs="Arial"/>
          <w:sz w:val="28"/>
          <w:szCs w:val="28"/>
        </w:rPr>
      </w:pPr>
      <w:r w:rsidRPr="006F5538">
        <w:rPr>
          <w:rFonts w:ascii="Arial" w:hAnsi="Arial" w:cs="Arial"/>
          <w:b/>
          <w:bCs/>
          <w:sz w:val="28"/>
          <w:szCs w:val="28"/>
          <w:u w:val="single" w:color="000000"/>
        </w:rPr>
        <w:t>Ιδρυση Γραφείου Αντιπροσωπείας</w:t>
      </w:r>
      <w:r w:rsidRPr="00AF62B7">
        <w:rPr>
          <w:rFonts w:ascii="Arial" w:hAnsi="Arial" w:cs="Arial"/>
          <w:sz w:val="28"/>
          <w:szCs w:val="28"/>
        </w:rPr>
        <w:t xml:space="preserve"> ("Μόνο για ανάπτυξη επιχειρήσεων και έρευνα αγοράς") Οι ξένες εταιρείες μπορούν να  ιδρύσουν "Γραφείο Αντιπροσωπείας" ως το πρώτο βήμα για να εισέλθουν στην ιρακινή αγορά. Οι απαιτήσεις τεκμηρίωσης είναι παρόμοιες με εκείνες που απαιτούνται για την ίδρυση υποκαταστήματος. Το γραφείο αντιπροσωπείας επιτρέπει στην ξένη εταιρεία να προβαίνει σε έρευνες αγοράς και μάρκετινγκ, αλλά δεν επιτρέπει να συνάπτει συμβάσεις ή να ασκεί οποιαδήποτε δραστηριότητα.</w:t>
      </w:r>
    </w:p>
    <w:p w:rsidR="00DE7D17" w:rsidRPr="00AF62B7" w:rsidRDefault="00DE7D17" w:rsidP="00DE7D17">
      <w:pPr>
        <w:spacing w:after="200" w:line="360" w:lineRule="auto"/>
        <w:ind w:left="-5" w:right="27"/>
        <w:jc w:val="mediumKashida"/>
        <w:rPr>
          <w:rFonts w:ascii="Arial" w:hAnsi="Arial" w:cs="Arial"/>
          <w:sz w:val="28"/>
          <w:szCs w:val="28"/>
        </w:rPr>
      </w:pPr>
      <w:r w:rsidRPr="00AF62B7">
        <w:rPr>
          <w:rFonts w:ascii="Arial" w:hAnsi="Arial" w:cs="Arial"/>
          <w:sz w:val="28"/>
          <w:szCs w:val="28"/>
          <w:u w:val="single" w:color="000000"/>
        </w:rPr>
        <w:t>Ιδρυση Τοπικής Εταιρείας</w:t>
      </w:r>
      <w:r w:rsidRPr="00AF62B7">
        <w:rPr>
          <w:rFonts w:ascii="Arial" w:hAnsi="Arial" w:cs="Arial"/>
          <w:sz w:val="28"/>
          <w:szCs w:val="28"/>
        </w:rPr>
        <w:t xml:space="preserve"> Για ίδρυση εταιρείας θα πρέπει να υποβληθούν τα ακόλουθα έγγραφα στο μητρώο εταιρειών του Ιράκ:</w:t>
      </w:r>
    </w:p>
    <w:p w:rsidR="00DE7D17" w:rsidRPr="00AF62B7" w:rsidRDefault="00DE7D17" w:rsidP="00BE708F">
      <w:pPr>
        <w:numPr>
          <w:ilvl w:val="0"/>
          <w:numId w:val="4"/>
        </w:numPr>
        <w:spacing w:after="8" w:line="360" w:lineRule="auto"/>
        <w:ind w:right="27"/>
        <w:jc w:val="mediumKashida"/>
        <w:rPr>
          <w:rFonts w:ascii="Arial" w:hAnsi="Arial" w:cs="Arial"/>
          <w:sz w:val="28"/>
          <w:szCs w:val="28"/>
        </w:rPr>
      </w:pPr>
      <w:r w:rsidRPr="00AF62B7">
        <w:rPr>
          <w:rFonts w:ascii="Arial" w:hAnsi="Arial" w:cs="Arial"/>
          <w:sz w:val="28"/>
          <w:szCs w:val="28"/>
        </w:rPr>
        <w:t>αίτηση</w:t>
      </w:r>
    </w:p>
    <w:p w:rsidR="00DE7D17" w:rsidRPr="00AF62B7" w:rsidRDefault="00DE7D17" w:rsidP="00BE708F">
      <w:pPr>
        <w:numPr>
          <w:ilvl w:val="0"/>
          <w:numId w:val="4"/>
        </w:numPr>
        <w:spacing w:after="8" w:line="360" w:lineRule="auto"/>
        <w:ind w:right="27"/>
        <w:jc w:val="mediumKashida"/>
        <w:rPr>
          <w:rFonts w:ascii="Arial" w:hAnsi="Arial" w:cs="Arial"/>
          <w:sz w:val="28"/>
          <w:szCs w:val="28"/>
        </w:rPr>
      </w:pPr>
      <w:r w:rsidRPr="00AF62B7">
        <w:rPr>
          <w:rFonts w:ascii="Arial" w:hAnsi="Arial" w:cs="Arial"/>
          <w:sz w:val="28"/>
          <w:szCs w:val="28"/>
        </w:rPr>
        <w:t>η σύμβαση της εταιρείας.</w:t>
      </w:r>
    </w:p>
    <w:p w:rsidR="00DE7D17" w:rsidRPr="00AF62B7" w:rsidRDefault="00DE7D17" w:rsidP="00BE708F">
      <w:pPr>
        <w:numPr>
          <w:ilvl w:val="0"/>
          <w:numId w:val="4"/>
        </w:numPr>
        <w:spacing w:after="8" w:line="360" w:lineRule="auto"/>
        <w:ind w:right="27"/>
        <w:jc w:val="mediumKashida"/>
        <w:rPr>
          <w:rFonts w:ascii="Arial" w:hAnsi="Arial" w:cs="Arial"/>
          <w:sz w:val="28"/>
          <w:szCs w:val="28"/>
        </w:rPr>
      </w:pPr>
      <w:r w:rsidRPr="00AF62B7">
        <w:rPr>
          <w:rFonts w:ascii="Arial" w:hAnsi="Arial" w:cs="Arial"/>
          <w:sz w:val="28"/>
          <w:szCs w:val="28"/>
        </w:rPr>
        <w:t>δήλωση από ιρακινή τράπεζα για την κατάθεση του αρχικού μετοχικού κεφαλαίου. και  • στην περίπτωση ίδρυσης ανώνυμης εταιρείας (joint stock company - JSC) απαιτείται , έγγραφο εγγραφής υπογεγραμμένο από τους ιδρυτές της JSC και μελέτης τεχνικής και οικονομικής σκοπιμότητας. Τα έγγραφα πρέπει να κατατίθενται στα αραβικά εκτός από την περιοχή του  Κουρδιστάν, η οποία επιτρέπει την υποβολή όλων των εγγράφων στα αγγλικά.</w:t>
      </w:r>
    </w:p>
    <w:p w:rsidR="00DE7D17" w:rsidRPr="006F5538" w:rsidRDefault="00DE7D17" w:rsidP="00DE7D17">
      <w:pPr>
        <w:spacing w:after="18" w:line="360" w:lineRule="auto"/>
        <w:ind w:left="-5"/>
        <w:jc w:val="mediumKashida"/>
        <w:rPr>
          <w:rFonts w:ascii="Arial" w:hAnsi="Arial" w:cs="Arial"/>
          <w:b/>
          <w:bCs/>
          <w:sz w:val="28"/>
          <w:szCs w:val="28"/>
        </w:rPr>
      </w:pPr>
      <w:r w:rsidRPr="006F5538">
        <w:rPr>
          <w:rFonts w:ascii="Arial" w:hAnsi="Arial" w:cs="Arial"/>
          <w:b/>
          <w:bCs/>
          <w:sz w:val="28"/>
          <w:szCs w:val="28"/>
          <w:u w:val="single" w:color="000000"/>
        </w:rPr>
        <w:t>Ιδρυση υποκαταστήματος αλλοδαπής εταιρείας</w:t>
      </w:r>
    </w:p>
    <w:p w:rsidR="00DE7D17" w:rsidRPr="00AF62B7" w:rsidRDefault="00DE7D17" w:rsidP="00DE7D17">
      <w:pPr>
        <w:spacing w:after="200" w:line="360" w:lineRule="auto"/>
        <w:ind w:left="-5" w:right="27"/>
        <w:jc w:val="mediumKashida"/>
        <w:rPr>
          <w:rFonts w:ascii="Arial" w:hAnsi="Arial" w:cs="Arial"/>
          <w:sz w:val="28"/>
          <w:szCs w:val="28"/>
        </w:rPr>
      </w:pPr>
      <w:r w:rsidRPr="00AF62B7">
        <w:rPr>
          <w:rFonts w:ascii="Arial" w:hAnsi="Arial" w:cs="Arial"/>
          <w:sz w:val="28"/>
          <w:szCs w:val="28"/>
        </w:rPr>
        <w:t xml:space="preserve">          Για την ίδρυση υποκαταστήματος ή γραφείου αντιπροσωπείας, πρέπει να υποβάλλονται επιπλέον έγγραφα σε σχέση με τη μητρική εταιρεία, συμπεριλαμβανομένων:</w:t>
      </w:r>
    </w:p>
    <w:p w:rsidR="00DE7D17" w:rsidRPr="00AF62B7" w:rsidRDefault="00DE7D17" w:rsidP="00BE708F">
      <w:pPr>
        <w:numPr>
          <w:ilvl w:val="0"/>
          <w:numId w:val="4"/>
        </w:numPr>
        <w:spacing w:after="8" w:line="360" w:lineRule="auto"/>
        <w:ind w:right="27"/>
        <w:jc w:val="mediumKashida"/>
        <w:rPr>
          <w:rFonts w:ascii="Arial" w:hAnsi="Arial" w:cs="Arial"/>
          <w:sz w:val="28"/>
          <w:szCs w:val="28"/>
        </w:rPr>
      </w:pPr>
      <w:r w:rsidRPr="00AF62B7">
        <w:rPr>
          <w:rFonts w:ascii="Arial" w:hAnsi="Arial" w:cs="Arial"/>
          <w:sz w:val="28"/>
          <w:szCs w:val="28"/>
        </w:rPr>
        <w:t>του πιστοποιητικού σύστασης / εγκατάστασης της μητρικής εταιρείας, που έχει επικυρωθεί στην χώρα που έχει την έδρα της η μητρική εταιρεία.</w:t>
      </w:r>
    </w:p>
    <w:p w:rsidR="00DE7D17" w:rsidRPr="00AF62B7" w:rsidRDefault="00DE7D17" w:rsidP="00BE708F">
      <w:pPr>
        <w:numPr>
          <w:ilvl w:val="0"/>
          <w:numId w:val="4"/>
        </w:numPr>
        <w:spacing w:after="8" w:line="360" w:lineRule="auto"/>
        <w:ind w:right="27"/>
        <w:jc w:val="mediumKashida"/>
        <w:rPr>
          <w:rFonts w:ascii="Arial" w:hAnsi="Arial" w:cs="Arial"/>
          <w:sz w:val="28"/>
          <w:szCs w:val="28"/>
        </w:rPr>
      </w:pPr>
      <w:r w:rsidRPr="00AF62B7">
        <w:rPr>
          <w:rFonts w:ascii="Arial" w:hAnsi="Arial" w:cs="Arial"/>
          <w:sz w:val="28"/>
          <w:szCs w:val="28"/>
        </w:rPr>
        <w:t>επικυρωμένο αντίγραφο του καταστατικού της μητρικής εταιρείας</w:t>
      </w:r>
    </w:p>
    <w:p w:rsidR="00DE7D17" w:rsidRPr="00AF62B7" w:rsidRDefault="00DE7D17" w:rsidP="00BE708F">
      <w:pPr>
        <w:numPr>
          <w:ilvl w:val="0"/>
          <w:numId w:val="4"/>
        </w:numPr>
        <w:spacing w:after="8" w:line="360" w:lineRule="auto"/>
        <w:ind w:right="27"/>
        <w:jc w:val="mediumKashida"/>
        <w:rPr>
          <w:rFonts w:ascii="Arial" w:hAnsi="Arial" w:cs="Arial"/>
          <w:sz w:val="28"/>
          <w:szCs w:val="28"/>
        </w:rPr>
      </w:pPr>
      <w:r w:rsidRPr="00AF62B7">
        <w:rPr>
          <w:rFonts w:ascii="Arial" w:hAnsi="Arial" w:cs="Arial"/>
          <w:sz w:val="28"/>
          <w:szCs w:val="28"/>
        </w:rPr>
        <w:t>φάκελος σχετικά με τον επικεφαλής της μητρικής εταιρίας που περιλαμβάνει τα ακόλουθα:</w:t>
      </w:r>
    </w:p>
    <w:p w:rsidR="00DE7D17" w:rsidRPr="00AF62B7" w:rsidRDefault="00DE7D17" w:rsidP="00BE708F">
      <w:pPr>
        <w:numPr>
          <w:ilvl w:val="0"/>
          <w:numId w:val="5"/>
        </w:numPr>
        <w:spacing w:after="8" w:line="360" w:lineRule="auto"/>
        <w:ind w:right="27"/>
        <w:jc w:val="mediumKashida"/>
        <w:rPr>
          <w:rFonts w:ascii="Arial" w:hAnsi="Arial" w:cs="Arial"/>
          <w:sz w:val="28"/>
          <w:szCs w:val="28"/>
        </w:rPr>
      </w:pPr>
      <w:r w:rsidRPr="00AF62B7">
        <w:rPr>
          <w:rFonts w:ascii="Arial" w:hAnsi="Arial" w:cs="Arial"/>
          <w:sz w:val="28"/>
          <w:szCs w:val="28"/>
        </w:rPr>
        <w:t>εξουσιοδότηση για την ίδρυση του υποκαταστήματος ή του γραφείου,</w:t>
      </w:r>
    </w:p>
    <w:p w:rsidR="00DE7D17" w:rsidRPr="00AF62B7" w:rsidRDefault="00DE7D17" w:rsidP="00BE708F">
      <w:pPr>
        <w:numPr>
          <w:ilvl w:val="0"/>
          <w:numId w:val="5"/>
        </w:numPr>
        <w:spacing w:after="8" w:line="360" w:lineRule="auto"/>
        <w:ind w:right="27"/>
        <w:jc w:val="mediumKashida"/>
        <w:rPr>
          <w:rFonts w:ascii="Arial" w:hAnsi="Arial" w:cs="Arial"/>
          <w:sz w:val="28"/>
          <w:szCs w:val="28"/>
        </w:rPr>
      </w:pPr>
      <w:r w:rsidRPr="00AF62B7">
        <w:rPr>
          <w:rFonts w:ascii="Arial" w:hAnsi="Arial" w:cs="Arial"/>
          <w:sz w:val="28"/>
          <w:szCs w:val="28"/>
        </w:rPr>
        <w:t>συναίνεση για ίδρυση υποκαταστήματος στο Ιράκ  και</w:t>
      </w:r>
    </w:p>
    <w:p w:rsidR="00DE7D17" w:rsidRPr="00AF62B7" w:rsidRDefault="00DE7D17" w:rsidP="00BE708F">
      <w:pPr>
        <w:numPr>
          <w:ilvl w:val="0"/>
          <w:numId w:val="5"/>
        </w:numPr>
        <w:spacing w:after="8" w:line="360" w:lineRule="auto"/>
        <w:ind w:right="27"/>
        <w:jc w:val="mediumKashida"/>
        <w:rPr>
          <w:rFonts w:ascii="Arial" w:hAnsi="Arial" w:cs="Arial"/>
          <w:sz w:val="28"/>
          <w:szCs w:val="28"/>
        </w:rPr>
      </w:pPr>
      <w:r w:rsidRPr="00AF62B7">
        <w:rPr>
          <w:rFonts w:ascii="Arial" w:hAnsi="Arial" w:cs="Arial"/>
          <w:sz w:val="28"/>
          <w:szCs w:val="28"/>
        </w:rPr>
        <w:t>τα ονόματα του (i) ανώτερου διευθυντή της εγκατάστασης στο Ιράκ, (ii) της επαφής για την επίδοση ή κοινοποίηση στο Ιράκ και (iii) του υπευθύνου για την κατάθεση εγγράφων στο Μητρώο Εταιρειών.  Απαντες πρέπει να είναι κάτοικοι στο Ιράκ.</w:t>
      </w:r>
    </w:p>
    <w:p w:rsidR="00DE7D17" w:rsidRPr="00AF62B7" w:rsidRDefault="00DE7D17" w:rsidP="00BE708F">
      <w:pPr>
        <w:numPr>
          <w:ilvl w:val="0"/>
          <w:numId w:val="6"/>
        </w:numPr>
        <w:spacing w:after="8" w:line="360" w:lineRule="auto"/>
        <w:ind w:right="27"/>
        <w:jc w:val="mediumKashida"/>
        <w:rPr>
          <w:rFonts w:ascii="Arial" w:hAnsi="Arial" w:cs="Arial"/>
          <w:sz w:val="28"/>
          <w:szCs w:val="28"/>
        </w:rPr>
      </w:pPr>
      <w:r w:rsidRPr="00AF62B7">
        <w:rPr>
          <w:rFonts w:ascii="Arial" w:hAnsi="Arial" w:cs="Arial"/>
          <w:sz w:val="28"/>
          <w:szCs w:val="28"/>
        </w:rPr>
        <w:t>Οικονομικές καταστάσεις της μητρικής εταιρείας για το προηγούμενο λογιστικό / φορολογικό έτος.</w:t>
      </w:r>
    </w:p>
    <w:p w:rsidR="00DE7D17" w:rsidRPr="00AF62B7" w:rsidRDefault="00DE7D17" w:rsidP="00BE708F">
      <w:pPr>
        <w:numPr>
          <w:ilvl w:val="0"/>
          <w:numId w:val="6"/>
        </w:numPr>
        <w:spacing w:after="8" w:line="360" w:lineRule="auto"/>
        <w:ind w:right="27"/>
        <w:jc w:val="mediumKashida"/>
        <w:rPr>
          <w:rFonts w:ascii="Arial" w:hAnsi="Arial" w:cs="Arial"/>
          <w:sz w:val="28"/>
          <w:szCs w:val="28"/>
        </w:rPr>
      </w:pPr>
      <w:r w:rsidRPr="00AF62B7">
        <w:rPr>
          <w:rFonts w:ascii="Arial" w:hAnsi="Arial" w:cs="Arial"/>
          <w:sz w:val="28"/>
          <w:szCs w:val="28"/>
        </w:rPr>
        <w:t>Αντίγραφο του διαβατηρίου του υπευθύνου για  κατάθεση εγγράφων στο Μητρώο</w:t>
      </w:r>
    </w:p>
    <w:p w:rsidR="00DE7D17" w:rsidRPr="00AF62B7" w:rsidRDefault="00DE7D17" w:rsidP="00DE7D17">
      <w:pPr>
        <w:spacing w:after="200" w:line="360" w:lineRule="auto"/>
        <w:ind w:left="-5" w:right="27"/>
        <w:jc w:val="mediumKashida"/>
        <w:rPr>
          <w:rFonts w:ascii="Arial" w:hAnsi="Arial" w:cs="Arial"/>
          <w:sz w:val="28"/>
          <w:szCs w:val="28"/>
        </w:rPr>
      </w:pPr>
      <w:r w:rsidRPr="00AF62B7">
        <w:rPr>
          <w:rFonts w:ascii="Arial" w:hAnsi="Arial" w:cs="Arial"/>
          <w:sz w:val="28"/>
          <w:szCs w:val="28"/>
        </w:rPr>
        <w:t>Εταιρειών. και</w:t>
      </w:r>
    </w:p>
    <w:p w:rsidR="00DE7D17" w:rsidRPr="00AF62B7" w:rsidRDefault="00DE7D17" w:rsidP="00BE708F">
      <w:pPr>
        <w:numPr>
          <w:ilvl w:val="0"/>
          <w:numId w:val="6"/>
        </w:numPr>
        <w:spacing w:after="8" w:line="360" w:lineRule="auto"/>
        <w:ind w:right="27"/>
        <w:jc w:val="mediumKashida"/>
        <w:rPr>
          <w:rFonts w:ascii="Arial" w:hAnsi="Arial" w:cs="Arial"/>
          <w:sz w:val="28"/>
          <w:szCs w:val="28"/>
        </w:rPr>
      </w:pPr>
      <w:r w:rsidRPr="00AF62B7">
        <w:rPr>
          <w:rFonts w:ascii="Arial" w:hAnsi="Arial" w:cs="Arial"/>
          <w:sz w:val="28"/>
          <w:szCs w:val="28"/>
        </w:rPr>
        <w:t>Πιστοποιήσεις που αφορούν συγκεκριμένους βιομηχανικούς κλάδους τις οποίες απαιτούν άλλες κυβερνητικές Υπηρεσίες</w:t>
      </w:r>
    </w:p>
    <w:p w:rsidR="00DE7D17" w:rsidRPr="00AF62B7" w:rsidRDefault="00700B2D" w:rsidP="00DE7D17">
      <w:pPr>
        <w:spacing w:after="200" w:line="360" w:lineRule="auto"/>
        <w:ind w:left="-5" w:right="27"/>
        <w:jc w:val="mediumKashida"/>
        <w:rPr>
          <w:rFonts w:ascii="Arial" w:hAnsi="Arial" w:cs="Arial"/>
          <w:sz w:val="28"/>
          <w:szCs w:val="28"/>
        </w:rPr>
      </w:pPr>
      <w:r w:rsidRPr="00AF62B7">
        <w:rPr>
          <w:rFonts w:ascii="Arial" w:hAnsi="Arial" w:cs="Arial"/>
          <w:noProof/>
          <w:sz w:val="28"/>
          <w:szCs w:val="28"/>
        </w:rPr>
        <w:drawing>
          <wp:anchor distT="0" distB="0" distL="114300" distR="114300" simplePos="0" relativeHeight="251653632" behindDoc="0" locked="0" layoutInCell="1" allowOverlap="0">
            <wp:simplePos x="0" y="0"/>
            <wp:positionH relativeFrom="page">
              <wp:posOffset>7539990</wp:posOffset>
            </wp:positionH>
            <wp:positionV relativeFrom="page">
              <wp:posOffset>10087610</wp:posOffset>
            </wp:positionV>
            <wp:extent cx="6985" cy="549910"/>
            <wp:effectExtent l="0" t="0" r="0" b="0"/>
            <wp:wrapTopAndBottom/>
            <wp:docPr id="30" name="Picture 2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985" cy="549910"/>
                    </a:xfrm>
                    <a:prstGeom prst="rect">
                      <a:avLst/>
                    </a:prstGeom>
                    <a:noFill/>
                    <a:ln>
                      <a:noFill/>
                    </a:ln>
                  </pic:spPr>
                </pic:pic>
              </a:graphicData>
            </a:graphic>
            <wp14:sizeRelH relativeFrom="page">
              <wp14:pctWidth>0</wp14:pctWidth>
            </wp14:sizeRelH>
            <wp14:sizeRelV relativeFrom="page">
              <wp14:pctHeight>0</wp14:pctHeight>
            </wp14:sizeRelV>
          </wp:anchor>
        </w:drawing>
      </w:r>
      <w:r w:rsidR="00DE7D17" w:rsidRPr="00AF62B7">
        <w:rPr>
          <w:rFonts w:ascii="Arial" w:hAnsi="Arial" w:cs="Arial"/>
          <w:sz w:val="28"/>
          <w:szCs w:val="28"/>
        </w:rPr>
        <w:t xml:space="preserve">            Για επιχειρηματική δραστηριότητα αποκλειστικά εντός της Περιφέρειας Κουρδιστάν, οι απαιτήσεις για ίδρυση υποκαταστήματος εταιρείας  είναι ελαφρώς διαφορετικές</w:t>
      </w:r>
    </w:p>
    <w:p w:rsidR="00DE7D17" w:rsidRPr="006F5538" w:rsidRDefault="00DE7D17" w:rsidP="00DE7D17">
      <w:pPr>
        <w:spacing w:after="18" w:line="360" w:lineRule="auto"/>
        <w:ind w:left="-5"/>
        <w:jc w:val="mediumKashida"/>
        <w:rPr>
          <w:rFonts w:ascii="Arial" w:hAnsi="Arial" w:cs="Arial"/>
          <w:b/>
          <w:bCs/>
          <w:sz w:val="28"/>
          <w:szCs w:val="28"/>
        </w:rPr>
      </w:pPr>
      <w:r w:rsidRPr="006F5538">
        <w:rPr>
          <w:rFonts w:ascii="Arial" w:hAnsi="Arial" w:cs="Arial"/>
          <w:b/>
          <w:bCs/>
          <w:sz w:val="28"/>
          <w:szCs w:val="28"/>
          <w:u w:val="single" w:color="000000"/>
        </w:rPr>
        <w:t>Ρόλος του μητρώου εταιρειών</w:t>
      </w:r>
    </w:p>
    <w:p w:rsidR="00DE7D17" w:rsidRPr="00AF62B7" w:rsidRDefault="00DE7D17" w:rsidP="00DE7D17">
      <w:pPr>
        <w:spacing w:after="200" w:line="360" w:lineRule="auto"/>
        <w:ind w:left="-5" w:right="27"/>
        <w:jc w:val="mediumKashida"/>
        <w:rPr>
          <w:rFonts w:ascii="Arial" w:hAnsi="Arial" w:cs="Arial"/>
          <w:sz w:val="28"/>
          <w:szCs w:val="28"/>
        </w:rPr>
      </w:pPr>
      <w:r w:rsidRPr="00AF62B7">
        <w:rPr>
          <w:rFonts w:ascii="Arial" w:hAnsi="Arial" w:cs="Arial"/>
          <w:sz w:val="28"/>
          <w:szCs w:val="28"/>
        </w:rPr>
        <w:t xml:space="preserve">           Το μητρώο εταιρειών διαδραματίζει σημαντικό ρόλο στην ίδρυση και διαρκή επίβλεψη εταιρειών και υποκαταστημάτων στο Ιράκ. Στις αρμοδιότητες του Μητρώου είναι και η έγκρισή του απαιτείται για διάφορες γραμματειακές φύσης πράξεις της εταιρείας πριν προβεί σε έκδοση επικυρωμένων αντίγραφων των βασικών εταιρικών εγγράφων και αποφάσεων που απαιτούνται για τη διεξαγωγή επιχειρηματικών δραστηριοτήτων στο Ιράκ.</w:t>
      </w:r>
    </w:p>
    <w:p w:rsidR="00DE7D17" w:rsidRPr="00AF62B7" w:rsidRDefault="00DE7D17" w:rsidP="00DE7D17">
      <w:pPr>
        <w:spacing w:after="200" w:line="360" w:lineRule="auto"/>
        <w:ind w:left="-5" w:right="27"/>
        <w:jc w:val="mediumKashida"/>
        <w:rPr>
          <w:rFonts w:ascii="Arial" w:hAnsi="Arial" w:cs="Arial"/>
          <w:sz w:val="28"/>
          <w:szCs w:val="28"/>
        </w:rPr>
      </w:pPr>
      <w:r w:rsidRPr="00AF62B7">
        <w:rPr>
          <w:rFonts w:ascii="Arial" w:hAnsi="Arial" w:cs="Arial"/>
          <w:sz w:val="28"/>
          <w:szCs w:val="28"/>
        </w:rPr>
        <w:t xml:space="preserve">           Για την ίδρυση εταιρεία στο Ιράκ, απαιτείται δήλωση (statement)  από μια ιρακινή τράπεζα που να πιστοποιεί την κατάθεση του μετοχικού κεφαλαίου. Στην περίπτωση εμπορικής επιχείρησης, απαιτείται ελάχιστη κατάθεση ύψους $ 100.000. Η διαδικασία ανοίγματος ιρακινών τραπεζικών λογαριασμών μπορεί να είναι χρονοβόρα. Για την ίδρυση εταιρείας  στην Περιφέρεια Κουρδιστάν δεν απαιτείται ελάχιστο ποσό μετοχικού κεφαλαίου, εφόσον όλες οι δραστηριότητες διεξάγονται εντός του Κουρδιστάν.</w:t>
      </w:r>
    </w:p>
    <w:p w:rsidR="00DE7D17" w:rsidRPr="00AF62B7" w:rsidRDefault="00DE7D17" w:rsidP="00DE7D17">
      <w:pPr>
        <w:keepNext/>
        <w:spacing w:after="200" w:line="360" w:lineRule="auto"/>
        <w:ind w:left="370"/>
        <w:jc w:val="mediumKashida"/>
        <w:outlineLvl w:val="1"/>
        <w:rPr>
          <w:rFonts w:ascii="Arial" w:hAnsi="Arial" w:cs="Arial"/>
          <w:b/>
          <w:bCs/>
          <w:color w:val="5513D5"/>
          <w:sz w:val="28"/>
          <w:szCs w:val="28"/>
        </w:rPr>
      </w:pPr>
      <w:r w:rsidRPr="00AF62B7">
        <w:rPr>
          <w:rFonts w:ascii="Arial" w:hAnsi="Arial" w:cs="Arial"/>
          <w:b/>
          <w:bCs/>
          <w:color w:val="5513D5"/>
          <w:sz w:val="28"/>
          <w:szCs w:val="28"/>
        </w:rPr>
        <w:t>Β.2.3 Δίκτυα Διανομής</w:t>
      </w:r>
    </w:p>
    <w:p w:rsidR="00DE7D17" w:rsidRPr="00AF62B7" w:rsidRDefault="00DE7D17" w:rsidP="00DE7D17">
      <w:pPr>
        <w:spacing w:after="200" w:line="360" w:lineRule="auto"/>
        <w:ind w:left="-5" w:right="27"/>
        <w:jc w:val="mediumKashida"/>
        <w:rPr>
          <w:rFonts w:ascii="Arial" w:hAnsi="Arial" w:cs="Arial"/>
          <w:sz w:val="28"/>
          <w:szCs w:val="28"/>
        </w:rPr>
      </w:pPr>
      <w:r w:rsidRPr="00AF62B7">
        <w:rPr>
          <w:rFonts w:ascii="Arial" w:hAnsi="Arial" w:cs="Arial"/>
          <w:sz w:val="28"/>
          <w:szCs w:val="28"/>
        </w:rPr>
        <w:t xml:space="preserve">            Η ιρακινή αγορά προσφέρει κάπως περιορισμένες μεθόδους στις εταιρείες για διανομή των προϊόντων τους. Η υποδομή μεταφορών του Ιράκ είναι ανεπαρκής. Η εγχώρια βιομηχανία φορτοεκφόρτωσης εξυπηρετεί τις επαρχίες.  Επίσης σειρά σιδηροδρομικών συνδέσεων παρέχει τακτικές υπηρεσίες μεταφοράς. Οι εγχώριες αεροπορικές μεταφορές είναι περιορισμένες αν και επεκτείνονται.  Ενώ υπάρχει έντονο ενδιαφέρον από πλευράς επαρχιών για ανάπτυξη  τοπικών αερολιμένων, εστιάζουν περισσότερο στις επιβατικές μεταφορές παρά στις εμπορευματικές.  Έργα για την βελτίωση τόσο του Διεθνούς Αεροδρομίου της Βαγδάτης όσο και του λιμένα Umm Qasr στην Βασόρα βάσει διεθνών προτύπων συνεχίζονται. Πολλά αγαθά εισέρχονται στην περιοχή του  Κουρδιστάν, ιδίως μέσω του διεθνούς αεροδρομίου Erbil και της διέλευσης των συνόρων Ibrahim Khalil στην μεθόριο με την Τουρκία</w:t>
      </w:r>
    </w:p>
    <w:p w:rsidR="00DE7D17" w:rsidRPr="00AF62B7" w:rsidRDefault="00DE7D17" w:rsidP="00DE7D17">
      <w:pPr>
        <w:keepNext/>
        <w:spacing w:after="200" w:line="360" w:lineRule="auto"/>
        <w:ind w:left="370"/>
        <w:jc w:val="mediumKashida"/>
        <w:outlineLvl w:val="1"/>
        <w:rPr>
          <w:rFonts w:ascii="Arial" w:hAnsi="Arial" w:cs="Arial"/>
          <w:b/>
          <w:bCs/>
          <w:color w:val="5513D5"/>
          <w:sz w:val="28"/>
          <w:szCs w:val="28"/>
        </w:rPr>
      </w:pPr>
      <w:r w:rsidRPr="00AF62B7">
        <w:rPr>
          <w:rFonts w:ascii="Arial" w:hAnsi="Arial" w:cs="Arial"/>
          <w:b/>
          <w:bCs/>
          <w:color w:val="5513D5"/>
          <w:sz w:val="28"/>
          <w:szCs w:val="28"/>
        </w:rPr>
        <w:t>Β.2.4 Προώθηση – Διαφήμιση</w:t>
      </w:r>
    </w:p>
    <w:p w:rsidR="00DE7D17" w:rsidRPr="00AF62B7" w:rsidRDefault="00DE7D17" w:rsidP="00DE7D17">
      <w:pPr>
        <w:spacing w:after="200" w:line="360" w:lineRule="auto"/>
        <w:ind w:left="-5" w:right="27"/>
        <w:jc w:val="mediumKashida"/>
        <w:rPr>
          <w:rFonts w:ascii="Arial" w:hAnsi="Arial" w:cs="Arial"/>
          <w:sz w:val="28"/>
          <w:szCs w:val="28"/>
        </w:rPr>
      </w:pPr>
      <w:r w:rsidRPr="00AF62B7">
        <w:rPr>
          <w:rFonts w:ascii="Arial" w:hAnsi="Arial" w:cs="Arial"/>
          <w:sz w:val="28"/>
          <w:szCs w:val="28"/>
        </w:rPr>
        <w:t xml:space="preserve">           Η προώθηση του εμπορίου είναι μια αναπτυσσόμενη βιομηχανία. Τα τοπικά δίκτυα Τύπου και τηλεόρασης είναι ίσως τα δύο πιο αποτελεσματικά εργαλεία για την διαφήμιση και την προώθηση του εμπορίου. Χρησιμοποιούνται επίσης διαφημιστικές πινακίδες, περιοδικά. Στο Ιράκ εκδίδονται δεκαέξι  εφημερίδες μεγάλης κυκλοφορίας που μπορούν να χρησιμεύσουν ως διαφημιστικά μέσα για διάφορα προϊόντα. Τα τελευταία χρόνια μεγάλη διάδοση γνωρίζει η προώθηση μέσω διαδικτύου και μέσων κοινωνικής δικτύωσης.</w:t>
      </w:r>
    </w:p>
    <w:p w:rsidR="00DE7D17" w:rsidRPr="00AF62B7" w:rsidRDefault="00DE7D17" w:rsidP="00DE7D17">
      <w:pPr>
        <w:keepNext/>
        <w:spacing w:after="200" w:line="360" w:lineRule="auto"/>
        <w:ind w:left="370"/>
        <w:jc w:val="mediumKashida"/>
        <w:outlineLvl w:val="1"/>
        <w:rPr>
          <w:rFonts w:ascii="Arial" w:hAnsi="Arial" w:cs="Arial"/>
          <w:b/>
          <w:bCs/>
          <w:color w:val="5513D5"/>
          <w:sz w:val="28"/>
          <w:szCs w:val="28"/>
        </w:rPr>
      </w:pPr>
      <w:r w:rsidRPr="00AF62B7">
        <w:rPr>
          <w:rFonts w:ascii="Arial" w:hAnsi="Arial" w:cs="Arial"/>
          <w:b/>
          <w:bCs/>
          <w:color w:val="5513D5"/>
          <w:sz w:val="28"/>
          <w:szCs w:val="28"/>
        </w:rPr>
        <w:t>Β.2.5 Πρακτικές οδηγίες</w:t>
      </w:r>
    </w:p>
    <w:p w:rsidR="00DE7D17" w:rsidRPr="00AF62B7" w:rsidRDefault="00DE7D17" w:rsidP="00DE7D17">
      <w:pPr>
        <w:spacing w:after="18" w:line="360" w:lineRule="auto"/>
        <w:ind w:left="-5"/>
        <w:jc w:val="mediumKashida"/>
        <w:rPr>
          <w:rFonts w:ascii="Arial" w:hAnsi="Arial" w:cs="Arial"/>
          <w:sz w:val="28"/>
          <w:szCs w:val="28"/>
        </w:rPr>
      </w:pPr>
      <w:r w:rsidRPr="00AF62B7">
        <w:rPr>
          <w:rFonts w:ascii="Arial" w:hAnsi="Arial" w:cs="Arial"/>
          <w:sz w:val="28"/>
          <w:szCs w:val="28"/>
          <w:u w:val="single" w:color="000000"/>
        </w:rPr>
        <w:t>Κώδικες κοινωνικές συμπεριφοράς</w:t>
      </w:r>
    </w:p>
    <w:p w:rsidR="00DE7D17" w:rsidRPr="00AF62B7" w:rsidRDefault="00700B2D" w:rsidP="00DE7D17">
      <w:pPr>
        <w:spacing w:after="200" w:line="360" w:lineRule="auto"/>
        <w:ind w:left="-5" w:right="27"/>
        <w:jc w:val="mediumKashida"/>
        <w:rPr>
          <w:rFonts w:ascii="Arial" w:hAnsi="Arial" w:cs="Arial"/>
          <w:sz w:val="28"/>
          <w:szCs w:val="28"/>
        </w:rPr>
      </w:pPr>
      <w:r w:rsidRPr="00AF62B7">
        <w:rPr>
          <w:rFonts w:ascii="Arial" w:hAnsi="Arial" w:cs="Arial"/>
          <w:noProof/>
          <w:sz w:val="28"/>
          <w:szCs w:val="28"/>
        </w:rPr>
        <w:drawing>
          <wp:anchor distT="0" distB="0" distL="114300" distR="114300" simplePos="0" relativeHeight="251654656" behindDoc="0" locked="0" layoutInCell="1" allowOverlap="0">
            <wp:simplePos x="0" y="0"/>
            <wp:positionH relativeFrom="page">
              <wp:posOffset>7539990</wp:posOffset>
            </wp:positionH>
            <wp:positionV relativeFrom="page">
              <wp:posOffset>10087610</wp:posOffset>
            </wp:positionV>
            <wp:extent cx="6985" cy="549910"/>
            <wp:effectExtent l="0" t="0" r="0" b="0"/>
            <wp:wrapTopAndBottom/>
            <wp:docPr id="31" name="Picture 2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985" cy="549910"/>
                    </a:xfrm>
                    <a:prstGeom prst="rect">
                      <a:avLst/>
                    </a:prstGeom>
                    <a:noFill/>
                    <a:ln>
                      <a:noFill/>
                    </a:ln>
                  </pic:spPr>
                </pic:pic>
              </a:graphicData>
            </a:graphic>
            <wp14:sizeRelH relativeFrom="page">
              <wp14:pctWidth>0</wp14:pctWidth>
            </wp14:sizeRelH>
            <wp14:sizeRelV relativeFrom="page">
              <wp14:pctHeight>0</wp14:pctHeight>
            </wp14:sizeRelV>
          </wp:anchor>
        </w:drawing>
      </w:r>
      <w:r w:rsidR="00DE7D17" w:rsidRPr="00AF62B7">
        <w:rPr>
          <w:rFonts w:ascii="Arial" w:hAnsi="Arial" w:cs="Arial"/>
          <w:sz w:val="28"/>
          <w:szCs w:val="28"/>
        </w:rPr>
        <w:t xml:space="preserve">           Οι Ιρακινοί έχουν υιοθετήσει ορισμένα διεθνή επιχειρηματικά ήθη,  ωστόσο παραμένουν ορισμένες πολιτιστικές διαφορές.  Μόνο μετά την πτώση του καθεστώτος του Σαντάμ (2003) οι Ιρακινοί επιχειρηματίες είχαν τη δυνατότητα να ταξιδέψουν εκτός της χώρας. Ως επί το πλείστον, οι ξένοι επιχειρηματίες  μπορούν να βασίζονται σε δυτικούς τρόπους και πρότυπα ευγένειας, ενώ πρέπει να λαμβάνουν υπόψιν ορισμένους πρόσθετους "κανόνες": πχ. πρέπει να αποφεύγει κανείς να κάθεται με το πέλμα του ποδιού προτεταμένο προς τους συνομιλητές του  εκτός αν υπάρχει εξοικείωση. Μπορεί να θεωρηθεί αγένεια να ρωτά κανείς  για την σύζυγο ή τις κόρες ενός άνδρα (συνηθίζεται να ρωτά κανείς για την οικογένεια γενικώς )</w:t>
      </w:r>
    </w:p>
    <w:p w:rsidR="00DE7D17" w:rsidRPr="00AF62B7" w:rsidRDefault="00DE7D17" w:rsidP="00DE7D17">
      <w:pPr>
        <w:spacing w:after="200" w:line="360" w:lineRule="auto"/>
        <w:ind w:left="-5" w:right="27"/>
        <w:jc w:val="mediumKashida"/>
        <w:rPr>
          <w:rFonts w:ascii="Arial" w:hAnsi="Arial" w:cs="Arial"/>
          <w:sz w:val="28"/>
          <w:szCs w:val="28"/>
        </w:rPr>
      </w:pPr>
      <w:r w:rsidRPr="00AF62B7">
        <w:rPr>
          <w:rFonts w:ascii="Arial" w:hAnsi="Arial" w:cs="Arial"/>
          <w:sz w:val="28"/>
          <w:szCs w:val="28"/>
        </w:rPr>
        <w:t xml:space="preserve">           Η ενδυμασία είναι συντηρητική τόσο για άνδρες όσο και για γυναίκες. Οι άνδρες δεν πρέπει να φορούν σορτς ή φανέλα, ενώ οι γυναίκες πρέπει να φορούν μακριές φούστες, με μανίκια  και μέτρια λαιμόκοψη, αν και οι ξένες γυναίκες μπορούν να ντύνονται πιο ελεύθερα στην περιοχή του  Κουρδιστάν.</w:t>
      </w:r>
    </w:p>
    <w:p w:rsidR="00DE7D17" w:rsidRPr="00AF62B7" w:rsidRDefault="00DE7D17" w:rsidP="00DE7D17">
      <w:pPr>
        <w:spacing w:after="200" w:line="360" w:lineRule="auto"/>
        <w:ind w:left="-5" w:right="27"/>
        <w:jc w:val="mediumKashida"/>
        <w:rPr>
          <w:rFonts w:ascii="Arial" w:hAnsi="Arial" w:cs="Arial"/>
          <w:sz w:val="28"/>
          <w:szCs w:val="28"/>
        </w:rPr>
      </w:pPr>
      <w:r w:rsidRPr="00AF62B7">
        <w:rPr>
          <w:rFonts w:ascii="Arial" w:hAnsi="Arial" w:cs="Arial"/>
          <w:sz w:val="28"/>
          <w:szCs w:val="28"/>
        </w:rPr>
        <w:t xml:space="preserve">           Οι τοπικοί νόμοι αντικατοπτρίζουν το γεγονός ότι το Ιράκ είναι κατά κύριο λόγο ισλαμική χώρα. Προσοχή και σεβασμός θα πρέπει να δίνεται πάντα στις τοπικές παραδόσεις, στους νόμους και στα θρησκευτικά έθιμα, ειδικά κατά τον ιερό μήνα του Ραμαζανιού ή κατά τις επισκέψεις σε χώρους θρησκευτικής λατρείας.</w:t>
      </w:r>
    </w:p>
    <w:p w:rsidR="00DE7D17" w:rsidRPr="00AF62B7" w:rsidRDefault="00DE7D17" w:rsidP="00DE7D17">
      <w:pPr>
        <w:keepNext/>
        <w:spacing w:after="200" w:line="360" w:lineRule="auto"/>
        <w:ind w:left="-5"/>
        <w:jc w:val="mediumKashida"/>
        <w:outlineLvl w:val="1"/>
        <w:rPr>
          <w:rFonts w:ascii="Arial" w:hAnsi="Arial" w:cs="Arial"/>
          <w:b/>
          <w:bCs/>
          <w:color w:val="5513D5"/>
          <w:sz w:val="28"/>
          <w:szCs w:val="28"/>
        </w:rPr>
      </w:pPr>
      <w:r w:rsidRPr="00AF62B7">
        <w:rPr>
          <w:rFonts w:ascii="Arial" w:hAnsi="Arial" w:cs="Arial"/>
          <w:b/>
          <w:bCs/>
          <w:color w:val="5513D5"/>
          <w:sz w:val="28"/>
          <w:szCs w:val="28"/>
        </w:rPr>
        <w:t>Β.3 Καταναλωτικά Πρότυπα</w:t>
      </w:r>
    </w:p>
    <w:p w:rsidR="00DE7D17" w:rsidRPr="00AF62B7" w:rsidRDefault="00DE7D17" w:rsidP="00DE7D17">
      <w:pPr>
        <w:spacing w:after="200" w:line="360" w:lineRule="auto"/>
        <w:ind w:left="-15" w:right="27" w:firstLine="360"/>
        <w:jc w:val="mediumKashida"/>
        <w:rPr>
          <w:rFonts w:ascii="Arial" w:hAnsi="Arial" w:cs="Arial"/>
          <w:sz w:val="28"/>
          <w:szCs w:val="28"/>
        </w:rPr>
      </w:pPr>
      <w:r w:rsidRPr="00AF62B7">
        <w:rPr>
          <w:rFonts w:ascii="Arial" w:hAnsi="Arial" w:cs="Arial"/>
          <w:sz w:val="28"/>
          <w:szCs w:val="28"/>
        </w:rPr>
        <w:t>Χαρακτηριστικά νοικοκυριών, συνήθειες, τάσεις - προτιμήσεις, βαθμός επέκτασης e-commerce</w:t>
      </w:r>
    </w:p>
    <w:p w:rsidR="00DE7D17" w:rsidRPr="00AF62B7" w:rsidRDefault="00DE7D17" w:rsidP="00DE7D17">
      <w:pPr>
        <w:keepNext/>
        <w:spacing w:after="200" w:line="360" w:lineRule="auto"/>
        <w:ind w:left="-5"/>
        <w:jc w:val="mediumKashida"/>
        <w:outlineLvl w:val="1"/>
        <w:rPr>
          <w:rFonts w:ascii="Arial" w:hAnsi="Arial" w:cs="Arial"/>
          <w:b/>
          <w:bCs/>
          <w:color w:val="5513D5"/>
          <w:sz w:val="28"/>
          <w:szCs w:val="28"/>
        </w:rPr>
      </w:pPr>
      <w:r w:rsidRPr="00AF62B7">
        <w:rPr>
          <w:rFonts w:ascii="Arial" w:hAnsi="Arial" w:cs="Arial"/>
          <w:b/>
          <w:bCs/>
          <w:color w:val="5513D5"/>
          <w:sz w:val="28"/>
          <w:szCs w:val="28"/>
        </w:rPr>
        <w:t>Β.4 Βιομηχανική Ιδιοκτησία</w:t>
      </w:r>
    </w:p>
    <w:p w:rsidR="00DE7D17" w:rsidRPr="00AF62B7" w:rsidRDefault="00DE7D17" w:rsidP="00DE7D17">
      <w:pPr>
        <w:spacing w:after="207" w:line="360" w:lineRule="auto"/>
        <w:ind w:left="-5" w:right="27"/>
        <w:jc w:val="mediumKashida"/>
        <w:rPr>
          <w:rFonts w:ascii="Arial" w:hAnsi="Arial" w:cs="Arial"/>
          <w:sz w:val="28"/>
          <w:szCs w:val="28"/>
        </w:rPr>
      </w:pPr>
      <w:r w:rsidRPr="00AF62B7">
        <w:rPr>
          <w:rFonts w:ascii="Arial" w:hAnsi="Arial" w:cs="Arial"/>
          <w:sz w:val="28"/>
          <w:szCs w:val="28"/>
        </w:rPr>
        <w:t xml:space="preserve">             Ορισμένες γενικές αρχές είναι σημαντικές για την αποτελεσματική διαχείριση των δικαιωμάτων πνευματικής ιδιοκτησίας (ΙΡ) στο Ιράκ. Πρώτον, είναι σημαντικό ο επιχειρηματίας να έχει μια γενική στρατηγική για την προστασία της πνευματικής ιδιοκτησίας. Δεύτερον, η  ΙΡ προστατεύεται διαφορετικά στο Ιράκ απ 'ό, τι στην ΕΕ. Τρίτον, τα δικαιώματα πρέπει να καταχωρούνται και να προστατεύονται στο Ιράκ, σύμφωνα με τους τοπικούς νόμους. Οι καταχωρίσεις αλλοδαπών εμπορικών σημάτων και ευρεσιτεχνιών στο εξωτερικό  δεν  ισχύουν στο Ιράκ. Δεν υφίσταται η έννοια  “international copyright”  το οποίο θα προστατεύει αυτόματα τα συγγράμματα ενός συγγραφέα σε ολόκληρο τον κόσμο. Η προστασία από μη εξουσιοδοτημένη χρήση σε μια συγκεκριμένη χώρα εξαρτάται βασικά από τους εθνικούς νόμους της χώρας αυτής. Ωστόσο, οι περισσότερες χώρες προσφέρουν προστασία πνευματικών δικαιωμάτων σε αλλοδαπά έργα υπό ορισμένες προϋποθέσεις και οι συνθήκες αυτές έχουν απλουστευθεί σε μεγάλο βαθμό από διεθνείς συνθήκες και συμβάσεις περί πνευματικής ιδιοκτησίας.</w:t>
      </w:r>
    </w:p>
    <w:p w:rsidR="00DE7D17" w:rsidRPr="00AF62B7" w:rsidRDefault="00700B2D" w:rsidP="00DE7D17">
      <w:pPr>
        <w:spacing w:after="207" w:line="360" w:lineRule="auto"/>
        <w:ind w:left="-5" w:right="27"/>
        <w:jc w:val="mediumKashida"/>
        <w:rPr>
          <w:rFonts w:ascii="Arial" w:hAnsi="Arial" w:cs="Arial"/>
          <w:sz w:val="28"/>
          <w:szCs w:val="28"/>
        </w:rPr>
      </w:pPr>
      <w:r w:rsidRPr="00AF62B7">
        <w:rPr>
          <w:rFonts w:ascii="Arial" w:hAnsi="Arial" w:cs="Arial"/>
          <w:noProof/>
          <w:sz w:val="28"/>
          <w:szCs w:val="28"/>
        </w:rPr>
        <w:drawing>
          <wp:anchor distT="0" distB="0" distL="114300" distR="114300" simplePos="0" relativeHeight="251655680" behindDoc="0" locked="0" layoutInCell="1" allowOverlap="0">
            <wp:simplePos x="0" y="0"/>
            <wp:positionH relativeFrom="page">
              <wp:posOffset>7539990</wp:posOffset>
            </wp:positionH>
            <wp:positionV relativeFrom="page">
              <wp:posOffset>10087610</wp:posOffset>
            </wp:positionV>
            <wp:extent cx="6985" cy="549910"/>
            <wp:effectExtent l="0" t="0" r="0" b="0"/>
            <wp:wrapTopAndBottom/>
            <wp:docPr id="32" name="Picture 2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985" cy="549910"/>
                    </a:xfrm>
                    <a:prstGeom prst="rect">
                      <a:avLst/>
                    </a:prstGeom>
                    <a:noFill/>
                    <a:ln>
                      <a:noFill/>
                    </a:ln>
                  </pic:spPr>
                </pic:pic>
              </a:graphicData>
            </a:graphic>
            <wp14:sizeRelH relativeFrom="page">
              <wp14:pctWidth>0</wp14:pctWidth>
            </wp14:sizeRelH>
            <wp14:sizeRelV relativeFrom="page">
              <wp14:pctHeight>0</wp14:pctHeight>
            </wp14:sizeRelV>
          </wp:anchor>
        </w:drawing>
      </w:r>
      <w:r w:rsidR="00DE7D17" w:rsidRPr="00AF62B7">
        <w:rPr>
          <w:rFonts w:ascii="Arial" w:hAnsi="Arial" w:cs="Arial"/>
          <w:sz w:val="28"/>
          <w:szCs w:val="28"/>
        </w:rPr>
        <w:t xml:space="preserve">          Η καταχώριση των διπλωμάτων ευρεσιτεχνίας και των εμπορικών σημάτων είναι βασισμένη στην «πρώτα από τα δεξιά» λογική (σύμφωνα με την αραβική γραφή από δεξιά προς αριστερά) , επομένως οφείλει ο επιχειρηματίας να το λάβει υπόψιν του πριν προχωρήσει σε αίτηση για προστασία των σημάτων και των διπλωμάτων ευρεσιτεχνίας ακόμη και πριν προβεί σε πώληση προϊόντων ή υπηρεσιών στην ιρακινή αγορά. Είναι ζωτικής σημασίας οι εταιρείες να κατανοήσουν ότι η πνευματική ιδιοκτησία είναι κατά κύριο λόγο ιδιωτικό δικαίωμα και ότι άλλο κράτος γενικά δεν μπορεί να επιβάλει δικαιώματα για ιδιώτες στο Ιράκ. Είναι ευθύνη των κατόχων των δικαιωμάτων να καταχωρούν, να προστατεύουν και να επιβάλλουν τα δικαιώματά τους όπου χρειάζεται. Οι εταιρείες μπορεί να απευθυνθούν σε εξειδικευμένους  τοπικούς δικηγόρους ή συμβούλους δικαιωμάτων πνευματικής ιδιοκτησίας.</w:t>
      </w:r>
    </w:p>
    <w:p w:rsidR="00DE7D17" w:rsidRPr="00AF62B7" w:rsidRDefault="00DE7D17" w:rsidP="00DE7D17">
      <w:pPr>
        <w:spacing w:after="205" w:line="360" w:lineRule="auto"/>
        <w:ind w:left="-5" w:right="27"/>
        <w:jc w:val="mediumKashida"/>
        <w:rPr>
          <w:rFonts w:ascii="Arial" w:hAnsi="Arial" w:cs="Arial"/>
          <w:sz w:val="28"/>
          <w:szCs w:val="28"/>
        </w:rPr>
      </w:pPr>
      <w:r w:rsidRPr="00AF62B7">
        <w:rPr>
          <w:rFonts w:ascii="Arial" w:hAnsi="Arial" w:cs="Arial"/>
          <w:sz w:val="28"/>
          <w:szCs w:val="28"/>
        </w:rPr>
        <w:t xml:space="preserve">      Συνιστάται κατ΄ αρχήν η επιλογή αξιόπιστου τοπικού συνεργάτη ο οποίος θα είναι  ένας σημαντικός σύμμαχος στην προστασία των δικαιωμάτων πνευματικής ιδιοκτησίας. Χρειάζεται προσοχή εάν δοθεί η εξουσιοδότηση στον συνεργάτη να καταχωρίσει τα δικαιώματά IP για λογαριασμό του  ξένου επιχειρηματία. Κάτι τέτοιο μπορεί να δημιουργήσει τον κίνδυνο ο συνεργάτης να καταγραφεί ως ιδιοκτήτης IP και να μην μεταβιβάσει τα δικαιώματα σε περίπτωση λήξης της συνεργασίας.  Νομικός σύμβουλος εξοικειωμένος με την ιρακινή νομοθεσία  είναι σε θέση να δημιουργήσει πλέγμα προστασίας ώστε η σύμβαση να περιλαμβάνει ρήτρες μη ανταγωνισμού και διατάξεις εμπιστευτικότητας / μη δημοσιοποίησης πληροφοριών.</w:t>
      </w:r>
    </w:p>
    <w:p w:rsidR="00DE7D17" w:rsidRPr="00AF62B7" w:rsidRDefault="00700B2D" w:rsidP="00DE7D17">
      <w:pPr>
        <w:spacing w:after="200" w:line="360" w:lineRule="auto"/>
        <w:ind w:left="-5" w:right="27"/>
        <w:jc w:val="mediumKashida"/>
        <w:rPr>
          <w:rFonts w:ascii="Arial" w:hAnsi="Arial" w:cs="Arial"/>
          <w:sz w:val="28"/>
          <w:szCs w:val="28"/>
        </w:rPr>
      </w:pPr>
      <w:r w:rsidRPr="00AF62B7">
        <w:rPr>
          <w:rFonts w:ascii="Arial" w:hAnsi="Arial" w:cs="Arial"/>
          <w:noProof/>
          <w:sz w:val="28"/>
          <w:szCs w:val="28"/>
        </w:rPr>
        <w:drawing>
          <wp:anchor distT="0" distB="0" distL="114300" distR="114300" simplePos="0" relativeHeight="251656704" behindDoc="0" locked="0" layoutInCell="1" allowOverlap="0">
            <wp:simplePos x="0" y="0"/>
            <wp:positionH relativeFrom="page">
              <wp:posOffset>7539990</wp:posOffset>
            </wp:positionH>
            <wp:positionV relativeFrom="page">
              <wp:posOffset>10087610</wp:posOffset>
            </wp:positionV>
            <wp:extent cx="6985" cy="549910"/>
            <wp:effectExtent l="0" t="0" r="0" b="0"/>
            <wp:wrapTopAndBottom/>
            <wp:docPr id="33" name="Picture 3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985" cy="549910"/>
                    </a:xfrm>
                    <a:prstGeom prst="rect">
                      <a:avLst/>
                    </a:prstGeom>
                    <a:noFill/>
                    <a:ln>
                      <a:noFill/>
                    </a:ln>
                  </pic:spPr>
                </pic:pic>
              </a:graphicData>
            </a:graphic>
            <wp14:sizeRelH relativeFrom="page">
              <wp14:pctWidth>0</wp14:pctWidth>
            </wp14:sizeRelH>
            <wp14:sizeRelV relativeFrom="page">
              <wp14:pctHeight>0</wp14:pctHeight>
            </wp14:sizeRelV>
          </wp:anchor>
        </w:drawing>
      </w:r>
      <w:r w:rsidR="00DE7D17" w:rsidRPr="00AF62B7">
        <w:rPr>
          <w:rFonts w:ascii="Arial" w:hAnsi="Arial" w:cs="Arial"/>
          <w:sz w:val="28"/>
          <w:szCs w:val="28"/>
        </w:rPr>
        <w:t xml:space="preserve">           Για την προστασία εμπορικών σημάτων στην IKR, οι επιχειρήσεις έχουν δύο επιλογές. Για εμπορικά σήματα που έχουν ήδη καταχωρηθεί  στο Ιράκ, η επέκταση της προστασίας τους στην IKR επιτυγχάνεται με επιστολή με στοιχεία του εμπορικού σήματος από τον Ιρακινό Μητρώο Εμπορικών Σημάτων στην Βαγδάτη στο Μητρώο Εμπορικών Σημάτων του Κουρδιστάν. Για εμπορικά σήματα μη εγγεγραμμένα στο Ιράκ, η αίτηση θα πρέπει να υποβληθεί στο Μητρώο Εμπορικών Σημάτων στο Κουρδιστάν, ομού με α) πληρεξούσιο  από το Προξενείο του Ιράκ, β) επικυρωμένο αντίγραφο του πιστοποιητικού καταχώρισης εμπορικού σήματος και γ) απόσπασμα (extract) από το εμπορικό μητρώο ή το πιστοποιητικό καταχώρισης του εμπορικού σήματος επικυρωμένο από το Προξενείο του Ιράκ. Η σχετική διαδικασία διαρκεί έξι έως οκτώ μήνες.  </w:t>
      </w:r>
    </w:p>
    <w:p w:rsidR="00DE7D17" w:rsidRPr="00AF62B7" w:rsidRDefault="00DE7D17" w:rsidP="00DE7D17">
      <w:pPr>
        <w:keepNext/>
        <w:shd w:val="clear" w:color="auto" w:fill="C6D9F1"/>
        <w:spacing w:line="360" w:lineRule="auto"/>
        <w:ind w:left="-5"/>
        <w:jc w:val="both"/>
        <w:outlineLvl w:val="0"/>
        <w:rPr>
          <w:rFonts w:ascii="Arial" w:hAnsi="Arial" w:cs="Arial"/>
          <w:sz w:val="28"/>
          <w:szCs w:val="28"/>
        </w:rPr>
      </w:pPr>
      <w:r w:rsidRPr="00AF62B7">
        <w:rPr>
          <w:rFonts w:ascii="Arial" w:hAnsi="Arial" w:cs="Arial"/>
          <w:b/>
          <w:sz w:val="28"/>
          <w:szCs w:val="28"/>
        </w:rPr>
        <w:t xml:space="preserve">Γ. ΦΟΡΟΛΟΓΙΑ - ΔΑΣΜΟΛΟΓΗΣΗ </w:t>
      </w:r>
    </w:p>
    <w:p w:rsidR="00DE7D17" w:rsidRPr="00AF62B7" w:rsidRDefault="00DE7D17" w:rsidP="00DE7D17">
      <w:pPr>
        <w:spacing w:after="38" w:line="360" w:lineRule="auto"/>
        <w:jc w:val="both"/>
        <w:rPr>
          <w:rFonts w:ascii="Arial" w:hAnsi="Arial" w:cs="Arial"/>
          <w:sz w:val="28"/>
          <w:szCs w:val="28"/>
        </w:rPr>
      </w:pPr>
      <w:r w:rsidRPr="00AF62B7">
        <w:rPr>
          <w:rFonts w:ascii="Arial" w:hAnsi="Arial" w:cs="Arial"/>
          <w:sz w:val="28"/>
          <w:szCs w:val="28"/>
        </w:rPr>
        <w:t xml:space="preserve"> </w:t>
      </w:r>
    </w:p>
    <w:p w:rsidR="00DE7D17" w:rsidRPr="00AF62B7" w:rsidRDefault="00DE7D17" w:rsidP="00DE7D17">
      <w:pPr>
        <w:spacing w:line="360" w:lineRule="auto"/>
        <w:ind w:left="-5"/>
        <w:jc w:val="both"/>
        <w:rPr>
          <w:rFonts w:ascii="Arial" w:hAnsi="Arial" w:cs="Arial"/>
          <w:sz w:val="28"/>
          <w:szCs w:val="28"/>
        </w:rPr>
      </w:pPr>
      <w:r w:rsidRPr="00AF62B7">
        <w:rPr>
          <w:rFonts w:ascii="Arial" w:hAnsi="Arial" w:cs="Arial"/>
          <w:b/>
          <w:sz w:val="28"/>
          <w:szCs w:val="28"/>
        </w:rPr>
        <w:t xml:space="preserve">Γ.1 Συμφωνίες αποφυγής διπλής φορολογίας </w:t>
      </w:r>
    </w:p>
    <w:p w:rsidR="00DE7D17" w:rsidRPr="00AF62B7" w:rsidRDefault="00DE7D17" w:rsidP="00DB3972">
      <w:pPr>
        <w:spacing w:after="17" w:line="360" w:lineRule="auto"/>
        <w:jc w:val="both"/>
        <w:rPr>
          <w:rFonts w:ascii="Arial" w:hAnsi="Arial" w:cs="Arial"/>
          <w:sz w:val="28"/>
          <w:szCs w:val="28"/>
        </w:rPr>
      </w:pPr>
      <w:r w:rsidRPr="00AF62B7">
        <w:rPr>
          <w:rFonts w:ascii="Arial" w:hAnsi="Arial" w:cs="Arial"/>
          <w:sz w:val="28"/>
          <w:szCs w:val="28"/>
        </w:rPr>
        <w:t xml:space="preserve"> Η Ελλάδα δεν έχει συνάψει με το Ιράκ συμφωνία αποφυγής διπλής φορολογίας </w:t>
      </w:r>
    </w:p>
    <w:p w:rsidR="00DE7D17" w:rsidRPr="00AF62B7" w:rsidRDefault="00DE7D17" w:rsidP="00DB3972">
      <w:pPr>
        <w:spacing w:after="38" w:line="360" w:lineRule="auto"/>
        <w:jc w:val="both"/>
        <w:rPr>
          <w:rFonts w:ascii="Arial" w:hAnsi="Arial" w:cs="Arial"/>
          <w:b/>
          <w:bCs/>
          <w:color w:val="5513D5"/>
          <w:sz w:val="28"/>
          <w:szCs w:val="28"/>
        </w:rPr>
      </w:pPr>
      <w:r w:rsidRPr="00AF62B7">
        <w:rPr>
          <w:rFonts w:ascii="Arial" w:hAnsi="Arial" w:cs="Arial"/>
          <w:sz w:val="28"/>
          <w:szCs w:val="28"/>
        </w:rPr>
        <w:t xml:space="preserve"> </w:t>
      </w:r>
      <w:r w:rsidRPr="00AF62B7">
        <w:rPr>
          <w:rFonts w:ascii="Arial" w:hAnsi="Arial" w:cs="Arial"/>
          <w:b/>
          <w:bCs/>
          <w:color w:val="5513D5"/>
          <w:sz w:val="28"/>
          <w:szCs w:val="28"/>
        </w:rPr>
        <w:t xml:space="preserve">Γ.2 Φορολογία Φυσικών προσώπων </w:t>
      </w:r>
    </w:p>
    <w:p w:rsidR="00DE7D17" w:rsidRPr="00AF62B7" w:rsidRDefault="00DE7D17" w:rsidP="00DB3972">
      <w:pPr>
        <w:spacing w:after="232" w:line="360" w:lineRule="auto"/>
        <w:jc w:val="both"/>
        <w:rPr>
          <w:rFonts w:ascii="Arial" w:hAnsi="Arial" w:cs="Arial"/>
          <w:sz w:val="28"/>
          <w:szCs w:val="28"/>
        </w:rPr>
      </w:pPr>
      <w:r w:rsidRPr="00AF62B7">
        <w:rPr>
          <w:rFonts w:ascii="Arial" w:eastAsia="Calibri" w:hAnsi="Arial" w:cs="Arial"/>
          <w:sz w:val="28"/>
          <w:szCs w:val="28"/>
        </w:rPr>
        <w:t xml:space="preserve"> </w:t>
      </w:r>
      <w:r w:rsidRPr="00AF62B7">
        <w:rPr>
          <w:rFonts w:ascii="Arial" w:hAnsi="Arial" w:cs="Arial"/>
          <w:sz w:val="28"/>
          <w:szCs w:val="28"/>
        </w:rPr>
        <w:t xml:space="preserve">Φορολογία εισοδήματος φυσικών προσώπων από 3 % έως 15% .  </w:t>
      </w:r>
    </w:p>
    <w:p w:rsidR="00DE7D17" w:rsidRPr="00AF62B7" w:rsidRDefault="00DE7D17" w:rsidP="00DE7D17">
      <w:pPr>
        <w:spacing w:after="205" w:line="360" w:lineRule="auto"/>
        <w:ind w:left="-5" w:right="27"/>
        <w:jc w:val="both"/>
        <w:rPr>
          <w:rFonts w:ascii="Arial" w:hAnsi="Arial" w:cs="Arial"/>
          <w:sz w:val="28"/>
          <w:szCs w:val="28"/>
        </w:rPr>
      </w:pPr>
      <w:r w:rsidRPr="00AF62B7">
        <w:rPr>
          <w:rFonts w:ascii="Arial" w:hAnsi="Arial" w:cs="Arial"/>
          <w:sz w:val="28"/>
          <w:szCs w:val="28"/>
        </w:rPr>
        <w:t xml:space="preserve">Στην Περιφέρεια Κουρδιστάν επιβάλλεται φόρος 5% στον βασικό μισθό  και 30% στο επιπλέον του βασικού μισθού ποσό </w:t>
      </w:r>
    </w:p>
    <w:p w:rsidR="00DE7D17" w:rsidRPr="00AF62B7" w:rsidRDefault="00DE7D17" w:rsidP="00DB3972">
      <w:pPr>
        <w:spacing w:after="41" w:line="360" w:lineRule="auto"/>
        <w:jc w:val="both"/>
        <w:rPr>
          <w:rFonts w:ascii="Arial" w:hAnsi="Arial" w:cs="Arial"/>
          <w:b/>
          <w:bCs/>
          <w:color w:val="5513D5"/>
          <w:sz w:val="28"/>
          <w:szCs w:val="28"/>
        </w:rPr>
      </w:pPr>
      <w:r w:rsidRPr="00AF62B7">
        <w:rPr>
          <w:rFonts w:ascii="Arial" w:hAnsi="Arial" w:cs="Arial"/>
          <w:sz w:val="28"/>
          <w:szCs w:val="28"/>
        </w:rPr>
        <w:t xml:space="preserve"> </w:t>
      </w:r>
      <w:r w:rsidRPr="00AF62B7">
        <w:rPr>
          <w:rFonts w:ascii="Arial" w:hAnsi="Arial" w:cs="Arial"/>
          <w:b/>
          <w:bCs/>
          <w:color w:val="5513D5"/>
          <w:sz w:val="28"/>
          <w:szCs w:val="28"/>
        </w:rPr>
        <w:t xml:space="preserve">Γ.3 Φορολόγηση Επιχειρήσεων </w:t>
      </w:r>
    </w:p>
    <w:p w:rsidR="00DE7D17" w:rsidRPr="00AF62B7" w:rsidRDefault="00DE7D17" w:rsidP="00DE7D17">
      <w:pPr>
        <w:spacing w:after="17" w:line="360" w:lineRule="auto"/>
        <w:jc w:val="both"/>
        <w:rPr>
          <w:rFonts w:ascii="Arial" w:hAnsi="Arial" w:cs="Arial"/>
          <w:sz w:val="28"/>
          <w:szCs w:val="28"/>
        </w:rPr>
      </w:pPr>
      <w:r w:rsidRPr="00AF62B7">
        <w:rPr>
          <w:rFonts w:ascii="Arial" w:hAnsi="Arial" w:cs="Arial"/>
          <w:sz w:val="28"/>
          <w:szCs w:val="28"/>
        </w:rPr>
        <w:t xml:space="preserve"> </w:t>
      </w:r>
      <w:r w:rsidRPr="00AF62B7">
        <w:rPr>
          <w:rFonts w:ascii="Arial" w:hAnsi="Arial" w:cs="Arial"/>
          <w:sz w:val="28"/>
          <w:szCs w:val="28"/>
          <w:u w:val="single" w:color="000000"/>
        </w:rPr>
        <w:t>Φόρος εταιρειών</w:t>
      </w:r>
      <w:r w:rsidRPr="00AF62B7">
        <w:rPr>
          <w:rFonts w:ascii="Arial" w:hAnsi="Arial" w:cs="Arial"/>
          <w:sz w:val="28"/>
          <w:szCs w:val="28"/>
        </w:rPr>
        <w:t xml:space="preserve"> </w:t>
      </w:r>
    </w:p>
    <w:p w:rsidR="00DE7D17" w:rsidRPr="00AF62B7" w:rsidRDefault="00DE7D17" w:rsidP="00DE7D17">
      <w:pPr>
        <w:spacing w:after="200" w:line="360" w:lineRule="auto"/>
        <w:ind w:left="-5" w:right="27"/>
        <w:jc w:val="both"/>
        <w:rPr>
          <w:rFonts w:ascii="Arial" w:hAnsi="Arial" w:cs="Arial"/>
          <w:sz w:val="28"/>
          <w:szCs w:val="28"/>
        </w:rPr>
      </w:pPr>
      <w:r w:rsidRPr="00AF62B7">
        <w:rPr>
          <w:rFonts w:ascii="Arial" w:hAnsi="Arial" w:cs="Arial"/>
          <w:sz w:val="28"/>
          <w:szCs w:val="28"/>
        </w:rPr>
        <w:t xml:space="preserve">15% </w:t>
      </w:r>
    </w:p>
    <w:p w:rsidR="00DE7D17" w:rsidRPr="00AF62B7" w:rsidRDefault="00DE7D17" w:rsidP="00DE7D17">
      <w:pPr>
        <w:spacing w:after="19" w:line="360" w:lineRule="auto"/>
        <w:jc w:val="both"/>
        <w:rPr>
          <w:rFonts w:ascii="Arial" w:hAnsi="Arial" w:cs="Arial"/>
          <w:sz w:val="28"/>
          <w:szCs w:val="28"/>
        </w:rPr>
      </w:pPr>
      <w:r w:rsidRPr="00AF62B7">
        <w:rPr>
          <w:rFonts w:ascii="Arial" w:hAnsi="Arial" w:cs="Arial"/>
          <w:sz w:val="28"/>
          <w:szCs w:val="28"/>
        </w:rPr>
        <w:t xml:space="preserve"> </w:t>
      </w:r>
      <w:r w:rsidRPr="00AF62B7">
        <w:rPr>
          <w:rFonts w:ascii="Arial" w:hAnsi="Arial" w:cs="Arial"/>
          <w:sz w:val="28"/>
          <w:szCs w:val="28"/>
          <w:u w:val="single" w:color="000000"/>
        </w:rPr>
        <w:t>Φόρος Εισοδήματος για Ξένες Εταιρείες</w:t>
      </w:r>
      <w:r w:rsidRPr="00AF62B7">
        <w:rPr>
          <w:rFonts w:ascii="Arial" w:hAnsi="Arial" w:cs="Arial"/>
          <w:sz w:val="28"/>
          <w:szCs w:val="28"/>
        </w:rPr>
        <w:t xml:space="preserve"> </w:t>
      </w:r>
    </w:p>
    <w:p w:rsidR="00DE7D17" w:rsidRPr="00AF62B7" w:rsidRDefault="00700B2D" w:rsidP="00DE7D17">
      <w:pPr>
        <w:spacing w:after="200" w:line="360" w:lineRule="auto"/>
        <w:ind w:left="-5" w:right="27"/>
        <w:jc w:val="both"/>
        <w:rPr>
          <w:rFonts w:ascii="Arial" w:hAnsi="Arial" w:cs="Arial"/>
          <w:sz w:val="28"/>
          <w:szCs w:val="28"/>
        </w:rPr>
      </w:pPr>
      <w:r w:rsidRPr="00AF62B7">
        <w:rPr>
          <w:rFonts w:ascii="Arial" w:hAnsi="Arial" w:cs="Arial"/>
          <w:noProof/>
          <w:sz w:val="28"/>
          <w:szCs w:val="28"/>
        </w:rPr>
        <w:drawing>
          <wp:anchor distT="0" distB="0" distL="114300" distR="114300" simplePos="0" relativeHeight="251657728" behindDoc="0" locked="0" layoutInCell="1" allowOverlap="0">
            <wp:simplePos x="0" y="0"/>
            <wp:positionH relativeFrom="page">
              <wp:posOffset>7539990</wp:posOffset>
            </wp:positionH>
            <wp:positionV relativeFrom="page">
              <wp:posOffset>10087610</wp:posOffset>
            </wp:positionV>
            <wp:extent cx="6985" cy="549910"/>
            <wp:effectExtent l="0" t="0" r="0" b="0"/>
            <wp:wrapTopAndBottom/>
            <wp:docPr id="34" name="Picture 3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985" cy="549910"/>
                    </a:xfrm>
                    <a:prstGeom prst="rect">
                      <a:avLst/>
                    </a:prstGeom>
                    <a:noFill/>
                    <a:ln>
                      <a:noFill/>
                    </a:ln>
                  </pic:spPr>
                </pic:pic>
              </a:graphicData>
            </a:graphic>
            <wp14:sizeRelH relativeFrom="page">
              <wp14:pctWidth>0</wp14:pctWidth>
            </wp14:sizeRelH>
            <wp14:sizeRelV relativeFrom="page">
              <wp14:pctHeight>0</wp14:pctHeight>
            </wp14:sizeRelV>
          </wp:anchor>
        </w:drawing>
      </w:r>
      <w:r w:rsidR="00DE7D17" w:rsidRPr="00AF62B7">
        <w:rPr>
          <w:rFonts w:ascii="Arial" w:hAnsi="Arial" w:cs="Arial"/>
          <w:sz w:val="28"/>
          <w:szCs w:val="28"/>
        </w:rPr>
        <w:t xml:space="preserve">            Οι αλλοδαπές εταιρείες φορολογούνται με τον ίδιο τρόπο με τις εθνικές. Το εισόδημα που πραγματοποιείται στο Ιράκ από συμβάσεις που συνάπτονται με ξένες εταιρείες πετρελαίου, τα υποκαταστήματα ή τα γραφεία τους και οι υπεργολάβοι που εργάζονται στο Ιράκ στον τομέα της παραγωγής πετρελαίου και φυσικού αερίου και των συναφών βιομηχανιών υπόκεινται σε παρακράτηση φόρου (συνήθως μεταξύ 3% και 3,3%, 7% για πετρέλαιο και φυσικό αέριο). </w:t>
      </w:r>
    </w:p>
    <w:p w:rsidR="00DE7D17" w:rsidRPr="00AF62B7" w:rsidRDefault="00DE7D17" w:rsidP="00DE7D17">
      <w:pPr>
        <w:spacing w:after="19" w:line="360" w:lineRule="auto"/>
        <w:jc w:val="both"/>
        <w:rPr>
          <w:rFonts w:ascii="Arial" w:hAnsi="Arial" w:cs="Arial"/>
          <w:sz w:val="28"/>
          <w:szCs w:val="28"/>
        </w:rPr>
      </w:pPr>
      <w:r w:rsidRPr="00AF62B7">
        <w:rPr>
          <w:rFonts w:ascii="Arial" w:hAnsi="Arial" w:cs="Arial"/>
          <w:sz w:val="28"/>
          <w:szCs w:val="28"/>
        </w:rPr>
        <w:t xml:space="preserve"> </w:t>
      </w:r>
      <w:r w:rsidRPr="00AF62B7">
        <w:rPr>
          <w:rFonts w:ascii="Arial" w:hAnsi="Arial" w:cs="Arial"/>
          <w:sz w:val="28"/>
          <w:szCs w:val="28"/>
          <w:u w:val="single" w:color="000000"/>
        </w:rPr>
        <w:t>Φορολόγηση κεφαλαιουχικών κερδών</w:t>
      </w:r>
      <w:r w:rsidRPr="00AF62B7">
        <w:rPr>
          <w:rFonts w:ascii="Arial" w:hAnsi="Arial" w:cs="Arial"/>
          <w:sz w:val="28"/>
          <w:szCs w:val="28"/>
        </w:rPr>
        <w:t xml:space="preserve"> </w:t>
      </w:r>
    </w:p>
    <w:p w:rsidR="00DE7D17" w:rsidRPr="00AF62B7" w:rsidRDefault="00DE7D17" w:rsidP="00DE7D17">
      <w:pPr>
        <w:spacing w:after="200" w:line="360" w:lineRule="auto"/>
        <w:ind w:left="-5" w:right="27"/>
        <w:jc w:val="both"/>
        <w:rPr>
          <w:rFonts w:ascii="Arial" w:hAnsi="Arial" w:cs="Arial"/>
          <w:sz w:val="28"/>
          <w:szCs w:val="28"/>
        </w:rPr>
      </w:pPr>
      <w:r w:rsidRPr="00AF62B7">
        <w:rPr>
          <w:rFonts w:ascii="Arial" w:hAnsi="Arial" w:cs="Arial"/>
          <w:sz w:val="28"/>
          <w:szCs w:val="28"/>
        </w:rPr>
        <w:t xml:space="preserve">         Τα κέρδη που προέρχονται από την πώληση περιουσιακών στοιχείων θα πρέπει να συμπεριλαμβάνονται στο κανονικό εισόδημα και να φορολογούνται με τον κανονικό συντελεστή φορολογίας εταιρειών. Τα μερίσματα που εισπράττει μια ιρακινή εταιρεία γενικά δεν υπόκεινται σε φόρο σε περίπτωση που τα κέρδη από τα οποία καταβάλλονται τα μερίσματα έχουν προηγουμένως φορολογηθεί στο Ιράκ. </w:t>
      </w:r>
    </w:p>
    <w:p w:rsidR="00DE7D17" w:rsidRPr="00AF62B7" w:rsidRDefault="00DE7D17" w:rsidP="00DE7D17">
      <w:pPr>
        <w:spacing w:after="18" w:line="360" w:lineRule="auto"/>
        <w:ind w:left="-5"/>
        <w:jc w:val="both"/>
        <w:rPr>
          <w:rFonts w:ascii="Arial" w:hAnsi="Arial" w:cs="Arial"/>
          <w:sz w:val="28"/>
          <w:szCs w:val="28"/>
        </w:rPr>
      </w:pPr>
      <w:r w:rsidRPr="00AF62B7">
        <w:rPr>
          <w:rFonts w:ascii="Arial" w:hAnsi="Arial" w:cs="Arial"/>
          <w:sz w:val="28"/>
          <w:szCs w:val="28"/>
          <w:u w:val="single" w:color="000000"/>
        </w:rPr>
        <w:t>Άλλοι εταιρικοί φόροι</w:t>
      </w:r>
      <w:r w:rsidRPr="00AF62B7">
        <w:rPr>
          <w:rFonts w:ascii="Arial" w:hAnsi="Arial" w:cs="Arial"/>
          <w:sz w:val="28"/>
          <w:szCs w:val="28"/>
        </w:rPr>
        <w:t xml:space="preserve"> </w:t>
      </w:r>
    </w:p>
    <w:p w:rsidR="00DE7D17" w:rsidRPr="00AF62B7" w:rsidRDefault="00DE7D17" w:rsidP="00DE7D17">
      <w:pPr>
        <w:spacing w:after="200" w:line="360" w:lineRule="auto"/>
        <w:ind w:left="-5" w:right="27"/>
        <w:jc w:val="both"/>
        <w:rPr>
          <w:rFonts w:ascii="Arial" w:hAnsi="Arial" w:cs="Arial"/>
          <w:sz w:val="28"/>
          <w:szCs w:val="28"/>
        </w:rPr>
      </w:pPr>
      <w:r w:rsidRPr="00AF62B7">
        <w:rPr>
          <w:rFonts w:ascii="Arial" w:hAnsi="Arial" w:cs="Arial"/>
          <w:sz w:val="28"/>
          <w:szCs w:val="28"/>
        </w:rPr>
        <w:t xml:space="preserve">          Βασικός φόρος 10% υπολογίζεται με βάση τα ετήσια έσοδα για όλα τα ακίνητα και εισπράττεται από τον ιδιοκτήτη ακινήτου ή τον μακροπρόθεσμο μισθωτή (πέντε έτη). Τα τέλη χαρτοσήμου για συμβάσεις κυμαίνονται μεταξύ 0,1% και 3% της αξίας της σύμβασης. Ο εργοδότης υποχρεούται να παρακρατεί φόρους από τους μισθούς που καταβάλλονται στους υπαλλήλους και να αποδίδει το αυτό ποσό στις φορολογικές αρχές. </w:t>
      </w:r>
    </w:p>
    <w:p w:rsidR="00DE7D17" w:rsidRPr="00AF62B7" w:rsidRDefault="00DE7D17" w:rsidP="00DE7D17">
      <w:pPr>
        <w:spacing w:after="200" w:line="360" w:lineRule="auto"/>
        <w:ind w:left="-5" w:right="27"/>
        <w:jc w:val="both"/>
        <w:rPr>
          <w:rFonts w:ascii="Arial" w:hAnsi="Arial" w:cs="Arial"/>
          <w:sz w:val="28"/>
          <w:szCs w:val="28"/>
        </w:rPr>
      </w:pPr>
      <w:r w:rsidRPr="00AF62B7">
        <w:rPr>
          <w:rFonts w:ascii="Arial" w:hAnsi="Arial" w:cs="Arial"/>
          <w:sz w:val="28"/>
          <w:szCs w:val="28"/>
        </w:rPr>
        <w:t xml:space="preserve">         Όσον αφορά τις εισφορές κοινωνικής ασφάλισης, οι εργοδότες χωρίζονται σε διάφορες κατηγορίες με διαφορετικό ποσοστό συμμετοχής. Οι εργοδότες που εμπίπτουν στην κατηγορία  «ανώτεροι» συμμετέχουν στο υψηλότερο ποσοστό (25% από τον εργοδότη και 5% από τον εργαζόμενο), ενώ άλλες κατηγορίες συμβάλλουν με χαμηλότερο ποσοστό (12% από τον εργοδότη και 5% από τον εργαζόμενο). </w:t>
      </w:r>
    </w:p>
    <w:p w:rsidR="00DE7D17" w:rsidRPr="00AF62B7" w:rsidRDefault="00DE7D17" w:rsidP="00EF1EF9">
      <w:pPr>
        <w:spacing w:after="17" w:line="360" w:lineRule="auto"/>
        <w:jc w:val="both"/>
        <w:rPr>
          <w:rFonts w:ascii="Arial" w:hAnsi="Arial" w:cs="Arial"/>
          <w:sz w:val="28"/>
          <w:szCs w:val="28"/>
        </w:rPr>
      </w:pPr>
      <w:r w:rsidRPr="00AF62B7">
        <w:rPr>
          <w:rFonts w:ascii="Arial" w:hAnsi="Arial" w:cs="Arial"/>
          <w:sz w:val="28"/>
          <w:szCs w:val="28"/>
        </w:rPr>
        <w:t xml:space="preserve"> </w:t>
      </w:r>
      <w:r w:rsidRPr="00AF62B7">
        <w:rPr>
          <w:rFonts w:ascii="Arial" w:hAnsi="Arial" w:cs="Arial"/>
          <w:b/>
          <w:sz w:val="28"/>
          <w:szCs w:val="28"/>
        </w:rPr>
        <w:t xml:space="preserve">Γ.4 Ειδικότεροι φόροι </w:t>
      </w:r>
    </w:p>
    <w:p w:rsidR="00DE7D17" w:rsidRPr="00AF62B7" w:rsidRDefault="00DE7D17" w:rsidP="00DE7D17">
      <w:pPr>
        <w:spacing w:after="19" w:line="360" w:lineRule="auto"/>
        <w:jc w:val="both"/>
        <w:rPr>
          <w:rFonts w:ascii="Arial" w:hAnsi="Arial" w:cs="Arial"/>
          <w:sz w:val="28"/>
          <w:szCs w:val="28"/>
        </w:rPr>
      </w:pPr>
      <w:r w:rsidRPr="00AF62B7">
        <w:rPr>
          <w:rFonts w:ascii="Arial" w:hAnsi="Arial" w:cs="Arial"/>
          <w:sz w:val="28"/>
          <w:szCs w:val="28"/>
        </w:rPr>
        <w:t xml:space="preserve"> [ακίνητης περιουσίας, μεταβίβασης ακινήτων, τοπικοί φόροι, ΦΠΑ κλπ] </w:t>
      </w:r>
    </w:p>
    <w:p w:rsidR="00DE7D17" w:rsidRPr="00AF62B7" w:rsidRDefault="00DE7D17" w:rsidP="00DE7D17">
      <w:pPr>
        <w:spacing w:after="38" w:line="360" w:lineRule="auto"/>
        <w:jc w:val="both"/>
        <w:rPr>
          <w:rFonts w:ascii="Calibri" w:hAnsi="Calibri" w:cs="Arial"/>
          <w:sz w:val="28"/>
          <w:szCs w:val="28"/>
        </w:rPr>
      </w:pPr>
      <w:r w:rsidRPr="00AF62B7">
        <w:rPr>
          <w:rFonts w:ascii="Arial" w:hAnsi="Arial" w:cs="Arial"/>
          <w:sz w:val="28"/>
          <w:szCs w:val="28"/>
        </w:rPr>
        <w:t xml:space="preserve"> </w:t>
      </w:r>
      <w:r w:rsidRPr="00AF62B7">
        <w:rPr>
          <w:rFonts w:ascii="Calibri" w:hAnsi="Calibri" w:cs="Arial"/>
          <w:sz w:val="28"/>
          <w:szCs w:val="28"/>
        </w:rPr>
        <w:t xml:space="preserve">Γ.5. Δασμοί - Δασμολόγιο </w:t>
      </w:r>
    </w:p>
    <w:p w:rsidR="00DE7D17" w:rsidRPr="00AF62B7" w:rsidRDefault="00DE7D17" w:rsidP="00DE7D17">
      <w:pPr>
        <w:spacing w:after="17" w:line="360" w:lineRule="auto"/>
        <w:jc w:val="both"/>
        <w:rPr>
          <w:rFonts w:ascii="Arial" w:hAnsi="Arial" w:cs="Arial"/>
          <w:sz w:val="28"/>
          <w:szCs w:val="28"/>
        </w:rPr>
      </w:pPr>
      <w:r w:rsidRPr="00AF62B7">
        <w:rPr>
          <w:rFonts w:ascii="Arial" w:hAnsi="Arial" w:cs="Arial"/>
          <w:sz w:val="28"/>
          <w:szCs w:val="28"/>
        </w:rPr>
        <w:t xml:space="preserve">          Ισχύουν μόνο τέσσερις δασμολογικές κλάσεις 0,5%, 10%, 15% και 30% για 21 κύριες κατηγορίες προϊόντων που προβλέπονται από το νόμο 22/2011. Η ταξινόμηση γίνεται σύμφωνα με το Εναρμονισμένο Σύστημα Περιγραφής και Κωδικοποίησης των Εμπορευμάτων του Παγκόσμιου Οργανισμού Τελωνείων </w:t>
      </w:r>
    </w:p>
    <w:p w:rsidR="00DE7D17" w:rsidRPr="00AF62B7" w:rsidRDefault="00DE7D17" w:rsidP="00DE7D17">
      <w:pPr>
        <w:spacing w:after="41" w:line="360" w:lineRule="auto"/>
        <w:jc w:val="both"/>
        <w:rPr>
          <w:rFonts w:ascii="Arial" w:hAnsi="Arial" w:cs="Arial"/>
          <w:sz w:val="28"/>
          <w:szCs w:val="28"/>
        </w:rPr>
      </w:pPr>
      <w:r w:rsidRPr="00AF62B7">
        <w:rPr>
          <w:rFonts w:ascii="Arial" w:hAnsi="Arial" w:cs="Arial"/>
          <w:sz w:val="28"/>
          <w:szCs w:val="28"/>
        </w:rPr>
        <w:t xml:space="preserve"> </w:t>
      </w:r>
    </w:p>
    <w:p w:rsidR="00DE7D17" w:rsidRPr="00AF62B7" w:rsidRDefault="00DE7D17" w:rsidP="00DE7D17">
      <w:pPr>
        <w:keepNext/>
        <w:spacing w:after="279" w:line="360" w:lineRule="auto"/>
        <w:ind w:left="-5"/>
        <w:jc w:val="both"/>
        <w:outlineLvl w:val="1"/>
        <w:rPr>
          <w:rFonts w:ascii="Arial" w:hAnsi="Arial" w:cs="Arial"/>
          <w:b/>
          <w:bCs/>
          <w:color w:val="5513D5"/>
          <w:sz w:val="28"/>
          <w:szCs w:val="28"/>
        </w:rPr>
      </w:pPr>
      <w:r w:rsidRPr="00AF62B7">
        <w:rPr>
          <w:rFonts w:ascii="Arial" w:hAnsi="Arial" w:cs="Arial"/>
          <w:b/>
          <w:bCs/>
          <w:color w:val="5513D5"/>
          <w:sz w:val="28"/>
          <w:szCs w:val="28"/>
        </w:rPr>
        <w:t xml:space="preserve">Γ.6 Ειδικές Οικονομικές ζώνες (FTZ) </w:t>
      </w:r>
    </w:p>
    <w:p w:rsidR="00DE7D17" w:rsidRPr="00AF62B7" w:rsidRDefault="00700B2D" w:rsidP="00DE7D17">
      <w:pPr>
        <w:spacing w:after="253" w:line="360" w:lineRule="auto"/>
        <w:ind w:left="-5" w:right="27"/>
        <w:jc w:val="both"/>
        <w:rPr>
          <w:rFonts w:ascii="Arial" w:hAnsi="Arial" w:cs="Arial"/>
          <w:sz w:val="28"/>
          <w:szCs w:val="28"/>
        </w:rPr>
      </w:pPr>
      <w:r w:rsidRPr="00AF62B7">
        <w:rPr>
          <w:rFonts w:ascii="Arial" w:hAnsi="Arial" w:cs="Arial"/>
          <w:noProof/>
          <w:sz w:val="28"/>
          <w:szCs w:val="28"/>
        </w:rPr>
        <w:drawing>
          <wp:anchor distT="0" distB="0" distL="114300" distR="114300" simplePos="0" relativeHeight="251658752" behindDoc="0" locked="0" layoutInCell="1" allowOverlap="0">
            <wp:simplePos x="0" y="0"/>
            <wp:positionH relativeFrom="page">
              <wp:posOffset>7539990</wp:posOffset>
            </wp:positionH>
            <wp:positionV relativeFrom="page">
              <wp:posOffset>10087610</wp:posOffset>
            </wp:positionV>
            <wp:extent cx="6985" cy="549910"/>
            <wp:effectExtent l="0" t="0" r="0" b="0"/>
            <wp:wrapTopAndBottom/>
            <wp:docPr id="35" name="Picture 3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985" cy="549910"/>
                    </a:xfrm>
                    <a:prstGeom prst="rect">
                      <a:avLst/>
                    </a:prstGeom>
                    <a:noFill/>
                    <a:ln>
                      <a:noFill/>
                    </a:ln>
                  </pic:spPr>
                </pic:pic>
              </a:graphicData>
            </a:graphic>
            <wp14:sizeRelH relativeFrom="page">
              <wp14:pctWidth>0</wp14:pctWidth>
            </wp14:sizeRelH>
            <wp14:sizeRelV relativeFrom="page">
              <wp14:pctHeight>0</wp14:pctHeight>
            </wp14:sizeRelV>
          </wp:anchor>
        </w:drawing>
      </w:r>
      <w:r w:rsidR="00DE7D17" w:rsidRPr="00AF62B7">
        <w:rPr>
          <w:rFonts w:ascii="Arial" w:hAnsi="Arial" w:cs="Arial"/>
          <w:sz w:val="28"/>
          <w:szCs w:val="28"/>
        </w:rPr>
        <w:t xml:space="preserve">          Ο νόμος 3/1998 περί Ελευθέρων Ζωνών επιτρέπει επενδύσεις σε ελεύθερες ζώνες στους τομείς της βιομηχανίας, του εμπορίου και των υπηρεσιών. Σύμφωνα με το νόμο, τα κεφάλαια, τα κέρδη και τα έσοδα από επενδύσεις στις Ελεύθερες Ζώνες απαλλάσσονται από όλους τους φόρους και τέλη καθ 'όλη τη διάρκεια του έργου. Τα εμπορεύματα που εισέρχονται στην αγορά του Ιράκ από τις Ελεύθερες Ζώνες υπόκεινται στους νόμιμους δασμούς ενώ δεν επιβάλλονται δασμοί στις εξαγωγές από τις Ελεύθερες Ζώνες. </w:t>
      </w:r>
    </w:p>
    <w:p w:rsidR="00DE7D17" w:rsidRPr="00AF62B7" w:rsidRDefault="00DE7D17" w:rsidP="00DE7D17">
      <w:pPr>
        <w:spacing w:after="253" w:line="360" w:lineRule="auto"/>
        <w:ind w:left="-5" w:right="27"/>
        <w:jc w:val="both"/>
        <w:rPr>
          <w:rFonts w:ascii="Arial" w:hAnsi="Arial" w:cs="Arial"/>
          <w:sz w:val="28"/>
          <w:szCs w:val="28"/>
        </w:rPr>
      </w:pPr>
      <w:r w:rsidRPr="00AF62B7">
        <w:rPr>
          <w:rFonts w:ascii="Arial" w:hAnsi="Arial" w:cs="Arial"/>
          <w:sz w:val="28"/>
          <w:szCs w:val="28"/>
        </w:rPr>
        <w:t xml:space="preserve">            Οι δραστηριότητες που επιτρέπονται στις Ελεύθερες Ζώνες αφορούν: βιομηχανικές δραστηριότητες όπως διαδικασίες συναρμολόγησης, αποθήκευσης,· υπηρεσίες μεταφορών, τραπεζικές, ασφαλιστικές δραστηριότητες ·καθώς  και συμπληρωματικές και επικουρικές επαγγελματικές δραστηριότητες και υπηρεσίες. Οι δραστηριότητες που δεν επιτρέπονται περιλαμβάνουν δράσεις που απαγορεύονται από άλλους ισχύοντες νόμους, όπως η κατασκευή όπλων και οι βιομηχανίες που ρυπαίνουν το περιβάλλον. </w:t>
      </w:r>
    </w:p>
    <w:p w:rsidR="00DE7D17" w:rsidRPr="00AF62B7" w:rsidRDefault="00DE7D17" w:rsidP="00DE7D17">
      <w:pPr>
        <w:spacing w:after="253" w:line="360" w:lineRule="auto"/>
        <w:ind w:left="-5" w:right="27"/>
        <w:jc w:val="both"/>
        <w:rPr>
          <w:rFonts w:ascii="Arial" w:hAnsi="Arial" w:cs="Arial"/>
          <w:sz w:val="28"/>
          <w:szCs w:val="28"/>
        </w:rPr>
      </w:pPr>
      <w:r w:rsidRPr="00AF62B7">
        <w:rPr>
          <w:rFonts w:ascii="Arial" w:hAnsi="Arial" w:cs="Arial"/>
          <w:sz w:val="28"/>
          <w:szCs w:val="28"/>
        </w:rPr>
        <w:t xml:space="preserve">           Το Ιράκ διαθέτει σήμερα τέσσερις ΕΖ με φορολογικές απαλλαγές και άλλα κίνητρα στους τομείς  μεταφορών, βιομηχανίας και επιμελητείας (logistics). Η Ελεύθερη Ζώνη Basrah / Khor al-Zubair βρίσκεται 40 μίλια νοτιοδυτικά της Βασόρας στον Περσικό Κόλπο στο λιμάνι Khor alZubair και λειτουργεί από το 2004. Η ελεύθερη ζώνη Ninewa / Falafel βρίσκεται στο βορρά.  Η ΕΖ στην Φαλούτζα βρίσκεται στο στάδιο σχεδιασμού. Ωστόσο, καμία από αυτές τις περιοχές δεν λειτουργεί ως κομβικό σημείο για επενδύσεις ή εμπορικές συναλλαγές. Οι ζώνες Falafel και Fallujah βρίσκονται περιοχές που είχε καταλάβει ο ISIS και η πιθανότητα  πολιτικής αστάθειας καθιστά μάλλον απρόσφορη την περαιτέρω ανάπτυξη στο εγγύς μέλλον. Υπάρχει επίσης μια ελεύθερη ζώνη στη Βαγδάτη. Η Επιτροπή Ελευθέρων Ζωνών μάλλον δεν διαθέτει επαρκείς αρμοδιότητες οι οποίες περιορίζονται περαιτέρω από το γεγονός ότι υπάγεται  στο Υπουργείο Οικονομικών, το οποίο δεν διαθέτει συγκεκριμένη αρμοδιότητα για την ανάπτυξη των Ελευθέρων Ζωνών.  </w:t>
      </w:r>
    </w:p>
    <w:p w:rsidR="00DE7D17" w:rsidRPr="00AF62B7" w:rsidRDefault="00DE7D17" w:rsidP="00DE7D17">
      <w:pPr>
        <w:spacing w:after="200" w:line="360" w:lineRule="auto"/>
        <w:ind w:left="-5" w:right="27"/>
        <w:jc w:val="both"/>
        <w:rPr>
          <w:rFonts w:ascii="Arial" w:hAnsi="Arial" w:cs="Arial"/>
          <w:sz w:val="28"/>
          <w:szCs w:val="28"/>
        </w:rPr>
      </w:pPr>
      <w:r w:rsidRPr="00AF62B7">
        <w:rPr>
          <w:rFonts w:ascii="Arial" w:hAnsi="Arial" w:cs="Arial"/>
          <w:sz w:val="28"/>
          <w:szCs w:val="28"/>
        </w:rPr>
        <w:t xml:space="preserve">         Στο Κουρδιστάν, δεν λειτουργούν επί του παρόντος ελεύθερες ζώνες. Η Κυβέρνηση της Περιφέρειας Κουρδιστάν ενέκρινε σχέδια για δημιουργία Ελευθέρων Ζωνών σε κάθε μία από τις τέσσερις επαρχίες της Περιφέρειας, ωστόσο, λόγω της οικονομικής κρίσης, μέχρι στιγμής τα εν λόγω σχέδια δεν έχουν προχωρήσει. </w:t>
      </w:r>
    </w:p>
    <w:p w:rsidR="00DE7D17" w:rsidRPr="00AF62B7" w:rsidRDefault="00DE7D17" w:rsidP="00DE7D17">
      <w:pPr>
        <w:spacing w:after="281" w:line="360" w:lineRule="auto"/>
        <w:jc w:val="both"/>
        <w:rPr>
          <w:rFonts w:ascii="Arial" w:hAnsi="Arial" w:cs="Arial"/>
          <w:sz w:val="28"/>
          <w:szCs w:val="28"/>
        </w:rPr>
      </w:pPr>
      <w:r w:rsidRPr="00AF62B7">
        <w:rPr>
          <w:rFonts w:ascii="Arial" w:hAnsi="Arial" w:cs="Arial"/>
          <w:sz w:val="28"/>
          <w:szCs w:val="28"/>
        </w:rPr>
        <w:t xml:space="preserve"> </w:t>
      </w:r>
      <w:r w:rsidRPr="00AF62B7">
        <w:rPr>
          <w:rFonts w:ascii="Arial" w:hAnsi="Arial" w:cs="Arial"/>
          <w:b/>
          <w:sz w:val="28"/>
          <w:szCs w:val="28"/>
        </w:rPr>
        <w:t xml:space="preserve">Δ. ΕΠΕΝΔΥΤΙΚΟ ΠΕΡΙΒΑΛΛΟΝ </w:t>
      </w:r>
    </w:p>
    <w:p w:rsidR="00DE7D17" w:rsidRPr="00AF62B7" w:rsidRDefault="00DE7D17" w:rsidP="00DE7D17">
      <w:pPr>
        <w:spacing w:after="38" w:line="360" w:lineRule="auto"/>
        <w:jc w:val="both"/>
        <w:rPr>
          <w:rFonts w:ascii="Calibri" w:hAnsi="Calibri" w:cs="Arial"/>
          <w:sz w:val="28"/>
          <w:szCs w:val="28"/>
        </w:rPr>
      </w:pPr>
      <w:r w:rsidRPr="00AF62B7">
        <w:rPr>
          <w:rFonts w:ascii="Arial" w:hAnsi="Arial" w:cs="Arial"/>
          <w:sz w:val="28"/>
          <w:szCs w:val="28"/>
        </w:rPr>
        <w:t xml:space="preserve"> </w:t>
      </w:r>
      <w:r w:rsidRPr="00AF62B7">
        <w:rPr>
          <w:rFonts w:ascii="Calibri" w:hAnsi="Calibri" w:cs="Arial"/>
          <w:sz w:val="28"/>
          <w:szCs w:val="28"/>
        </w:rPr>
        <w:t xml:space="preserve">Δ.1 Αναπτυξιακός Νόμος - Κίνητρα Επενδύσεων </w:t>
      </w:r>
    </w:p>
    <w:p w:rsidR="00DE7D17" w:rsidRPr="00AF62B7" w:rsidRDefault="00DE7D17" w:rsidP="00364A80">
      <w:pPr>
        <w:spacing w:after="223" w:line="360" w:lineRule="auto"/>
        <w:jc w:val="both"/>
        <w:rPr>
          <w:rFonts w:ascii="Arial" w:hAnsi="Arial" w:cs="Arial"/>
          <w:sz w:val="28"/>
          <w:szCs w:val="28"/>
        </w:rPr>
      </w:pPr>
      <w:r w:rsidRPr="00AF62B7">
        <w:rPr>
          <w:rFonts w:ascii="Arial" w:hAnsi="Arial" w:cs="Arial"/>
          <w:sz w:val="28"/>
          <w:szCs w:val="28"/>
        </w:rPr>
        <w:t xml:space="preserve"> </w:t>
      </w:r>
      <w:r w:rsidR="00700B2D" w:rsidRPr="00AF62B7">
        <w:rPr>
          <w:rFonts w:ascii="Arial" w:hAnsi="Arial" w:cs="Arial"/>
          <w:noProof/>
          <w:sz w:val="28"/>
          <w:szCs w:val="28"/>
        </w:rPr>
        <w:drawing>
          <wp:anchor distT="0" distB="0" distL="114300" distR="114300" simplePos="0" relativeHeight="251659776" behindDoc="0" locked="0" layoutInCell="1" allowOverlap="0">
            <wp:simplePos x="0" y="0"/>
            <wp:positionH relativeFrom="page">
              <wp:posOffset>7539990</wp:posOffset>
            </wp:positionH>
            <wp:positionV relativeFrom="page">
              <wp:posOffset>10087610</wp:posOffset>
            </wp:positionV>
            <wp:extent cx="6985" cy="549910"/>
            <wp:effectExtent l="0" t="0" r="0" b="0"/>
            <wp:wrapTopAndBottom/>
            <wp:docPr id="36" name="Picture 3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985" cy="5499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62B7">
        <w:rPr>
          <w:rFonts w:ascii="Arial" w:hAnsi="Arial" w:cs="Arial"/>
          <w:sz w:val="28"/>
          <w:szCs w:val="28"/>
        </w:rPr>
        <w:t xml:space="preserve">              Σύμφωνα με την Εκθεση της Παγκόσμ</w:t>
      </w:r>
      <w:r w:rsidR="00364A80" w:rsidRPr="00AF62B7">
        <w:rPr>
          <w:rFonts w:ascii="Arial" w:hAnsi="Arial" w:cs="Arial"/>
          <w:sz w:val="28"/>
          <w:szCs w:val="28"/>
        </w:rPr>
        <w:t>ιας Τράπεζας «Doing Business 2021</w:t>
      </w:r>
      <w:r w:rsidRPr="00AF62B7">
        <w:rPr>
          <w:rFonts w:ascii="Arial" w:hAnsi="Arial" w:cs="Arial"/>
          <w:sz w:val="28"/>
          <w:szCs w:val="28"/>
        </w:rPr>
        <w:t xml:space="preserve">» για το Ιράκ, η χώρα,  όσον αφορά τους  επενδυτικό περιβάλλον,  καταλαμβάνει μία από τις τελευταίες θέσεις στην περιοχή. Συγκεκριμένα μεταξύ 190 οικονομιών καταλαμβάνει τις κάτωθι θέσεις στην κατάταξη   </w:t>
      </w:r>
    </w:p>
    <w:tbl>
      <w:tblPr>
        <w:tblW w:w="5379" w:type="dxa"/>
        <w:tblInd w:w="2185" w:type="dxa"/>
        <w:tblCellMar>
          <w:top w:w="74" w:type="dxa"/>
          <w:left w:w="0" w:type="dxa"/>
          <w:right w:w="0" w:type="dxa"/>
        </w:tblCellMar>
        <w:tblLook w:val="04A0" w:firstRow="1" w:lastRow="0" w:firstColumn="1" w:lastColumn="0" w:noHBand="0" w:noVBand="1"/>
      </w:tblPr>
      <w:tblGrid>
        <w:gridCol w:w="4339"/>
        <w:gridCol w:w="1040"/>
      </w:tblGrid>
      <w:tr w:rsidR="00DE7D17" w:rsidRPr="00AF62B7" w:rsidTr="000F1874">
        <w:trPr>
          <w:trHeight w:val="336"/>
        </w:trPr>
        <w:tc>
          <w:tcPr>
            <w:tcW w:w="4339" w:type="dxa"/>
            <w:tcBorders>
              <w:top w:val="nil"/>
              <w:left w:val="nil"/>
              <w:bottom w:val="double" w:sz="6" w:space="0" w:color="000000"/>
              <w:right w:val="nil"/>
            </w:tcBorders>
            <w:shd w:val="clear" w:color="auto" w:fill="BDD7EE"/>
          </w:tcPr>
          <w:p w:rsidR="00DE7D17" w:rsidRPr="00AF62B7" w:rsidRDefault="00DE7D17" w:rsidP="00DE7D17">
            <w:pPr>
              <w:spacing w:line="360" w:lineRule="auto"/>
              <w:ind w:right="165"/>
              <w:jc w:val="center"/>
              <w:rPr>
                <w:rFonts w:ascii="Arial" w:hAnsi="Arial" w:cs="Arial"/>
                <w:sz w:val="28"/>
                <w:szCs w:val="28"/>
              </w:rPr>
            </w:pPr>
            <w:r w:rsidRPr="00AF62B7">
              <w:rPr>
                <w:rFonts w:ascii="Arial" w:eastAsia="Calibri" w:hAnsi="Arial" w:cs="Arial"/>
                <w:b/>
                <w:i/>
                <w:sz w:val="28"/>
                <w:szCs w:val="28"/>
              </w:rPr>
              <w:t xml:space="preserve">Δείκτης </w:t>
            </w:r>
          </w:p>
        </w:tc>
        <w:tc>
          <w:tcPr>
            <w:tcW w:w="1040" w:type="dxa"/>
            <w:tcBorders>
              <w:top w:val="nil"/>
              <w:left w:val="nil"/>
              <w:bottom w:val="single" w:sz="6" w:space="0" w:color="000000"/>
              <w:right w:val="nil"/>
            </w:tcBorders>
            <w:shd w:val="clear" w:color="auto" w:fill="BDD7EE"/>
          </w:tcPr>
          <w:p w:rsidR="00DE7D17" w:rsidRPr="00AF62B7" w:rsidRDefault="00700B2D" w:rsidP="00DE7D17">
            <w:pPr>
              <w:spacing w:line="360" w:lineRule="auto"/>
              <w:ind w:left="-122"/>
              <w:rPr>
                <w:rFonts w:ascii="Arial" w:hAnsi="Arial" w:cs="Arial"/>
                <w:sz w:val="28"/>
                <w:szCs w:val="28"/>
              </w:rPr>
            </w:pPr>
            <w:r w:rsidRPr="00AF62B7">
              <w:rPr>
                <w:rFonts w:ascii="Arial" w:hAnsi="Arial" w:cs="Arial"/>
                <w:noProof/>
                <w:sz w:val="28"/>
                <w:szCs w:val="28"/>
              </w:rPr>
              <w:drawing>
                <wp:inline distT="0" distB="0" distL="0" distR="0">
                  <wp:extent cx="733425" cy="171450"/>
                  <wp:effectExtent l="0" t="0" r="0" b="0"/>
                  <wp:docPr id="9" name="Picture 36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4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33425" cy="171450"/>
                          </a:xfrm>
                          <a:prstGeom prst="rect">
                            <a:avLst/>
                          </a:prstGeom>
                          <a:noFill/>
                          <a:ln>
                            <a:noFill/>
                          </a:ln>
                        </pic:spPr>
                      </pic:pic>
                    </a:graphicData>
                  </a:graphic>
                </wp:inline>
              </w:drawing>
            </w:r>
          </w:p>
        </w:tc>
      </w:tr>
      <w:tr w:rsidR="00DE7D17" w:rsidRPr="00AF62B7" w:rsidTr="000F1874">
        <w:trPr>
          <w:trHeight w:val="338"/>
        </w:trPr>
        <w:tc>
          <w:tcPr>
            <w:tcW w:w="4339" w:type="dxa"/>
            <w:tcBorders>
              <w:top w:val="double" w:sz="6" w:space="0" w:color="000000"/>
              <w:left w:val="nil"/>
              <w:bottom w:val="nil"/>
              <w:right w:val="nil"/>
            </w:tcBorders>
            <w:shd w:val="clear" w:color="auto" w:fill="9BC2E6"/>
            <w:vAlign w:val="bottom"/>
          </w:tcPr>
          <w:p w:rsidR="00DE7D17" w:rsidRPr="00AF62B7" w:rsidRDefault="00DE7D17" w:rsidP="00DE7D17">
            <w:pPr>
              <w:spacing w:line="360" w:lineRule="auto"/>
              <w:ind w:left="108"/>
              <w:rPr>
                <w:rFonts w:ascii="Arial" w:hAnsi="Arial" w:cs="Arial"/>
                <w:sz w:val="28"/>
                <w:szCs w:val="28"/>
              </w:rPr>
            </w:pPr>
            <w:r w:rsidRPr="00AF62B7">
              <w:rPr>
                <w:rFonts w:ascii="Arial" w:eastAsia="Calibri" w:hAnsi="Arial" w:cs="Arial"/>
                <w:sz w:val="28"/>
                <w:szCs w:val="28"/>
              </w:rPr>
              <w:t xml:space="preserve">Εναρξη δραστηριότητας </w:t>
            </w:r>
          </w:p>
        </w:tc>
        <w:tc>
          <w:tcPr>
            <w:tcW w:w="1040" w:type="dxa"/>
            <w:tcBorders>
              <w:top w:val="single" w:sz="6" w:space="0" w:color="000000"/>
              <w:left w:val="nil"/>
              <w:bottom w:val="nil"/>
              <w:right w:val="nil"/>
            </w:tcBorders>
            <w:shd w:val="clear" w:color="auto" w:fill="9BC2E6"/>
            <w:vAlign w:val="bottom"/>
          </w:tcPr>
          <w:p w:rsidR="00DE7D17" w:rsidRPr="00AF62B7" w:rsidRDefault="00DE7D17" w:rsidP="00DE7D17">
            <w:pPr>
              <w:spacing w:line="360" w:lineRule="auto"/>
              <w:ind w:left="266"/>
              <w:rPr>
                <w:rFonts w:ascii="Arial" w:hAnsi="Arial" w:cs="Arial"/>
                <w:sz w:val="28"/>
                <w:szCs w:val="28"/>
              </w:rPr>
            </w:pPr>
            <w:r w:rsidRPr="00AF62B7">
              <w:rPr>
                <w:rFonts w:ascii="Arial" w:eastAsia="Calibri" w:hAnsi="Arial" w:cs="Arial"/>
                <w:sz w:val="28"/>
                <w:szCs w:val="28"/>
              </w:rPr>
              <w:t xml:space="preserve">171 </w:t>
            </w:r>
          </w:p>
        </w:tc>
      </w:tr>
      <w:tr w:rsidR="00DE7D17" w:rsidRPr="00AF62B7" w:rsidTr="000F1874">
        <w:trPr>
          <w:trHeight w:val="300"/>
        </w:trPr>
        <w:tc>
          <w:tcPr>
            <w:tcW w:w="4339" w:type="dxa"/>
            <w:tcBorders>
              <w:top w:val="nil"/>
              <w:left w:val="nil"/>
              <w:bottom w:val="nil"/>
              <w:right w:val="nil"/>
            </w:tcBorders>
            <w:shd w:val="clear" w:color="auto" w:fill="DDEBF7"/>
          </w:tcPr>
          <w:p w:rsidR="00DE7D17" w:rsidRPr="00AF62B7" w:rsidRDefault="00DE7D17" w:rsidP="00DE7D17">
            <w:pPr>
              <w:spacing w:line="360" w:lineRule="auto"/>
              <w:ind w:left="108"/>
              <w:rPr>
                <w:rFonts w:ascii="Arial" w:hAnsi="Arial" w:cs="Arial"/>
                <w:sz w:val="28"/>
                <w:szCs w:val="28"/>
              </w:rPr>
            </w:pPr>
            <w:r w:rsidRPr="00AF62B7">
              <w:rPr>
                <w:rFonts w:ascii="Arial" w:eastAsia="Calibri" w:hAnsi="Arial" w:cs="Arial"/>
                <w:sz w:val="28"/>
                <w:szCs w:val="28"/>
              </w:rPr>
              <w:t xml:space="preserve">Εκδοση οικοδομικής άδειας </w:t>
            </w:r>
          </w:p>
        </w:tc>
        <w:tc>
          <w:tcPr>
            <w:tcW w:w="1040" w:type="dxa"/>
            <w:tcBorders>
              <w:top w:val="nil"/>
              <w:left w:val="nil"/>
              <w:bottom w:val="nil"/>
              <w:right w:val="nil"/>
            </w:tcBorders>
            <w:shd w:val="clear" w:color="auto" w:fill="DDEBF7"/>
          </w:tcPr>
          <w:p w:rsidR="00DE7D17" w:rsidRPr="00AF62B7" w:rsidRDefault="00DE7D17" w:rsidP="00DE7D17">
            <w:pPr>
              <w:spacing w:line="360" w:lineRule="auto"/>
              <w:ind w:left="266"/>
              <w:rPr>
                <w:rFonts w:ascii="Arial" w:hAnsi="Arial" w:cs="Arial"/>
                <w:sz w:val="28"/>
                <w:szCs w:val="28"/>
              </w:rPr>
            </w:pPr>
            <w:r w:rsidRPr="00AF62B7">
              <w:rPr>
                <w:rFonts w:ascii="Arial" w:eastAsia="Calibri" w:hAnsi="Arial" w:cs="Arial"/>
                <w:sz w:val="28"/>
                <w:szCs w:val="28"/>
              </w:rPr>
              <w:t xml:space="preserve">103 </w:t>
            </w:r>
          </w:p>
        </w:tc>
      </w:tr>
      <w:tr w:rsidR="00DE7D17" w:rsidRPr="00AF62B7" w:rsidTr="000F1874">
        <w:trPr>
          <w:trHeight w:val="300"/>
        </w:trPr>
        <w:tc>
          <w:tcPr>
            <w:tcW w:w="4339" w:type="dxa"/>
            <w:tcBorders>
              <w:top w:val="nil"/>
              <w:left w:val="nil"/>
              <w:bottom w:val="nil"/>
              <w:right w:val="nil"/>
            </w:tcBorders>
            <w:shd w:val="clear" w:color="auto" w:fill="9BC2E6"/>
          </w:tcPr>
          <w:p w:rsidR="00DE7D17" w:rsidRPr="00AF62B7" w:rsidRDefault="00DE7D17" w:rsidP="00DE7D17">
            <w:pPr>
              <w:spacing w:line="360" w:lineRule="auto"/>
              <w:ind w:left="108"/>
              <w:rPr>
                <w:rFonts w:ascii="Arial" w:hAnsi="Arial" w:cs="Arial"/>
                <w:sz w:val="28"/>
                <w:szCs w:val="28"/>
              </w:rPr>
            </w:pPr>
            <w:r w:rsidRPr="00AF62B7">
              <w:rPr>
                <w:rFonts w:ascii="Arial" w:eastAsia="Calibri" w:hAnsi="Arial" w:cs="Arial"/>
                <w:sz w:val="28"/>
                <w:szCs w:val="28"/>
              </w:rPr>
              <w:t xml:space="preserve">Εγγραφή  ιδιοκτησίας </w:t>
            </w:r>
          </w:p>
        </w:tc>
        <w:tc>
          <w:tcPr>
            <w:tcW w:w="1040" w:type="dxa"/>
            <w:tcBorders>
              <w:top w:val="nil"/>
              <w:left w:val="nil"/>
              <w:bottom w:val="nil"/>
              <w:right w:val="nil"/>
            </w:tcBorders>
            <w:shd w:val="clear" w:color="auto" w:fill="9BC2E6"/>
          </w:tcPr>
          <w:p w:rsidR="00DE7D17" w:rsidRPr="00AF62B7" w:rsidRDefault="00DE7D17" w:rsidP="00DE7D17">
            <w:pPr>
              <w:spacing w:line="360" w:lineRule="auto"/>
              <w:ind w:left="266"/>
              <w:rPr>
                <w:rFonts w:ascii="Arial" w:hAnsi="Arial" w:cs="Arial"/>
                <w:sz w:val="28"/>
                <w:szCs w:val="28"/>
              </w:rPr>
            </w:pPr>
            <w:r w:rsidRPr="00AF62B7">
              <w:rPr>
                <w:rFonts w:ascii="Arial" w:eastAsia="Calibri" w:hAnsi="Arial" w:cs="Arial"/>
                <w:sz w:val="28"/>
                <w:szCs w:val="28"/>
              </w:rPr>
              <w:t xml:space="preserve">126 </w:t>
            </w:r>
          </w:p>
        </w:tc>
      </w:tr>
      <w:tr w:rsidR="00DE7D17" w:rsidRPr="00AF62B7" w:rsidTr="000F1874">
        <w:trPr>
          <w:trHeight w:val="300"/>
        </w:trPr>
        <w:tc>
          <w:tcPr>
            <w:tcW w:w="4339" w:type="dxa"/>
            <w:tcBorders>
              <w:top w:val="nil"/>
              <w:left w:val="nil"/>
              <w:bottom w:val="nil"/>
              <w:right w:val="nil"/>
            </w:tcBorders>
            <w:shd w:val="clear" w:color="auto" w:fill="BDD7EE"/>
          </w:tcPr>
          <w:p w:rsidR="00DE7D17" w:rsidRPr="00AF62B7" w:rsidRDefault="00DE7D17" w:rsidP="00DE7D17">
            <w:pPr>
              <w:spacing w:line="360" w:lineRule="auto"/>
              <w:ind w:left="108"/>
              <w:rPr>
                <w:rFonts w:ascii="Arial" w:hAnsi="Arial" w:cs="Arial"/>
                <w:sz w:val="28"/>
                <w:szCs w:val="28"/>
              </w:rPr>
            </w:pPr>
            <w:r w:rsidRPr="00AF62B7">
              <w:rPr>
                <w:rFonts w:ascii="Arial" w:eastAsia="Calibri" w:hAnsi="Arial" w:cs="Arial"/>
                <w:sz w:val="28"/>
                <w:szCs w:val="28"/>
              </w:rPr>
              <w:t xml:space="preserve">Λήψη δανείου </w:t>
            </w:r>
          </w:p>
        </w:tc>
        <w:tc>
          <w:tcPr>
            <w:tcW w:w="1040" w:type="dxa"/>
            <w:tcBorders>
              <w:top w:val="nil"/>
              <w:left w:val="nil"/>
              <w:bottom w:val="nil"/>
              <w:right w:val="nil"/>
            </w:tcBorders>
            <w:shd w:val="clear" w:color="auto" w:fill="BDD7EE"/>
          </w:tcPr>
          <w:p w:rsidR="00DE7D17" w:rsidRPr="00AF62B7" w:rsidRDefault="00DE7D17" w:rsidP="00DE7D17">
            <w:pPr>
              <w:spacing w:line="360" w:lineRule="auto"/>
              <w:ind w:left="266"/>
              <w:rPr>
                <w:rFonts w:ascii="Arial" w:hAnsi="Arial" w:cs="Arial"/>
                <w:sz w:val="28"/>
                <w:szCs w:val="28"/>
              </w:rPr>
            </w:pPr>
            <w:r w:rsidRPr="00AF62B7">
              <w:rPr>
                <w:rFonts w:ascii="Arial" w:eastAsia="Calibri" w:hAnsi="Arial" w:cs="Arial"/>
                <w:sz w:val="28"/>
                <w:szCs w:val="28"/>
              </w:rPr>
              <w:t xml:space="preserve">113 </w:t>
            </w:r>
          </w:p>
        </w:tc>
      </w:tr>
      <w:tr w:rsidR="00DE7D17" w:rsidRPr="00AF62B7" w:rsidTr="000F1874">
        <w:trPr>
          <w:trHeight w:val="300"/>
        </w:trPr>
        <w:tc>
          <w:tcPr>
            <w:tcW w:w="4339" w:type="dxa"/>
            <w:tcBorders>
              <w:top w:val="nil"/>
              <w:left w:val="nil"/>
              <w:bottom w:val="nil"/>
              <w:right w:val="nil"/>
            </w:tcBorders>
            <w:shd w:val="clear" w:color="auto" w:fill="9BC2E6"/>
          </w:tcPr>
          <w:p w:rsidR="00DE7D17" w:rsidRPr="00AF62B7" w:rsidRDefault="00DE7D17" w:rsidP="00DE7D17">
            <w:pPr>
              <w:spacing w:line="360" w:lineRule="auto"/>
              <w:ind w:left="108"/>
              <w:rPr>
                <w:rFonts w:ascii="Arial" w:hAnsi="Arial" w:cs="Arial"/>
                <w:sz w:val="28"/>
                <w:szCs w:val="28"/>
              </w:rPr>
            </w:pPr>
            <w:r w:rsidRPr="00AF62B7">
              <w:rPr>
                <w:rFonts w:ascii="Arial" w:eastAsia="Calibri" w:hAnsi="Arial" w:cs="Arial"/>
                <w:sz w:val="28"/>
                <w:szCs w:val="28"/>
              </w:rPr>
              <w:t xml:space="preserve">Προστασία δικαιωμάτων μειοψηφίας </w:t>
            </w:r>
          </w:p>
        </w:tc>
        <w:tc>
          <w:tcPr>
            <w:tcW w:w="1040" w:type="dxa"/>
            <w:tcBorders>
              <w:top w:val="nil"/>
              <w:left w:val="nil"/>
              <w:bottom w:val="nil"/>
              <w:right w:val="nil"/>
            </w:tcBorders>
            <w:shd w:val="clear" w:color="auto" w:fill="9BC2E6"/>
          </w:tcPr>
          <w:p w:rsidR="00DE7D17" w:rsidRPr="00AF62B7" w:rsidRDefault="00DE7D17" w:rsidP="00DE7D17">
            <w:pPr>
              <w:spacing w:line="360" w:lineRule="auto"/>
              <w:ind w:left="266"/>
              <w:rPr>
                <w:rFonts w:ascii="Arial" w:hAnsi="Arial" w:cs="Arial"/>
                <w:sz w:val="28"/>
                <w:szCs w:val="28"/>
              </w:rPr>
            </w:pPr>
            <w:r w:rsidRPr="00AF62B7">
              <w:rPr>
                <w:rFonts w:ascii="Arial" w:eastAsia="Calibri" w:hAnsi="Arial" w:cs="Arial"/>
                <w:sz w:val="28"/>
                <w:szCs w:val="28"/>
              </w:rPr>
              <w:t xml:space="preserve">125 </w:t>
            </w:r>
          </w:p>
        </w:tc>
      </w:tr>
      <w:tr w:rsidR="00DE7D17" w:rsidRPr="00AF62B7" w:rsidTr="000F1874">
        <w:trPr>
          <w:trHeight w:val="300"/>
        </w:trPr>
        <w:tc>
          <w:tcPr>
            <w:tcW w:w="4339" w:type="dxa"/>
            <w:tcBorders>
              <w:top w:val="nil"/>
              <w:left w:val="nil"/>
              <w:bottom w:val="nil"/>
              <w:right w:val="nil"/>
            </w:tcBorders>
            <w:shd w:val="clear" w:color="auto" w:fill="BDD7EE"/>
          </w:tcPr>
          <w:p w:rsidR="00DE7D17" w:rsidRPr="00AF62B7" w:rsidRDefault="00DE7D17" w:rsidP="00DE7D17">
            <w:pPr>
              <w:spacing w:line="360" w:lineRule="auto"/>
              <w:ind w:left="108"/>
              <w:rPr>
                <w:rFonts w:ascii="Arial" w:hAnsi="Arial" w:cs="Arial"/>
                <w:sz w:val="28"/>
                <w:szCs w:val="28"/>
              </w:rPr>
            </w:pPr>
            <w:r w:rsidRPr="00AF62B7">
              <w:rPr>
                <w:rFonts w:ascii="Arial" w:eastAsia="Calibri" w:hAnsi="Arial" w:cs="Arial"/>
                <w:sz w:val="28"/>
                <w:szCs w:val="28"/>
              </w:rPr>
              <w:t xml:space="preserve">Φορολογία </w:t>
            </w:r>
          </w:p>
        </w:tc>
        <w:tc>
          <w:tcPr>
            <w:tcW w:w="1040" w:type="dxa"/>
            <w:tcBorders>
              <w:top w:val="nil"/>
              <w:left w:val="nil"/>
              <w:bottom w:val="nil"/>
              <w:right w:val="nil"/>
            </w:tcBorders>
            <w:shd w:val="clear" w:color="auto" w:fill="BDD7EE"/>
          </w:tcPr>
          <w:p w:rsidR="00DE7D17" w:rsidRPr="00AF62B7" w:rsidRDefault="00DE7D17" w:rsidP="00DE7D17">
            <w:pPr>
              <w:spacing w:line="360" w:lineRule="auto"/>
              <w:ind w:left="266"/>
              <w:rPr>
                <w:rFonts w:ascii="Arial" w:hAnsi="Arial" w:cs="Arial"/>
                <w:sz w:val="28"/>
                <w:szCs w:val="28"/>
              </w:rPr>
            </w:pPr>
            <w:r w:rsidRPr="00AF62B7">
              <w:rPr>
                <w:rFonts w:ascii="Arial" w:eastAsia="Calibri" w:hAnsi="Arial" w:cs="Arial"/>
                <w:sz w:val="28"/>
                <w:szCs w:val="28"/>
              </w:rPr>
              <w:t xml:space="preserve">129 </w:t>
            </w:r>
          </w:p>
        </w:tc>
      </w:tr>
      <w:tr w:rsidR="00DE7D17" w:rsidRPr="00AF62B7" w:rsidTr="000F1874">
        <w:trPr>
          <w:trHeight w:val="300"/>
        </w:trPr>
        <w:tc>
          <w:tcPr>
            <w:tcW w:w="4339" w:type="dxa"/>
            <w:tcBorders>
              <w:top w:val="nil"/>
              <w:left w:val="nil"/>
              <w:bottom w:val="nil"/>
              <w:right w:val="nil"/>
            </w:tcBorders>
            <w:shd w:val="clear" w:color="auto" w:fill="9BC2E6"/>
          </w:tcPr>
          <w:p w:rsidR="00DE7D17" w:rsidRPr="00AF62B7" w:rsidRDefault="00DE7D17" w:rsidP="00DE7D17">
            <w:pPr>
              <w:spacing w:line="360" w:lineRule="auto"/>
              <w:ind w:left="108"/>
              <w:rPr>
                <w:rFonts w:ascii="Arial" w:hAnsi="Arial" w:cs="Arial"/>
                <w:sz w:val="28"/>
                <w:szCs w:val="28"/>
              </w:rPr>
            </w:pPr>
            <w:r w:rsidRPr="00AF62B7">
              <w:rPr>
                <w:rFonts w:ascii="Arial" w:eastAsia="Calibri" w:hAnsi="Arial" w:cs="Arial"/>
                <w:sz w:val="28"/>
                <w:szCs w:val="28"/>
              </w:rPr>
              <w:t xml:space="preserve">Διασυνοριακό εμπόριο </w:t>
            </w:r>
          </w:p>
        </w:tc>
        <w:tc>
          <w:tcPr>
            <w:tcW w:w="1040" w:type="dxa"/>
            <w:tcBorders>
              <w:top w:val="nil"/>
              <w:left w:val="nil"/>
              <w:bottom w:val="nil"/>
              <w:right w:val="nil"/>
            </w:tcBorders>
            <w:shd w:val="clear" w:color="auto" w:fill="9BC2E6"/>
          </w:tcPr>
          <w:p w:rsidR="00DE7D17" w:rsidRPr="00AF62B7" w:rsidRDefault="00DE7D17" w:rsidP="00DE7D17">
            <w:pPr>
              <w:spacing w:line="360" w:lineRule="auto"/>
              <w:ind w:left="266"/>
              <w:rPr>
                <w:rFonts w:ascii="Arial" w:hAnsi="Arial" w:cs="Arial"/>
                <w:sz w:val="28"/>
                <w:szCs w:val="28"/>
              </w:rPr>
            </w:pPr>
            <w:r w:rsidRPr="00AF62B7">
              <w:rPr>
                <w:rFonts w:ascii="Arial" w:eastAsia="Calibri" w:hAnsi="Arial" w:cs="Arial"/>
                <w:sz w:val="28"/>
                <w:szCs w:val="28"/>
              </w:rPr>
              <w:t xml:space="preserve">181 </w:t>
            </w:r>
          </w:p>
        </w:tc>
      </w:tr>
      <w:tr w:rsidR="00DE7D17" w:rsidRPr="00AF62B7" w:rsidTr="000F1874">
        <w:trPr>
          <w:trHeight w:val="300"/>
        </w:trPr>
        <w:tc>
          <w:tcPr>
            <w:tcW w:w="4339" w:type="dxa"/>
            <w:tcBorders>
              <w:top w:val="nil"/>
              <w:left w:val="nil"/>
              <w:bottom w:val="nil"/>
              <w:right w:val="nil"/>
            </w:tcBorders>
            <w:shd w:val="clear" w:color="auto" w:fill="BDD7EE"/>
          </w:tcPr>
          <w:p w:rsidR="00DE7D17" w:rsidRPr="00AF62B7" w:rsidRDefault="00DE7D17" w:rsidP="00DE7D17">
            <w:pPr>
              <w:spacing w:line="360" w:lineRule="auto"/>
              <w:ind w:left="108"/>
              <w:rPr>
                <w:rFonts w:ascii="Arial" w:hAnsi="Arial" w:cs="Arial"/>
                <w:sz w:val="28"/>
                <w:szCs w:val="28"/>
              </w:rPr>
            </w:pPr>
            <w:r w:rsidRPr="00AF62B7">
              <w:rPr>
                <w:rFonts w:ascii="Arial" w:eastAsia="Calibri" w:hAnsi="Arial" w:cs="Arial"/>
                <w:sz w:val="28"/>
                <w:szCs w:val="28"/>
              </w:rPr>
              <w:t xml:space="preserve">Εφαρμογη συμβατικών υποχρεώσεων   </w:t>
            </w:r>
          </w:p>
        </w:tc>
        <w:tc>
          <w:tcPr>
            <w:tcW w:w="1040" w:type="dxa"/>
            <w:tcBorders>
              <w:top w:val="nil"/>
              <w:left w:val="nil"/>
              <w:bottom w:val="nil"/>
              <w:right w:val="nil"/>
            </w:tcBorders>
            <w:shd w:val="clear" w:color="auto" w:fill="BDD7EE"/>
          </w:tcPr>
          <w:p w:rsidR="00DE7D17" w:rsidRPr="00AF62B7" w:rsidRDefault="00DE7D17" w:rsidP="00DE7D17">
            <w:pPr>
              <w:spacing w:line="360" w:lineRule="auto"/>
              <w:ind w:left="266"/>
              <w:rPr>
                <w:rFonts w:ascii="Arial" w:hAnsi="Arial" w:cs="Arial"/>
                <w:sz w:val="28"/>
                <w:szCs w:val="28"/>
              </w:rPr>
            </w:pPr>
            <w:r w:rsidRPr="00AF62B7">
              <w:rPr>
                <w:rFonts w:ascii="Arial" w:eastAsia="Calibri" w:hAnsi="Arial" w:cs="Arial"/>
                <w:sz w:val="28"/>
                <w:szCs w:val="28"/>
              </w:rPr>
              <w:t xml:space="preserve">143 </w:t>
            </w:r>
          </w:p>
        </w:tc>
      </w:tr>
    </w:tbl>
    <w:p w:rsidR="00DE7D17" w:rsidRPr="00AF62B7" w:rsidRDefault="00DE7D17" w:rsidP="00364A80">
      <w:pPr>
        <w:spacing w:after="73" w:line="360" w:lineRule="auto"/>
        <w:ind w:right="3703"/>
        <w:rPr>
          <w:rFonts w:ascii="Arial" w:hAnsi="Arial" w:cs="Arial"/>
          <w:sz w:val="28"/>
          <w:szCs w:val="28"/>
          <w:lang w:val="en-US"/>
        </w:rPr>
      </w:pPr>
      <w:r w:rsidRPr="00AF62B7">
        <w:rPr>
          <w:rFonts w:ascii="Arial" w:hAnsi="Arial" w:cs="Arial"/>
          <w:sz w:val="28"/>
          <w:szCs w:val="28"/>
          <w:lang w:val="en-US"/>
        </w:rPr>
        <w:t xml:space="preserve"> </w:t>
      </w:r>
      <w:r w:rsidRPr="00AF62B7">
        <w:rPr>
          <w:rFonts w:ascii="Arial" w:hAnsi="Arial" w:cs="Arial"/>
          <w:sz w:val="28"/>
          <w:szCs w:val="28"/>
        </w:rPr>
        <w:t>Πηγή</w:t>
      </w:r>
      <w:r w:rsidRPr="00AF62B7">
        <w:rPr>
          <w:rFonts w:ascii="Arial" w:hAnsi="Arial" w:cs="Arial"/>
          <w:sz w:val="28"/>
          <w:szCs w:val="28"/>
          <w:lang w:val="en-US"/>
        </w:rPr>
        <w:t xml:space="preserve"> :  World Bank :  Doing Business 20</w:t>
      </w:r>
      <w:r w:rsidR="00364A80" w:rsidRPr="00AF62B7">
        <w:rPr>
          <w:rFonts w:ascii="Arial" w:hAnsi="Arial" w:cs="Arial"/>
          <w:sz w:val="28"/>
          <w:szCs w:val="28"/>
          <w:lang w:val="en-US"/>
        </w:rPr>
        <w:t>21</w:t>
      </w:r>
      <w:r w:rsidRPr="00AF62B7">
        <w:rPr>
          <w:rFonts w:ascii="Arial" w:hAnsi="Arial" w:cs="Arial"/>
          <w:sz w:val="28"/>
          <w:szCs w:val="28"/>
          <w:lang w:val="en-US"/>
        </w:rPr>
        <w:t xml:space="preserve">, IRAQ   </w:t>
      </w:r>
    </w:p>
    <w:p w:rsidR="00DE7D17" w:rsidRPr="00AF62B7" w:rsidRDefault="00DE7D17" w:rsidP="00DB3972">
      <w:pPr>
        <w:spacing w:after="259" w:line="360" w:lineRule="auto"/>
        <w:ind w:left="-5"/>
        <w:jc w:val="mediumKashida"/>
        <w:rPr>
          <w:rFonts w:ascii="Arial" w:hAnsi="Arial" w:cs="Arial"/>
          <w:sz w:val="28"/>
          <w:szCs w:val="28"/>
        </w:rPr>
      </w:pPr>
      <w:r w:rsidRPr="00AF62B7">
        <w:rPr>
          <w:rFonts w:ascii="Arial" w:hAnsi="Arial" w:cs="Arial"/>
          <w:sz w:val="28"/>
          <w:szCs w:val="28"/>
          <w:u w:val="single" w:color="000000"/>
        </w:rPr>
        <w:t xml:space="preserve">Πολιτική για τις </w:t>
      </w:r>
      <w:r w:rsidR="00DB3972" w:rsidRPr="00AF62B7">
        <w:rPr>
          <w:rFonts w:ascii="Arial" w:hAnsi="Arial" w:cs="Arial"/>
          <w:sz w:val="28"/>
          <w:szCs w:val="28"/>
          <w:u w:val="single" w:color="000000"/>
        </w:rPr>
        <w:t>Α</w:t>
      </w:r>
      <w:r w:rsidRPr="00AF62B7">
        <w:rPr>
          <w:rFonts w:ascii="Arial" w:hAnsi="Arial" w:cs="Arial"/>
          <w:sz w:val="28"/>
          <w:szCs w:val="28"/>
          <w:u w:val="single" w:color="000000"/>
        </w:rPr>
        <w:t xml:space="preserve">μεσες </w:t>
      </w:r>
      <w:r w:rsidR="00DB3972" w:rsidRPr="00AF62B7">
        <w:rPr>
          <w:rFonts w:ascii="Arial" w:hAnsi="Arial" w:cs="Arial"/>
          <w:sz w:val="28"/>
          <w:szCs w:val="28"/>
          <w:u w:val="single" w:color="000000"/>
        </w:rPr>
        <w:t>Ξ</w:t>
      </w:r>
      <w:r w:rsidRPr="00AF62B7">
        <w:rPr>
          <w:rFonts w:ascii="Arial" w:hAnsi="Arial" w:cs="Arial"/>
          <w:sz w:val="28"/>
          <w:szCs w:val="28"/>
          <w:u w:val="single" w:color="000000"/>
        </w:rPr>
        <w:t xml:space="preserve">ένες </w:t>
      </w:r>
      <w:r w:rsidR="00DB3972" w:rsidRPr="00AF62B7">
        <w:rPr>
          <w:rFonts w:ascii="Arial" w:hAnsi="Arial" w:cs="Arial"/>
          <w:sz w:val="28"/>
          <w:szCs w:val="28"/>
          <w:u w:val="single" w:color="000000"/>
        </w:rPr>
        <w:t>Ε</w:t>
      </w:r>
      <w:r w:rsidRPr="00AF62B7">
        <w:rPr>
          <w:rFonts w:ascii="Arial" w:hAnsi="Arial" w:cs="Arial"/>
          <w:sz w:val="28"/>
          <w:szCs w:val="28"/>
          <w:u w:val="single" w:color="000000"/>
        </w:rPr>
        <w:t>πενδύσεις</w:t>
      </w:r>
    </w:p>
    <w:p w:rsidR="00DE7D17" w:rsidRPr="00AF62B7" w:rsidRDefault="00DE7D17" w:rsidP="00DE7D17">
      <w:pPr>
        <w:spacing w:after="253" w:line="360" w:lineRule="auto"/>
        <w:ind w:left="-5" w:right="27"/>
        <w:jc w:val="mediumKashida"/>
        <w:rPr>
          <w:rFonts w:ascii="Arial" w:hAnsi="Arial" w:cs="Arial"/>
          <w:sz w:val="28"/>
          <w:szCs w:val="28"/>
        </w:rPr>
      </w:pPr>
      <w:r w:rsidRPr="00AF62B7">
        <w:rPr>
          <w:rFonts w:ascii="Arial" w:hAnsi="Arial" w:cs="Arial"/>
          <w:sz w:val="28"/>
          <w:szCs w:val="28"/>
        </w:rPr>
        <w:t xml:space="preserve">              Οι Ιρακινές Αρχές τονίζουν τη δέσμευσή τους να προσελκύσουν ξένες επενδύσεις, δεδομένων των δημοσιονομικών προκλήσεων και των σημαντικών αναγκών ανοικοδόμησης στις περιοχές που προηγουμένως κατείχε το ISIS. Τον Φεβρουάριο του 2018, η Κυβέρνηση σε συνεργασία με την Παγκόσμια Τράπεζα και την κυβέρνηση του Κουβέιτ διοργάνωσαν τη Διεθνή Διάσκεψη του Κουβέιτ για την Ανασυγκρότηση του Ιράκ, η οποία αποσκοπούσε εν μέρει στην προσέλκυση ιδιωτικών επενδύσεων.</w:t>
      </w:r>
    </w:p>
    <w:p w:rsidR="00DE7D17" w:rsidRPr="00AF62B7" w:rsidRDefault="00DE7D17" w:rsidP="00DE7D17">
      <w:pPr>
        <w:spacing w:after="255" w:line="360" w:lineRule="auto"/>
        <w:ind w:left="-5" w:right="27"/>
        <w:jc w:val="mediumKashida"/>
        <w:rPr>
          <w:rFonts w:ascii="Arial" w:hAnsi="Arial" w:cs="Arial"/>
          <w:sz w:val="28"/>
          <w:szCs w:val="28"/>
        </w:rPr>
      </w:pPr>
      <w:r w:rsidRPr="00AF62B7">
        <w:rPr>
          <w:rFonts w:ascii="Arial" w:hAnsi="Arial" w:cs="Arial"/>
          <w:sz w:val="28"/>
          <w:szCs w:val="28"/>
        </w:rPr>
        <w:t xml:space="preserve">             Τον Δεκέμβριο του 2015, η Κυβέρνηση  ψήφισε τον τροποποιημένο νόμο περί εθνικών επενδύσεων ο οποίος βελτιώνει το επιχειρηματικό περιβάλλον για τους ξένους επενδυτές, τους επιτρέπει να αγοράζουν γη για ορισμένα επενδυτικά έργα και επιταχύνει τη διαδικασία χορήγησης αδειών για επενδύσεις. Το 2015, το Ιράκ προσχώρησε επίσης στη διεθνή σύμβαση για τον Διευθέτηση Επενδυτικών Διαφορών μεταξύ Κρατών(ICSID).</w:t>
      </w:r>
    </w:p>
    <w:p w:rsidR="00DE7D17" w:rsidRPr="00AF62B7" w:rsidRDefault="00DE7D17" w:rsidP="00DE7D17">
      <w:pPr>
        <w:spacing w:after="200" w:line="360" w:lineRule="auto"/>
        <w:ind w:left="-5" w:right="27"/>
        <w:jc w:val="mediumKashida"/>
        <w:rPr>
          <w:rFonts w:ascii="Arial" w:hAnsi="Arial" w:cs="Arial"/>
          <w:sz w:val="28"/>
          <w:szCs w:val="28"/>
        </w:rPr>
      </w:pPr>
      <w:r w:rsidRPr="00AF62B7">
        <w:rPr>
          <w:rFonts w:ascii="Arial" w:hAnsi="Arial" w:cs="Arial"/>
          <w:sz w:val="28"/>
          <w:szCs w:val="28"/>
        </w:rPr>
        <w:t xml:space="preserve">          Η  Κυβέρνηση πλέον εξετάζει τρόπους χρηματοδότησης για την υλοποίηση μεγάλων αναπτυξιακών έργων αντί της προηγούμενης πρακτικής της χρηματοδότησης επενδύσεων εξ ολοκλήρου από τις τρέχουσες ετήσιες δαπάνες του προϋπολογισμού. Σύμφωνα με τον Επενδυτικό Νόμο  η Κυβέρνηση επιφυλάσσεται  του δικαιώματος να ελέγχει τις άμεσες ξένες επενδύσεις.</w:t>
      </w:r>
    </w:p>
    <w:p w:rsidR="00DE7D17" w:rsidRPr="00AF62B7" w:rsidRDefault="00DE7D17" w:rsidP="00DE7D17">
      <w:pPr>
        <w:spacing w:after="253" w:line="360" w:lineRule="auto"/>
        <w:ind w:left="-5" w:right="27"/>
        <w:jc w:val="mediumKashida"/>
        <w:rPr>
          <w:rFonts w:ascii="Arial" w:hAnsi="Arial" w:cs="Arial"/>
          <w:sz w:val="28"/>
          <w:szCs w:val="28"/>
        </w:rPr>
      </w:pPr>
      <w:r w:rsidRPr="00AF62B7">
        <w:rPr>
          <w:rFonts w:ascii="Arial" w:hAnsi="Arial" w:cs="Arial"/>
          <w:sz w:val="28"/>
          <w:szCs w:val="28"/>
        </w:rPr>
        <w:t xml:space="preserve">            Η Περιφέρεια Κουρδιστάν διαθέτει τον δικό της επενδυτικό νόμο και κανονισμούς που ρυθμίζουν το καθεστώς των ξένων επενδύσεων. Πρόκειται σύντομα να εφαρμόσει την διαδικασία εγγραφής των επιχειρήσεων μέσω διαδικτύου. Η τοπική Κυβέρνηση έχει δηλώσει ότι είναι ανοικτή στις συμπράξεις δημοσίου και ιδιωτικού τομέα και ενδιαφέρεται για τη σύγχρονη μακροπρόθεσμη χρηματοδότηση, όπως αποδεικνύεται από τις συμβάσεις που έχει υπογράψει για το πετρέλαιο και το φυσικό αέριο.</w:t>
      </w:r>
    </w:p>
    <w:p w:rsidR="00DE7D17" w:rsidRPr="00AF62B7" w:rsidRDefault="00DE7D17" w:rsidP="00DE7D17">
      <w:pPr>
        <w:spacing w:after="253" w:line="360" w:lineRule="auto"/>
        <w:ind w:left="-5" w:right="27"/>
        <w:jc w:val="mediumKashida"/>
        <w:rPr>
          <w:rFonts w:ascii="Arial" w:hAnsi="Arial" w:cs="Arial"/>
          <w:sz w:val="28"/>
          <w:szCs w:val="28"/>
        </w:rPr>
      </w:pPr>
      <w:r w:rsidRPr="00AF62B7">
        <w:rPr>
          <w:rFonts w:ascii="Arial" w:hAnsi="Arial" w:cs="Arial"/>
          <w:sz w:val="28"/>
          <w:szCs w:val="28"/>
        </w:rPr>
        <w:t>Σύμφωνα με τον ιρακινό νόμο, ένας ξένος επενδυτής δικαιούται να πραγματοποιεί επενδύσεις στο Ιράκ υπό όρους όχι λιγότερο ευνοϊκούς από εκείνους που ισχύουν για ιρακινό επενδυτή και δεν υπάρχει περιορισμός στο ποσοστό της ξένης συμμετοχής. Ωστόσο, περιορίζει την άμεση και έμμεση ιδιοκτησία των περισσότερων φυσικών πόρων, ιδίως την εξόρυξη και επεξεργασία αυτών. Επιτρέπει την κατοχή γης σε ξένους για οικιστικά έργα και συνιδιοκτησία γης που θα χρησιμοποιηθεί για βιομηχανικά έργα όταν συμμετέχει ιρακινός εταίρος.</w:t>
      </w:r>
    </w:p>
    <w:p w:rsidR="00DE7D17" w:rsidRPr="00AF62B7" w:rsidRDefault="00700B2D" w:rsidP="00DE7D17">
      <w:pPr>
        <w:spacing w:after="253" w:line="360" w:lineRule="auto"/>
        <w:ind w:left="-5" w:right="27"/>
        <w:jc w:val="mediumKashida"/>
        <w:rPr>
          <w:rFonts w:ascii="Arial" w:hAnsi="Arial" w:cs="Arial"/>
          <w:sz w:val="28"/>
          <w:szCs w:val="28"/>
        </w:rPr>
      </w:pPr>
      <w:r w:rsidRPr="00AF62B7">
        <w:rPr>
          <w:rFonts w:ascii="Arial" w:hAnsi="Arial" w:cs="Arial"/>
          <w:noProof/>
          <w:sz w:val="28"/>
          <w:szCs w:val="28"/>
        </w:rPr>
        <w:drawing>
          <wp:anchor distT="0" distB="0" distL="114300" distR="114300" simplePos="0" relativeHeight="251660800" behindDoc="0" locked="0" layoutInCell="1" allowOverlap="0">
            <wp:simplePos x="0" y="0"/>
            <wp:positionH relativeFrom="page">
              <wp:posOffset>7539990</wp:posOffset>
            </wp:positionH>
            <wp:positionV relativeFrom="page">
              <wp:posOffset>10087610</wp:posOffset>
            </wp:positionV>
            <wp:extent cx="6985" cy="549910"/>
            <wp:effectExtent l="0" t="0" r="0" b="0"/>
            <wp:wrapTopAndBottom/>
            <wp:docPr id="37" name="Picture 3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985" cy="549910"/>
                    </a:xfrm>
                    <a:prstGeom prst="rect">
                      <a:avLst/>
                    </a:prstGeom>
                    <a:noFill/>
                    <a:ln>
                      <a:noFill/>
                    </a:ln>
                  </pic:spPr>
                </pic:pic>
              </a:graphicData>
            </a:graphic>
            <wp14:sizeRelH relativeFrom="page">
              <wp14:pctWidth>0</wp14:pctWidth>
            </wp14:sizeRelH>
            <wp14:sizeRelV relativeFrom="page">
              <wp14:pctHeight>0</wp14:pctHeight>
            </wp14:sizeRelV>
          </wp:anchor>
        </w:drawing>
      </w:r>
      <w:r w:rsidR="00DE7D17" w:rsidRPr="00AF62B7">
        <w:rPr>
          <w:rFonts w:ascii="Arial" w:hAnsi="Arial" w:cs="Arial"/>
          <w:sz w:val="28"/>
          <w:szCs w:val="28"/>
        </w:rPr>
        <w:t xml:space="preserve">          Ο νόμος περί επενδύσεων του Ιράκ του 2006 προβλέπει την ίδρυση της Εθνικής Επιτροπής Επενδύσεων (ΕΕΕ) και Προσωρινής Επιτροπής Επενδύσεων σε κάθε μία από τις επαρχίες. Στο πλαίσιο του επενδυτικού νόμου οι εν λόγω Επιτροπές προορίζονται να λειτουργούν ως  onestop shop που μπορούν να παρέχουν πληροφορίες, να υπογράφουν συμβάσεις και να διευκολύνουν την εγγραφή σε μητρώα σε νέους ξένους και εγχώριους επενδυτές. Η ΕΕΕ προσφέρει υπηρεσίες διευκόλυνσης των επενδυτών στις συναλλαγές, συμπεριλαμβανομένων των αιτήσεων άδειας εργασίας, επιστολών έγκρισης θεώρησης, τελωνειακών διαδικασιών και εγγραφής επιχειρήσεων. Οι επενδυτές μπορούν να ζητήσουν αυτές τις υπηρεσίες μέσω της ιστοσελίδας της ΕΕΕ: http://investpromo.gov.iq/. Ωστόσο, η Εθνική και οι Περιφερειακές Επιτροπές Επενδύσεων φέρεται να αντιμετωπίζουν προβλήματα στην λειτουργία τους λόγω των ασαφειών αρμοδιοτήτων, των περιορισμών του προϋπολογισμού και της απουσίας κανονισμών και τυποποιημένων διαδικασιών λειτουργίας. Οι Επιτροπές Επενδύσεων φαίνεται ότι δεν διαθέτουν επαρκή εξουσία ώστε να παρεμβαίνουν όταν οι επενδυτές αντιμετωπίζουν γραφειοκρατικά προβλήματα με άλλα υπουργεία.</w:t>
      </w:r>
    </w:p>
    <w:p w:rsidR="00DE7D17" w:rsidRPr="006F5538" w:rsidRDefault="00DE7D17" w:rsidP="00DE7D17">
      <w:pPr>
        <w:spacing w:after="257" w:line="360" w:lineRule="auto"/>
        <w:ind w:left="-5"/>
        <w:jc w:val="mediumKashida"/>
        <w:rPr>
          <w:rFonts w:ascii="Arial" w:hAnsi="Arial" w:cs="Arial"/>
          <w:b/>
          <w:bCs/>
          <w:sz w:val="28"/>
          <w:szCs w:val="28"/>
        </w:rPr>
      </w:pPr>
      <w:r w:rsidRPr="006F5538">
        <w:rPr>
          <w:rFonts w:ascii="Arial" w:hAnsi="Arial" w:cs="Arial"/>
          <w:b/>
          <w:bCs/>
          <w:sz w:val="28"/>
          <w:szCs w:val="28"/>
          <w:u w:val="single" w:color="000000"/>
        </w:rPr>
        <w:t>Επενδυτικά Κίνητρα</w:t>
      </w:r>
    </w:p>
    <w:p w:rsidR="00DE7D17" w:rsidRPr="00AF62B7" w:rsidRDefault="00DE7D17" w:rsidP="00DE7D17">
      <w:pPr>
        <w:spacing w:after="253" w:line="360" w:lineRule="auto"/>
        <w:ind w:left="-5" w:right="27"/>
        <w:jc w:val="mediumKashida"/>
        <w:rPr>
          <w:rFonts w:ascii="Arial" w:hAnsi="Arial" w:cs="Arial"/>
          <w:sz w:val="28"/>
          <w:szCs w:val="28"/>
        </w:rPr>
      </w:pPr>
      <w:r w:rsidRPr="00AF62B7">
        <w:rPr>
          <w:rFonts w:ascii="Arial" w:hAnsi="Arial" w:cs="Arial"/>
          <w:sz w:val="28"/>
          <w:szCs w:val="28"/>
        </w:rPr>
        <w:t xml:space="preserve">               Οι ξένοι επενδυτές που ενδιαφέρονται για την ίδρυση γραφείου στο Ιράκ ή για υποβολή προσφορών σε δημόσιο διαγωνισμό υποχρεούνται να εγγραφούν ως ξένη επιχείρηση στο Υπουργείο Εμπορίου. Οι επενδυτές που θα ασκούν επιχειρηματική δραστηριότητα μόνο στην Περιφέρεια Κουρδιστάν μπορούν να εγγραφούν απευθείας στην Περιφερειακή Κυβέρνηση του Κουρδιστάν. Οι εταιρείες που θα δραστηριοποιηθούν τόσο στην Κουρδιστάν  όσο και στο ευρύτερο Ιράκ πρέπει να εγγραφούν στο Υπουργείο Εμπορίου.</w:t>
      </w:r>
    </w:p>
    <w:p w:rsidR="00DE7D17" w:rsidRPr="00AF62B7" w:rsidRDefault="00DE7D17" w:rsidP="00DE7D17">
      <w:pPr>
        <w:spacing w:after="200" w:line="360" w:lineRule="auto"/>
        <w:ind w:left="-5" w:right="27"/>
        <w:jc w:val="mediumKashida"/>
        <w:rPr>
          <w:rFonts w:ascii="Arial" w:hAnsi="Arial" w:cs="Arial"/>
          <w:sz w:val="28"/>
          <w:szCs w:val="28"/>
        </w:rPr>
      </w:pPr>
      <w:r w:rsidRPr="00AF62B7">
        <w:rPr>
          <w:rFonts w:ascii="Arial" w:hAnsi="Arial" w:cs="Arial"/>
          <w:sz w:val="28"/>
          <w:szCs w:val="28"/>
        </w:rPr>
        <w:t xml:space="preserve">           Προκειμένου να λειτουργήσει μια εταιρεία στο Ιράκ, ένας επενδυτής πρέπει να λάβει βεβαίωση από ιρακινή τράπεζα που να πιστοποιεί ένα ελάχιστο ποσό κατατεθημένου κεφαλαίου. Όλοι οι επενδυτές πρέπει επίσης να υποβάλουν αίτηση για άδεια για υλοποίηση επένδυσης  από την αρμόδια Εθνική, ή Περιφερειακή Επιτροπή Επενδύσεων . Οι εταιρείες οφείλουν να εγγραφούν στην Γενική Επιτροπή Φορολογίας και να καταχωρήσουν τους υπαλλήλους για  κοινωνική ασφάλιση. Οι εταιρείες που παρέχουν υπηρεσίες ασφάλειας πρέπει επίσης να εγγραφούν στο Υπουργείο Εσωτερικών. Χρειάζεται κατά μέσο όρο 26 μέρες για να ξεκινήσει να λειτουργεί μια επιχείρηση στο Ιράκ, σύμφωνα με την έκθεση Παγκόσμιας Τράπεζας 2018.</w:t>
      </w:r>
    </w:p>
    <w:p w:rsidR="00DE7D17" w:rsidRPr="00AF62B7" w:rsidRDefault="00DE7D17" w:rsidP="00DE7D17">
      <w:pPr>
        <w:spacing w:after="253" w:line="360" w:lineRule="auto"/>
        <w:ind w:left="-5" w:right="27"/>
        <w:jc w:val="mediumKashida"/>
        <w:rPr>
          <w:rFonts w:ascii="Arial" w:hAnsi="Arial" w:cs="Arial"/>
          <w:sz w:val="28"/>
          <w:szCs w:val="28"/>
        </w:rPr>
      </w:pPr>
      <w:r w:rsidRPr="00AF62B7">
        <w:rPr>
          <w:rFonts w:ascii="Arial" w:hAnsi="Arial" w:cs="Arial"/>
          <w:sz w:val="28"/>
          <w:szCs w:val="28"/>
        </w:rPr>
        <w:t xml:space="preserve">           Η Εθνική Επιτροπή Επενδύσεων δεν αποκλείει οι επιχειρήσεις να επωφελούνται των υπηρεσιών που αυτή προσφέρει με βάση τον αριθμό των εργαζομένων ή το μέγεθος του επενδυτικού σχεδίου. Η επιτροπή μπορεί επίσης να συνδέσει τις επενδύσεις μικρών και μεσαίων επιχειρήσεων με το αρμόδιο Περιφερειακό Συμβούλιο Επενδύσεων.</w:t>
      </w:r>
    </w:p>
    <w:p w:rsidR="00DE7D17" w:rsidRPr="00AF62B7" w:rsidRDefault="00DE7D17" w:rsidP="00DE7D17">
      <w:pPr>
        <w:spacing w:after="289" w:line="360" w:lineRule="auto"/>
        <w:ind w:left="-5" w:right="27"/>
        <w:jc w:val="mediumKashida"/>
        <w:rPr>
          <w:rFonts w:ascii="Arial" w:hAnsi="Arial" w:cs="Arial"/>
          <w:sz w:val="28"/>
          <w:szCs w:val="28"/>
        </w:rPr>
      </w:pPr>
      <w:r w:rsidRPr="00AF62B7">
        <w:rPr>
          <w:rFonts w:ascii="Arial" w:hAnsi="Arial" w:cs="Arial"/>
          <w:sz w:val="28"/>
          <w:szCs w:val="28"/>
        </w:rPr>
        <w:t xml:space="preserve">             O Οργανισμός Επενδύσεων του Κουρδιστάν (KIB) εφαρμόζει μια απλουστευμένη διαδικασία χορήγησης άδειας για επενδύσεις στην Περιφέρεια Κουρδιστάν, η πολιτική του οποίου είναι η παραλαβής της αίτησης χορήγησης άδειας εντός 30 ημερών από την αρχική αίτηση αδείας.</w:t>
      </w:r>
    </w:p>
    <w:p w:rsidR="00DE7D17" w:rsidRPr="00AF62B7" w:rsidRDefault="00700B2D" w:rsidP="00DE7D17">
      <w:pPr>
        <w:spacing w:after="253" w:line="360" w:lineRule="auto"/>
        <w:ind w:left="-5" w:right="27"/>
        <w:jc w:val="mediumKashida"/>
        <w:rPr>
          <w:rFonts w:ascii="Arial" w:hAnsi="Arial" w:cs="Arial"/>
          <w:sz w:val="28"/>
          <w:szCs w:val="28"/>
        </w:rPr>
      </w:pPr>
      <w:r w:rsidRPr="00AF62B7">
        <w:rPr>
          <w:rFonts w:ascii="Arial" w:hAnsi="Arial" w:cs="Arial"/>
          <w:noProof/>
          <w:sz w:val="28"/>
          <w:szCs w:val="28"/>
        </w:rPr>
        <w:drawing>
          <wp:anchor distT="0" distB="0" distL="114300" distR="114300" simplePos="0" relativeHeight="251661824" behindDoc="0" locked="0" layoutInCell="1" allowOverlap="0">
            <wp:simplePos x="0" y="0"/>
            <wp:positionH relativeFrom="page">
              <wp:posOffset>7539990</wp:posOffset>
            </wp:positionH>
            <wp:positionV relativeFrom="page">
              <wp:posOffset>10087610</wp:posOffset>
            </wp:positionV>
            <wp:extent cx="6985" cy="549910"/>
            <wp:effectExtent l="0" t="0" r="0" b="0"/>
            <wp:wrapTopAndBottom/>
            <wp:docPr id="38" name="Picture 3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985" cy="549910"/>
                    </a:xfrm>
                    <a:prstGeom prst="rect">
                      <a:avLst/>
                    </a:prstGeom>
                    <a:noFill/>
                    <a:ln>
                      <a:noFill/>
                    </a:ln>
                  </pic:spPr>
                </pic:pic>
              </a:graphicData>
            </a:graphic>
            <wp14:sizeRelH relativeFrom="page">
              <wp14:pctWidth>0</wp14:pctWidth>
            </wp14:sizeRelH>
            <wp14:sizeRelV relativeFrom="page">
              <wp14:pctHeight>0</wp14:pctHeight>
            </wp14:sizeRelV>
          </wp:anchor>
        </w:drawing>
      </w:r>
      <w:r w:rsidR="00DE7D17" w:rsidRPr="00AF62B7">
        <w:rPr>
          <w:rFonts w:ascii="Arial" w:hAnsi="Arial" w:cs="Arial"/>
          <w:sz w:val="28"/>
          <w:szCs w:val="28"/>
        </w:rPr>
        <w:t xml:space="preserve">             Ωστόσο, η διαδικασία αδειοδότησης μπορεί να διαρκέσει από τρεις έως έξι μήνες και μπορεί να περιλαμβάνει περισσότερα από ένα υπουργείο ή Υπηρεσία  της Περιφερειακής Κυβέρνησης, ανάλογα με τον τομέα των επενδύσεων. Παρά τα γραφειοκρατικά εμπόδια, στο σύνολό της, το επενδυτικό πλαίσιο του Κουρδιστάν φαίνεται ότι λειτουργεί καλά. Λόγω της κορεσμένης αγοράς εμπορικών και οικιστικών ακινήτων, η τοπικές Αρχές δύσκολα προβαίνουν σε έγκριση  αδειών σε αυτούς τους τομείς. Οι επιχειρήσεις αναφέρουν ορισμένες δυσκολίες στην εξεύρεση ειδικευμένου προσωπικού και την τήρηση των κανόνων εισαγωγής. Ωστόσο, αλλοδαποί επιχειρηματίες βεβαιώνουν ότι η τοπική Κυβέρνηση λαμβάνει καταβάλει σημαντικές προσπάθειες για να βοηθήσει στην επίλυση προβλημάτων. Πρόσθετες πληροφορίες: </w:t>
      </w:r>
      <w:hyperlink r:id="rId37" w:history="1">
        <w:r w:rsidR="00DE7D17" w:rsidRPr="00AF62B7">
          <w:rPr>
            <w:rFonts w:ascii="Arial" w:hAnsi="Arial" w:cs="Arial"/>
            <w:color w:val="0000FF"/>
            <w:sz w:val="28"/>
            <w:szCs w:val="28"/>
            <w:u w:val="single"/>
          </w:rPr>
          <w:t>http://www.kurdistaninvestment.org/</w:t>
        </w:r>
      </w:hyperlink>
      <w:r w:rsidR="00DE7D17" w:rsidRPr="00AF62B7">
        <w:rPr>
          <w:rFonts w:ascii="Arial" w:hAnsi="Arial" w:cs="Arial"/>
          <w:sz w:val="28"/>
          <w:szCs w:val="28"/>
        </w:rPr>
        <w:t>.</w:t>
      </w:r>
    </w:p>
    <w:p w:rsidR="00DE7D17" w:rsidRPr="00AF62B7" w:rsidRDefault="00DE7D17" w:rsidP="00DE7D17">
      <w:pPr>
        <w:spacing w:after="290" w:line="360" w:lineRule="auto"/>
        <w:ind w:left="-5" w:right="27"/>
        <w:jc w:val="mediumKashida"/>
        <w:rPr>
          <w:rFonts w:ascii="Arial" w:hAnsi="Arial" w:cs="Arial"/>
          <w:sz w:val="28"/>
          <w:szCs w:val="28"/>
        </w:rPr>
      </w:pPr>
      <w:r w:rsidRPr="00AF62B7">
        <w:rPr>
          <w:rFonts w:ascii="Arial" w:hAnsi="Arial" w:cs="Arial"/>
          <w:sz w:val="28"/>
          <w:szCs w:val="28"/>
        </w:rPr>
        <w:t>Δ.2 Καθεστώς Ιδιωτικοποιήσεων</w:t>
      </w:r>
    </w:p>
    <w:p w:rsidR="00DE7D17" w:rsidRPr="00AF62B7" w:rsidRDefault="00DE7D17" w:rsidP="00DE7D17">
      <w:pPr>
        <w:spacing w:after="253" w:line="360" w:lineRule="auto"/>
        <w:ind w:left="-5" w:right="27"/>
        <w:jc w:val="mediumKashida"/>
        <w:rPr>
          <w:rFonts w:ascii="Arial" w:hAnsi="Arial" w:cs="Arial"/>
          <w:sz w:val="28"/>
          <w:szCs w:val="28"/>
        </w:rPr>
      </w:pPr>
      <w:r w:rsidRPr="00AF62B7">
        <w:rPr>
          <w:rFonts w:ascii="Arial" w:hAnsi="Arial" w:cs="Arial"/>
          <w:sz w:val="28"/>
          <w:szCs w:val="28"/>
        </w:rPr>
        <w:t xml:space="preserve">             Η Κυβέρνηση του Ιράκ έχει επανειλημμένα ανακοινώσει ότι σχεδιάζει την αναδιοργάνωση των προβληματικών κρατικών επιχειρήσεων και τον εκσυγχρονισμό των χρηματοπιστωτικών ιδρυμάτων της χώρας. Ωστόσο, δεν υπάρχουν συγκεκριμένα χρονοδιαγράμματα για αυτούς τους σχεδιασμούς. Προφανώς, οι ξένοι επενδυτές θα έχουν την ευκαιρία να επενδύσουν σε έργα ιδιωτικοποίησης. Η συμφωνία stand-by του ΔΝΤ απαιτεί από την κυβέρνηση του Ιράκ να διενεργήσει έλεγχο στις κρατικές τράπεζες η  δε  Παγκόσμια Τράπεζα απαιτεί από την Κυβέρνηση να ασκεί διαχειριστικό έλεγχο στις κρατικές επιχειρήσεις.</w:t>
      </w:r>
    </w:p>
    <w:p w:rsidR="00DE7D17" w:rsidRPr="00AF62B7" w:rsidRDefault="00DE7D17" w:rsidP="00DE7D17">
      <w:pPr>
        <w:keepNext/>
        <w:shd w:val="clear" w:color="auto" w:fill="C6D9F1"/>
        <w:spacing w:line="360" w:lineRule="auto"/>
        <w:ind w:left="-5"/>
        <w:jc w:val="mediumKashida"/>
        <w:outlineLvl w:val="0"/>
        <w:rPr>
          <w:rFonts w:ascii="Arial" w:hAnsi="Arial" w:cs="Arial"/>
          <w:sz w:val="28"/>
          <w:szCs w:val="28"/>
        </w:rPr>
      </w:pPr>
      <w:r w:rsidRPr="00AF62B7">
        <w:rPr>
          <w:rFonts w:ascii="Arial" w:hAnsi="Arial" w:cs="Arial"/>
          <w:b/>
          <w:sz w:val="28"/>
          <w:szCs w:val="28"/>
        </w:rPr>
        <w:t>Ε. ΔΙΑΓΩΝΙΣΜΟΙ - ΠΡΟΜΗΘΕΙΕΣ</w:t>
      </w:r>
    </w:p>
    <w:p w:rsidR="00DE7D17" w:rsidRPr="00AF62B7" w:rsidRDefault="00DE7D17" w:rsidP="00DE7D17">
      <w:pPr>
        <w:spacing w:after="200" w:line="360" w:lineRule="auto"/>
        <w:ind w:left="-5" w:right="27"/>
        <w:jc w:val="mediumKashida"/>
        <w:rPr>
          <w:rFonts w:ascii="Arial" w:hAnsi="Arial" w:cs="Arial"/>
          <w:sz w:val="28"/>
          <w:szCs w:val="28"/>
        </w:rPr>
      </w:pPr>
      <w:r w:rsidRPr="00AF62B7">
        <w:rPr>
          <w:rFonts w:ascii="Arial" w:hAnsi="Arial" w:cs="Arial"/>
          <w:sz w:val="28"/>
          <w:szCs w:val="28"/>
        </w:rPr>
        <w:t xml:space="preserve">          Η σύναψη συμβάσεων με τον δημόσιο τομέα για έργα στο Ιράκ αποτελεί σημαντική επιχειρηματική ευκαιρία για ξένες εταιρείες</w:t>
      </w:r>
    </w:p>
    <w:p w:rsidR="000B26F3" w:rsidRPr="00AF62B7" w:rsidRDefault="000B26F3" w:rsidP="000B26F3">
      <w:pPr>
        <w:spacing w:after="200" w:line="360" w:lineRule="auto"/>
        <w:ind w:left="-5" w:right="27"/>
        <w:jc w:val="mediumKashida"/>
        <w:rPr>
          <w:rFonts w:ascii="Arial" w:hAnsi="Arial" w:cs="Arial"/>
          <w:sz w:val="28"/>
          <w:szCs w:val="28"/>
        </w:rPr>
      </w:pPr>
      <w:r w:rsidRPr="00AF62B7">
        <w:rPr>
          <w:rFonts w:ascii="Arial" w:hAnsi="Arial" w:cs="Arial"/>
          <w:sz w:val="28"/>
          <w:szCs w:val="28"/>
        </w:rPr>
        <w:t xml:space="preserve">          http://rebuildingiraq.net/tenders/View/</w:t>
      </w:r>
    </w:p>
    <w:p w:rsidR="00DE7D17" w:rsidRPr="00AF62B7" w:rsidRDefault="00DE7D17" w:rsidP="00DE7D17">
      <w:pPr>
        <w:spacing w:after="200" w:line="360" w:lineRule="auto"/>
        <w:ind w:left="-5" w:right="27"/>
        <w:jc w:val="mediumKashida"/>
        <w:rPr>
          <w:rFonts w:ascii="Arial" w:hAnsi="Arial" w:cs="Arial"/>
          <w:sz w:val="28"/>
          <w:szCs w:val="28"/>
        </w:rPr>
      </w:pPr>
      <w:r w:rsidRPr="00AF62B7">
        <w:rPr>
          <w:rFonts w:ascii="Arial" w:hAnsi="Arial" w:cs="Arial"/>
          <w:sz w:val="28"/>
          <w:szCs w:val="28"/>
        </w:rPr>
        <w:t xml:space="preserve">          Η πολιτική της κυβέρνησης συντονίζεται από την Υπηρεσία Πολιτικής Δημoσίων Συμβάσεων , η οποία εκδίδει κανονισμούς εφαρμογής και διοικητικές οδηγίες βάσει  αναγνωρισμένων και αποδεκτών διεθνών προτύπων. Οι κρατικές προμήθειες δεν αποτελούν αντικείμενο κάποιας κεντρικής Υπηρεσίας . Κάθε μεμονωμένο υπουργείο, τμήμα ή οργανισμός είναι υπεύθυνοι για τις δικές του προμήθειες και είναι υποχρεωμένοι να συστήσουν εσωτερικές επιτροπές όπως είναι η Επιτροπή Ανοικτών Διαγωνισμών ή η Επιτροπή Αξιολόγησης Προσφορών.</w:t>
      </w:r>
    </w:p>
    <w:p w:rsidR="00DE7D17" w:rsidRPr="00AF62B7" w:rsidRDefault="00DE7D17" w:rsidP="00DE7D17">
      <w:pPr>
        <w:spacing w:after="200" w:line="360" w:lineRule="auto"/>
        <w:ind w:left="-5" w:right="27"/>
        <w:jc w:val="mediumKashida"/>
        <w:rPr>
          <w:rFonts w:ascii="Arial" w:hAnsi="Arial" w:cs="Arial"/>
          <w:sz w:val="28"/>
          <w:szCs w:val="28"/>
        </w:rPr>
      </w:pPr>
      <w:r w:rsidRPr="00AF62B7">
        <w:rPr>
          <w:rFonts w:ascii="Arial" w:hAnsi="Arial" w:cs="Arial"/>
          <w:sz w:val="28"/>
          <w:szCs w:val="28"/>
        </w:rPr>
        <w:t xml:space="preserve">           Ο νόμος εφαρμόζεται για όλες τις προμήθειες αγαθών και υπηρεσιών και στις κατασκευαστικές δραστηριότητες του κράτους  το οποίο ενεργεί μέσω υπουργείων ή άλλων ομοσπονδιακών υπηρεσιών, κυβερνητικών μονάδων, περιλαμβανομένων των περιφερειακών και άλλων αποκεντρωμένων Υπηρεσιών του κράτους. Αναφέρει επίσης ότι οι διατάξεις του νόμου εφαρμόζονται σε συμβάσεις προμηθειών που αφορούν αγαθά, υπηρεσίες και  υπηρεσίες ανασυγκρότησης.</w:t>
      </w:r>
    </w:p>
    <w:p w:rsidR="00DE7D17" w:rsidRPr="00AF62B7" w:rsidRDefault="00DE7D17" w:rsidP="00DE7D17">
      <w:pPr>
        <w:spacing w:after="17" w:line="360" w:lineRule="auto"/>
        <w:jc w:val="mediumKashida"/>
        <w:rPr>
          <w:rFonts w:ascii="Arial" w:hAnsi="Arial" w:cs="Arial"/>
          <w:sz w:val="28"/>
          <w:szCs w:val="28"/>
        </w:rPr>
      </w:pPr>
    </w:p>
    <w:p w:rsidR="00DE7D17" w:rsidRPr="00AF62B7" w:rsidRDefault="00700B2D" w:rsidP="00DE7D17">
      <w:pPr>
        <w:spacing w:after="200" w:line="360" w:lineRule="auto"/>
        <w:ind w:left="-5" w:right="27"/>
        <w:jc w:val="mediumKashida"/>
        <w:rPr>
          <w:rFonts w:ascii="Arial" w:hAnsi="Arial" w:cs="Arial"/>
          <w:sz w:val="28"/>
          <w:szCs w:val="28"/>
        </w:rPr>
      </w:pPr>
      <w:r w:rsidRPr="00AF62B7">
        <w:rPr>
          <w:rFonts w:ascii="Arial" w:hAnsi="Arial" w:cs="Arial"/>
          <w:noProof/>
          <w:sz w:val="28"/>
          <w:szCs w:val="28"/>
        </w:rPr>
        <w:drawing>
          <wp:anchor distT="0" distB="0" distL="114300" distR="114300" simplePos="0" relativeHeight="251662848" behindDoc="0" locked="0" layoutInCell="1" allowOverlap="0">
            <wp:simplePos x="0" y="0"/>
            <wp:positionH relativeFrom="page">
              <wp:posOffset>7539990</wp:posOffset>
            </wp:positionH>
            <wp:positionV relativeFrom="page">
              <wp:posOffset>10087610</wp:posOffset>
            </wp:positionV>
            <wp:extent cx="6985" cy="549910"/>
            <wp:effectExtent l="0" t="0" r="0" b="0"/>
            <wp:wrapTopAndBottom/>
            <wp:docPr id="39" name="Picture 3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985" cy="549910"/>
                    </a:xfrm>
                    <a:prstGeom prst="rect">
                      <a:avLst/>
                    </a:prstGeom>
                    <a:noFill/>
                    <a:ln>
                      <a:noFill/>
                    </a:ln>
                  </pic:spPr>
                </pic:pic>
              </a:graphicData>
            </a:graphic>
            <wp14:sizeRelH relativeFrom="page">
              <wp14:pctWidth>0</wp14:pctWidth>
            </wp14:sizeRelH>
            <wp14:sizeRelV relativeFrom="page">
              <wp14:pctHeight>0</wp14:pctHeight>
            </wp14:sizeRelV>
          </wp:anchor>
        </w:drawing>
      </w:r>
      <w:r w:rsidR="00DE7D17" w:rsidRPr="00AF62B7">
        <w:rPr>
          <w:rFonts w:ascii="Arial" w:hAnsi="Arial" w:cs="Arial"/>
          <w:sz w:val="28"/>
          <w:szCs w:val="28"/>
        </w:rPr>
        <w:t xml:space="preserve">           Ο νόμος προβλέπει ότι τα δημόσια κονδύλια πρέπει να διατίθενται βάσει των αρχών της πλήρους, δίκαιης και ανοικτής δημόσιας προσφοράς, τα διεθνή πρότυπα διαφάνειας,  δικαιοσύνης και ίσης μεταχείρισης κα.  Αναγνωρίζει επίσης τα δικαιώματα των υποψηφίων να προσφεύγουν κατά  αποφάσεων  διαγωνισμών και προβλέπει μηχανισμούς επίλυσης διαφορών.</w:t>
      </w:r>
    </w:p>
    <w:p w:rsidR="00DE7D17" w:rsidRPr="00AF62B7" w:rsidRDefault="00DE7D17" w:rsidP="00DE7D17">
      <w:pPr>
        <w:spacing w:after="200" w:line="360" w:lineRule="auto"/>
        <w:ind w:left="-5" w:right="27"/>
        <w:jc w:val="mediumKashida"/>
        <w:rPr>
          <w:rFonts w:ascii="Arial" w:hAnsi="Arial" w:cs="Arial"/>
          <w:sz w:val="28"/>
          <w:szCs w:val="28"/>
        </w:rPr>
      </w:pPr>
      <w:r w:rsidRPr="00AF62B7">
        <w:rPr>
          <w:rFonts w:ascii="Arial" w:hAnsi="Arial" w:cs="Arial"/>
          <w:sz w:val="28"/>
          <w:szCs w:val="28"/>
        </w:rPr>
        <w:t xml:space="preserve">            Η ανακοίνωση των προσφορών πρέπει να δημοσιεύεται σε τρεις τουλάχιστον ημερήσιες</w:t>
      </w:r>
    </w:p>
    <w:p w:rsidR="00DE7D17" w:rsidRPr="00AF62B7" w:rsidRDefault="00DE7D17" w:rsidP="00DE7D17">
      <w:pPr>
        <w:spacing w:after="200" w:line="360" w:lineRule="auto"/>
        <w:ind w:left="-5" w:right="27"/>
        <w:jc w:val="mediumKashida"/>
        <w:rPr>
          <w:rFonts w:ascii="Arial" w:hAnsi="Arial" w:cs="Arial"/>
          <w:sz w:val="28"/>
          <w:szCs w:val="28"/>
        </w:rPr>
      </w:pPr>
      <w:r w:rsidRPr="00AF62B7">
        <w:rPr>
          <w:rFonts w:ascii="Arial" w:hAnsi="Arial" w:cs="Arial"/>
          <w:sz w:val="28"/>
          <w:szCs w:val="28"/>
        </w:rPr>
        <w:t>"ευρείας κυκλοφορίας" ιρακινές εφημερίδες, μία εκ των οποίων είναι  η εφημερίδα του Υπουργείου Οικονομικών</w:t>
      </w:r>
    </w:p>
    <w:p w:rsidR="00DE7D17" w:rsidRPr="00F72E36" w:rsidRDefault="00DE7D17" w:rsidP="00DE7D17">
      <w:pPr>
        <w:spacing w:after="18" w:line="360" w:lineRule="auto"/>
        <w:ind w:left="-5"/>
        <w:jc w:val="mediumKashida"/>
        <w:rPr>
          <w:rFonts w:ascii="Arial" w:hAnsi="Arial" w:cs="Arial"/>
          <w:b/>
          <w:bCs/>
          <w:sz w:val="28"/>
          <w:szCs w:val="28"/>
        </w:rPr>
      </w:pPr>
      <w:r w:rsidRPr="00F72E36">
        <w:rPr>
          <w:rFonts w:ascii="Arial" w:hAnsi="Arial" w:cs="Arial"/>
          <w:b/>
          <w:bCs/>
          <w:sz w:val="28"/>
          <w:szCs w:val="28"/>
          <w:u w:val="single" w:color="000000"/>
        </w:rPr>
        <w:t>Διαδικασία υποβολής προσφορών</w:t>
      </w:r>
    </w:p>
    <w:p w:rsidR="00DE7D17" w:rsidRPr="00AF62B7" w:rsidRDefault="00DE7D17" w:rsidP="00DE7D17">
      <w:pPr>
        <w:spacing w:after="200" w:line="360" w:lineRule="auto"/>
        <w:ind w:left="-5" w:right="27"/>
        <w:jc w:val="mediumKashida"/>
        <w:rPr>
          <w:rFonts w:ascii="Arial" w:hAnsi="Arial" w:cs="Arial"/>
          <w:sz w:val="28"/>
          <w:szCs w:val="28"/>
        </w:rPr>
      </w:pPr>
      <w:r w:rsidRPr="00AF62B7">
        <w:rPr>
          <w:rFonts w:ascii="Arial" w:hAnsi="Arial" w:cs="Arial"/>
          <w:sz w:val="28"/>
          <w:szCs w:val="28"/>
        </w:rPr>
        <w:t xml:space="preserve">            Οι δημόσιες συμβάσεις πρέπει να διενεργούνται σε ανταγωνιστική βάση. Οι δημόσιες συμβάσεις μπορούν να συνάπτονται μέσω διαφορετικής διαδικασίας  πλην αυτής  της πλήρους και ανοιχτής ανταγωνιστικής διαδικασίας όταν, μεταξύ άλλων, τα αγαθά ή οι υπηρεσίες που αγοράζονται μπορούν να κατασκευαστούν ή να παραδοθούν από συγκεκριμένο προμηθευτή ή να είναι διαθέσιμα μόνο από περιορισμένο αριθμό προμηθευτών . Άλλες περιπτώσεις στις οποίες μπορούν να χρησιμοποιηθούν εναλλακτικές διαδικασίες είναι όταν, το δημόσιο συμφέρον δεν επιτρέπει την ανάθεση σε πλήρως ανταγωνιστική βάση ή όταν οι διεθνείς συμφωνίες ή συνθήκες στις οποίες το Ιράκ είναι συμβαλλόμενο μέρος απαιτούν την χρήση μη πλήρων και ανοικτών διαδικασιών.   Επίσης, δύναται να χρησιμοποιηθεί απλουστευμένη διαδικασία όταν η αξία της δημόσιας σύμβασης είναι κάτω από ορισμένα κατώτατα όρια τα οποία </w:t>
      </w:r>
      <w:r w:rsidRPr="00AF62B7">
        <w:rPr>
          <w:rFonts w:ascii="Arial" w:hAnsi="Arial" w:cs="Arial"/>
          <w:sz w:val="28"/>
          <w:szCs w:val="28"/>
          <w:lang w:val="en-US"/>
        </w:rPr>
        <w:t>o</w:t>
      </w:r>
      <w:r w:rsidRPr="00AF62B7">
        <w:rPr>
          <w:rFonts w:ascii="Arial" w:hAnsi="Arial" w:cs="Arial"/>
          <w:sz w:val="28"/>
          <w:szCs w:val="28"/>
        </w:rPr>
        <w:t>ρίζονται από τον νόμο.</w:t>
      </w:r>
    </w:p>
    <w:p w:rsidR="00DE7D17" w:rsidRPr="00AF62B7" w:rsidRDefault="00DE7D17" w:rsidP="00DE7D17">
      <w:pPr>
        <w:spacing w:after="200" w:line="360" w:lineRule="auto"/>
        <w:ind w:left="-5" w:right="27"/>
        <w:jc w:val="mediumKashida"/>
        <w:rPr>
          <w:rFonts w:ascii="Arial" w:hAnsi="Arial" w:cs="Arial"/>
          <w:sz w:val="28"/>
          <w:szCs w:val="28"/>
        </w:rPr>
      </w:pPr>
      <w:r w:rsidRPr="00AF62B7">
        <w:rPr>
          <w:rFonts w:ascii="Arial" w:hAnsi="Arial" w:cs="Arial"/>
          <w:sz w:val="28"/>
          <w:szCs w:val="28"/>
        </w:rPr>
        <w:t xml:space="preserve">             Η προεπιλογή των προσφορών , συμπεριλαμβανομένων των εγγυήσεων  που απαιτούνται για τις προσφορές, πρέπει να εφαρμόζεται κατά τρόπο που δεν περιορίζει αδικαιολόγητα τον ανταγωνισμό. Εάν απαιτείται προκαταβολή ως προϋπόθεση για τη συμμετοχή σε διαγωνισμό, πρέπει το ποσό να είναι εύλογο,, βάσει της αξίας της σύμβασης, και να επιστρέφεται στους  προσφέροντες που δεν επιλέχθηκαν.</w:t>
      </w:r>
    </w:p>
    <w:p w:rsidR="00DE7D17" w:rsidRPr="00AF62B7" w:rsidRDefault="00DE7D17" w:rsidP="00DE7D17">
      <w:pPr>
        <w:spacing w:after="200" w:line="360" w:lineRule="auto"/>
        <w:ind w:left="-5" w:right="27"/>
        <w:jc w:val="mediumKashida"/>
        <w:rPr>
          <w:rFonts w:ascii="Arial" w:hAnsi="Arial" w:cs="Arial"/>
          <w:sz w:val="28"/>
          <w:szCs w:val="28"/>
        </w:rPr>
      </w:pPr>
      <w:r w:rsidRPr="00AF62B7">
        <w:rPr>
          <w:rFonts w:ascii="Arial" w:hAnsi="Arial" w:cs="Arial"/>
          <w:sz w:val="28"/>
          <w:szCs w:val="28"/>
        </w:rPr>
        <w:t xml:space="preserve">             Η προκήρυξη διαγωνισμού πρέπει να παρέχει στους υποψήφιους επαρκείς πληροφορίες (π.χ. τυποποιημένους όρους και προϋποθέσεις και χρονοδιάγραμμα παράδοσης) που είναι  απαραίτητες για να ανταποκριθούν οι συμμετέχοντες στην προσφορά.       Από την άποψη αυτή, όλοι οι διαγωνισμοί πρέπει να αναφέρουν τα κριτήρια σύμφωνα βάσει των οποίων θα αξιολογούνται οι προσφορές. Η αξιολόγηση μιας προσφοράς αντίθετη προς τις προδιαγραφές που αναφέρονται στην σχετική προκήρυξη, συνιστά νόμιμη βάση για προσφυγή εκ μέρους του ενδιαφερομένου. Η προκήρυξη πρέπει επίσης να παρέχει στους πιθανούς υποψηφίους επαρκή χρονική περίοδο για να ανταποκριθούν καθώς και δυνατότητα να ζητήσουν διευκρινίσεις σχετικά με την προσφορά. Προβλέπεται παράταση προθεσμίας υποβολής  προσφορών, εάν χρειαστεί.</w:t>
      </w:r>
    </w:p>
    <w:p w:rsidR="00DE7D17" w:rsidRPr="00AF62B7" w:rsidRDefault="00700B2D" w:rsidP="00DE7D17">
      <w:pPr>
        <w:spacing w:after="200" w:line="360" w:lineRule="auto"/>
        <w:ind w:left="-5" w:right="27"/>
        <w:jc w:val="mediumKashida"/>
        <w:rPr>
          <w:rFonts w:ascii="Arial" w:hAnsi="Arial" w:cs="Arial"/>
          <w:sz w:val="28"/>
          <w:szCs w:val="28"/>
        </w:rPr>
      </w:pPr>
      <w:r w:rsidRPr="00AF62B7">
        <w:rPr>
          <w:rFonts w:ascii="Arial" w:hAnsi="Arial" w:cs="Arial"/>
          <w:noProof/>
          <w:sz w:val="28"/>
          <w:szCs w:val="28"/>
        </w:rPr>
        <w:drawing>
          <wp:anchor distT="0" distB="0" distL="114300" distR="114300" simplePos="0" relativeHeight="251663872" behindDoc="0" locked="0" layoutInCell="1" allowOverlap="0">
            <wp:simplePos x="0" y="0"/>
            <wp:positionH relativeFrom="page">
              <wp:posOffset>7539990</wp:posOffset>
            </wp:positionH>
            <wp:positionV relativeFrom="page">
              <wp:posOffset>10087610</wp:posOffset>
            </wp:positionV>
            <wp:extent cx="6985" cy="549910"/>
            <wp:effectExtent l="0" t="0" r="0" b="0"/>
            <wp:wrapTopAndBottom/>
            <wp:docPr id="40" name="Picture 3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985" cy="549910"/>
                    </a:xfrm>
                    <a:prstGeom prst="rect">
                      <a:avLst/>
                    </a:prstGeom>
                    <a:noFill/>
                    <a:ln>
                      <a:noFill/>
                    </a:ln>
                  </pic:spPr>
                </pic:pic>
              </a:graphicData>
            </a:graphic>
            <wp14:sizeRelH relativeFrom="page">
              <wp14:pctWidth>0</wp14:pctWidth>
            </wp14:sizeRelH>
            <wp14:sizeRelV relativeFrom="page">
              <wp14:pctHeight>0</wp14:pctHeight>
            </wp14:sizeRelV>
          </wp:anchor>
        </w:drawing>
      </w:r>
      <w:r w:rsidR="00DE7D17" w:rsidRPr="00AF62B7">
        <w:rPr>
          <w:rFonts w:ascii="Arial" w:hAnsi="Arial" w:cs="Arial"/>
          <w:sz w:val="28"/>
          <w:szCs w:val="28"/>
        </w:rPr>
        <w:t xml:space="preserve">             Αν και προτιμάται η  ανταγωνιστική προσφορά, μπορεί να τίθενται όροι άλλοι πλην την χαμηλότερης τιμής.  Στην περίπτωση αυτή, η προκήρυξη πρέπει να αναφέρει τα κριτήρια που πρέπει να ληφθούν υπόψιν, εκτός από την τιμή, καθώς και την σημασία καθενός από αυτά τα κριτήρια. Η κυβέρνηση μπορεί να αρχίσει απευθείας διαπραγματεύσεις με τους προσφέροντες αφού έχει υποβληθεί η προσφορά. Οι συμβάσεις σταθερής τιμής προτιμώνται, ιδίως σε περιπτώσεις όπου η κυβέρνηση είναι σε θέση να καθορίσει μια λογική τιμή και όταν η σύμβαση προβλέπει συγκεκριμένα έργα.</w:t>
      </w:r>
    </w:p>
    <w:p w:rsidR="00DE7D17" w:rsidRPr="00F72E36" w:rsidRDefault="00DE7D17" w:rsidP="00DE7D17">
      <w:pPr>
        <w:spacing w:after="18" w:line="360" w:lineRule="auto"/>
        <w:ind w:left="-5"/>
        <w:jc w:val="mediumKashida"/>
        <w:rPr>
          <w:rFonts w:ascii="Arial" w:hAnsi="Arial" w:cs="Arial"/>
          <w:b/>
          <w:bCs/>
          <w:sz w:val="28"/>
          <w:szCs w:val="28"/>
        </w:rPr>
      </w:pPr>
      <w:r w:rsidRPr="00F72E36">
        <w:rPr>
          <w:rFonts w:ascii="Arial" w:hAnsi="Arial" w:cs="Arial"/>
          <w:b/>
          <w:bCs/>
          <w:sz w:val="28"/>
          <w:szCs w:val="28"/>
          <w:u w:val="single" w:color="000000"/>
        </w:rPr>
        <w:t>Επίλυση διαφορών</w:t>
      </w:r>
    </w:p>
    <w:p w:rsidR="00DE7D17" w:rsidRPr="00AF62B7" w:rsidRDefault="00DE7D17" w:rsidP="00DE7D17">
      <w:pPr>
        <w:spacing w:after="200" w:line="360" w:lineRule="auto"/>
        <w:ind w:left="-5" w:right="27"/>
        <w:jc w:val="mediumKashida"/>
        <w:rPr>
          <w:rFonts w:ascii="Arial" w:hAnsi="Arial" w:cs="Arial"/>
          <w:sz w:val="28"/>
          <w:szCs w:val="28"/>
        </w:rPr>
      </w:pPr>
      <w:r w:rsidRPr="00AF62B7">
        <w:rPr>
          <w:rFonts w:ascii="Arial" w:hAnsi="Arial" w:cs="Arial"/>
          <w:sz w:val="28"/>
          <w:szCs w:val="28"/>
        </w:rPr>
        <w:t xml:space="preserve">           Ο νόμος προβλέπει το δικαίωμα του ενδιαφερομένου να προσφύγει κατά διαγωνισμού εάν πιστεύει ότι: (i) δεν έτυχε δίκαιης μεταχείρισης κατά την ανάθεση σύμβασης ή (ii) οι όροι του διαγωνισμού  περιορίζουν χωρίς εύλογη αιτία τον πλήρη και ανοιχτό ανταγωνισμό με τρόπο που δυσχεραίνει δυσανάλογα το ενδιαφερόμενο μέρος να συμμετάσχει. Ο ενδιαφερόμενος έχει δικαίωμα να διαμαρτυρηθεί προς την Αρχή που προκηρύσσει τον διαγωνισμό, δηλώνοντας ότι δεν τηρήθηκε όρος διαγωνισμού  ή ότι ο συμμετέχων αντιμετωπίστηκε με μεροληπτικό τρόπο .</w:t>
      </w:r>
    </w:p>
    <w:p w:rsidR="00DE7D17" w:rsidRPr="00AF62B7" w:rsidRDefault="00DE7D17" w:rsidP="00DE7D17">
      <w:pPr>
        <w:spacing w:after="200" w:line="360" w:lineRule="auto"/>
        <w:ind w:left="-5" w:right="27"/>
        <w:jc w:val="mediumKashida"/>
        <w:rPr>
          <w:rFonts w:ascii="Arial" w:hAnsi="Arial" w:cs="Arial"/>
          <w:sz w:val="28"/>
          <w:szCs w:val="28"/>
        </w:rPr>
      </w:pPr>
      <w:r w:rsidRPr="00AF62B7">
        <w:rPr>
          <w:rFonts w:ascii="Arial" w:hAnsi="Arial" w:cs="Arial"/>
          <w:sz w:val="28"/>
          <w:szCs w:val="28"/>
        </w:rPr>
        <w:t>Ο νόμος προβλέπει ότι τα συμβαλλόμενα μέρη μπορούν να συμφωνήσουν σε διεθνή διαιτησία για την επίλυση των διαφορών, εφόσον η συμφωνία τους προβλέπει ρητά διεθνή διαιτησία, ένα από τα συμβαλλόμενα μέρη είναι μη Ιρακινός και το επιλεγμένο διαιτητικό όργανο είναι "ευρέως γνωστό". Σε κάθε περίπτωση, η σύμβαση πρέπει να διέπεται από την ιρακινή νομοθεσία</w:t>
      </w:r>
    </w:p>
    <w:p w:rsidR="00DE7D17" w:rsidRPr="00AF62B7" w:rsidRDefault="00DE7D17" w:rsidP="00AF62B7">
      <w:pPr>
        <w:spacing w:after="200" w:line="360" w:lineRule="auto"/>
        <w:ind w:left="-5" w:right="27"/>
        <w:rPr>
          <w:rFonts w:ascii="Arial" w:hAnsi="Arial" w:cs="Arial"/>
          <w:sz w:val="28"/>
          <w:szCs w:val="28"/>
        </w:rPr>
      </w:pPr>
      <w:r w:rsidRPr="00AF62B7">
        <w:rPr>
          <w:rFonts w:ascii="Arial" w:hAnsi="Arial" w:cs="Arial"/>
          <w:sz w:val="28"/>
          <w:szCs w:val="28"/>
        </w:rPr>
        <w:t xml:space="preserve">          Στον κάτωθι σύνδεσμο είναι αναρτημένη η ισχύουσα νομοθεσία σχετικά με τους μειοδοτικούς διαγωνισμούς στην Περιφέρεια Κουρδιστάν :   </w:t>
      </w:r>
      <w:hyperlink r:id="rId40">
        <w:r w:rsidRPr="00AF62B7">
          <w:rPr>
            <w:rFonts w:ascii="Arial" w:hAnsi="Arial" w:cs="Arial"/>
            <w:color w:val="0000FF"/>
            <w:sz w:val="28"/>
            <w:szCs w:val="28"/>
            <w:u w:val="single" w:color="0000FF"/>
          </w:rPr>
          <w:t>http</w:t>
        </w:r>
      </w:hyperlink>
      <w:hyperlink r:id="rId41">
        <w:r w:rsidRPr="00AF62B7">
          <w:rPr>
            <w:rFonts w:ascii="Arial" w:hAnsi="Arial" w:cs="Arial"/>
            <w:color w:val="0000FF"/>
            <w:sz w:val="28"/>
            <w:szCs w:val="28"/>
            <w:u w:val="single" w:color="0000FF"/>
          </w:rPr>
          <w:t>://</w:t>
        </w:r>
      </w:hyperlink>
      <w:hyperlink r:id="rId42">
        <w:r w:rsidRPr="00AF62B7">
          <w:rPr>
            <w:rFonts w:ascii="Arial" w:hAnsi="Arial" w:cs="Arial"/>
            <w:color w:val="0000FF"/>
            <w:sz w:val="28"/>
            <w:szCs w:val="28"/>
            <w:u w:val="single" w:color="0000FF"/>
          </w:rPr>
          <w:t>www</w:t>
        </w:r>
      </w:hyperlink>
      <w:hyperlink r:id="rId43">
        <w:r w:rsidRPr="00AF62B7">
          <w:rPr>
            <w:rFonts w:ascii="Arial" w:hAnsi="Arial" w:cs="Arial"/>
            <w:color w:val="0000FF"/>
            <w:sz w:val="28"/>
            <w:szCs w:val="28"/>
            <w:u w:val="single" w:color="0000FF"/>
          </w:rPr>
          <w:t>.</w:t>
        </w:r>
      </w:hyperlink>
      <w:hyperlink r:id="rId44">
        <w:r w:rsidRPr="00AF62B7">
          <w:rPr>
            <w:rFonts w:ascii="Arial" w:hAnsi="Arial" w:cs="Arial"/>
            <w:color w:val="0000FF"/>
            <w:sz w:val="28"/>
            <w:szCs w:val="28"/>
            <w:u w:val="single" w:color="0000FF"/>
            <w:lang w:val="en-US"/>
          </w:rPr>
          <w:t>agora</w:t>
        </w:r>
      </w:hyperlink>
      <w:hyperlink r:id="rId45">
        <w:r w:rsidRPr="00AF62B7">
          <w:rPr>
            <w:rFonts w:ascii="Arial" w:hAnsi="Arial" w:cs="Arial"/>
            <w:color w:val="0000FF"/>
            <w:sz w:val="28"/>
            <w:szCs w:val="28"/>
            <w:u w:val="single" w:color="0000FF"/>
            <w:lang w:val="en-US"/>
          </w:rPr>
          <w:t>.</w:t>
        </w:r>
      </w:hyperlink>
      <w:hyperlink r:id="rId46">
        <w:r w:rsidRPr="00AF62B7">
          <w:rPr>
            <w:rFonts w:ascii="Arial" w:hAnsi="Arial" w:cs="Arial"/>
            <w:color w:val="0000FF"/>
            <w:sz w:val="28"/>
            <w:szCs w:val="28"/>
            <w:u w:val="single" w:color="0000FF"/>
            <w:lang w:val="en-US"/>
          </w:rPr>
          <w:t>mfa</w:t>
        </w:r>
      </w:hyperlink>
      <w:hyperlink r:id="rId47">
        <w:r w:rsidRPr="00AF62B7">
          <w:rPr>
            <w:rFonts w:ascii="Arial" w:hAnsi="Arial" w:cs="Arial"/>
            <w:color w:val="0000FF"/>
            <w:sz w:val="28"/>
            <w:szCs w:val="28"/>
            <w:u w:val="single" w:color="0000FF"/>
            <w:lang w:val="en-US"/>
          </w:rPr>
          <w:t>.</w:t>
        </w:r>
      </w:hyperlink>
      <w:hyperlink r:id="rId48">
        <w:r w:rsidRPr="00AF62B7">
          <w:rPr>
            <w:rFonts w:ascii="Arial" w:hAnsi="Arial" w:cs="Arial"/>
            <w:color w:val="0000FF"/>
            <w:sz w:val="28"/>
            <w:szCs w:val="28"/>
            <w:u w:val="single" w:color="0000FF"/>
            <w:lang w:val="en-US"/>
          </w:rPr>
          <w:t>gr</w:t>
        </w:r>
      </w:hyperlink>
      <w:hyperlink r:id="rId49">
        <w:r w:rsidRPr="00AF62B7">
          <w:rPr>
            <w:rFonts w:ascii="Arial" w:hAnsi="Arial" w:cs="Arial"/>
            <w:color w:val="0000FF"/>
            <w:sz w:val="28"/>
            <w:szCs w:val="28"/>
            <w:u w:val="single" w:color="0000FF"/>
            <w:lang w:val="en-US"/>
          </w:rPr>
          <w:t>/</w:t>
        </w:r>
      </w:hyperlink>
      <w:hyperlink r:id="rId50">
        <w:r w:rsidRPr="00AF62B7">
          <w:rPr>
            <w:rFonts w:ascii="Arial" w:hAnsi="Arial" w:cs="Arial"/>
            <w:color w:val="0000FF"/>
            <w:sz w:val="28"/>
            <w:szCs w:val="28"/>
            <w:u w:val="single" w:color="0000FF"/>
            <w:lang w:val="en-US"/>
          </w:rPr>
          <w:t>infofiles</w:t>
        </w:r>
      </w:hyperlink>
      <w:hyperlink r:id="rId51">
        <w:r w:rsidRPr="00AF62B7">
          <w:rPr>
            <w:rFonts w:ascii="Arial" w:hAnsi="Arial" w:cs="Arial"/>
            <w:color w:val="0000FF"/>
            <w:sz w:val="28"/>
            <w:szCs w:val="28"/>
            <w:u w:val="single" w:color="0000FF"/>
            <w:lang w:val="en-US"/>
          </w:rPr>
          <w:t>/</w:t>
        </w:r>
      </w:hyperlink>
      <w:hyperlink r:id="rId52">
        <w:r w:rsidRPr="00AF62B7">
          <w:rPr>
            <w:rFonts w:ascii="Arial" w:hAnsi="Arial" w:cs="Arial"/>
            <w:color w:val="0000FF"/>
            <w:sz w:val="28"/>
            <w:szCs w:val="28"/>
            <w:u w:val="single" w:color="0000FF"/>
            <w:lang w:val="en-US"/>
          </w:rPr>
          <w:t>Public</w:t>
        </w:r>
      </w:hyperlink>
      <w:hyperlink r:id="rId53">
        <w:r w:rsidRPr="00AF62B7">
          <w:rPr>
            <w:rFonts w:ascii="Arial" w:hAnsi="Arial" w:cs="Arial"/>
            <w:color w:val="0000FF"/>
            <w:sz w:val="28"/>
            <w:szCs w:val="28"/>
            <w:u w:val="single" w:color="0000FF"/>
            <w:lang w:val="en-US"/>
          </w:rPr>
          <w:t>%20</w:t>
        </w:r>
      </w:hyperlink>
      <w:hyperlink r:id="rId54">
        <w:r w:rsidRPr="00AF62B7">
          <w:rPr>
            <w:rFonts w:ascii="Arial" w:hAnsi="Arial" w:cs="Arial"/>
            <w:color w:val="0000FF"/>
            <w:sz w:val="28"/>
            <w:szCs w:val="28"/>
            <w:u w:val="single" w:color="0000FF"/>
            <w:lang w:val="en-US"/>
          </w:rPr>
          <w:t>Procurement</w:t>
        </w:r>
      </w:hyperlink>
      <w:hyperlink r:id="rId55">
        <w:r w:rsidRPr="00AF62B7">
          <w:rPr>
            <w:rFonts w:ascii="Arial" w:hAnsi="Arial" w:cs="Arial"/>
            <w:color w:val="0000FF"/>
            <w:sz w:val="28"/>
            <w:szCs w:val="28"/>
            <w:u w:val="single" w:color="0000FF"/>
            <w:lang w:val="en-US"/>
          </w:rPr>
          <w:t>%20</w:t>
        </w:r>
      </w:hyperlink>
      <w:hyperlink r:id="rId56">
        <w:r w:rsidRPr="00AF62B7">
          <w:rPr>
            <w:rFonts w:ascii="Arial" w:hAnsi="Arial" w:cs="Arial"/>
            <w:color w:val="0000FF"/>
            <w:sz w:val="28"/>
            <w:szCs w:val="28"/>
            <w:u w:val="single" w:color="0000FF"/>
            <w:lang w:val="en-US"/>
          </w:rPr>
          <w:t>Regulation</w:t>
        </w:r>
      </w:hyperlink>
      <w:hyperlink r:id="rId57">
        <w:r w:rsidRPr="00AF62B7">
          <w:rPr>
            <w:rFonts w:ascii="Arial" w:hAnsi="Arial" w:cs="Arial"/>
            <w:color w:val="0000FF"/>
            <w:sz w:val="28"/>
            <w:szCs w:val="28"/>
            <w:u w:val="single" w:color="0000FF"/>
            <w:lang w:val="en-US"/>
          </w:rPr>
          <w:t>%20</w:t>
        </w:r>
      </w:hyperlink>
      <w:hyperlink r:id="rId58">
        <w:r w:rsidRPr="00AF62B7">
          <w:rPr>
            <w:rFonts w:ascii="Arial" w:hAnsi="Arial" w:cs="Arial"/>
            <w:color w:val="0000FF"/>
            <w:sz w:val="28"/>
            <w:szCs w:val="28"/>
            <w:u w:val="single" w:color="0000FF"/>
            <w:lang w:val="en-US"/>
          </w:rPr>
          <w:t>in</w:t>
        </w:r>
      </w:hyperlink>
      <w:hyperlink r:id="rId59">
        <w:r w:rsidRPr="00AF62B7">
          <w:rPr>
            <w:rFonts w:ascii="Arial" w:hAnsi="Arial" w:cs="Arial"/>
            <w:color w:val="0000FF"/>
            <w:sz w:val="28"/>
            <w:szCs w:val="28"/>
            <w:u w:val="single" w:color="0000FF"/>
            <w:lang w:val="en-US"/>
          </w:rPr>
          <w:t>%20</w:t>
        </w:r>
      </w:hyperlink>
      <w:hyperlink r:id="rId60">
        <w:r w:rsidRPr="00AF62B7">
          <w:rPr>
            <w:rFonts w:ascii="Arial" w:hAnsi="Arial" w:cs="Arial"/>
            <w:color w:val="0000FF"/>
            <w:sz w:val="28"/>
            <w:szCs w:val="28"/>
            <w:u w:val="single" w:color="0000FF"/>
            <w:lang w:val="en-US"/>
          </w:rPr>
          <w:t xml:space="preserve">Kurdistan </w:t>
        </w:r>
      </w:hyperlink>
      <w:hyperlink r:id="rId61">
        <w:r w:rsidRPr="00AF62B7">
          <w:rPr>
            <w:rFonts w:ascii="Arial" w:hAnsi="Arial" w:cs="Arial"/>
            <w:color w:val="0000FF"/>
            <w:sz w:val="28"/>
            <w:szCs w:val="28"/>
            <w:u w:val="single" w:color="0000FF"/>
            <w:lang w:val="en-US"/>
          </w:rPr>
          <w:t>%20</w:t>
        </w:r>
      </w:hyperlink>
      <w:hyperlink r:id="rId62">
        <w:r w:rsidRPr="00AF62B7">
          <w:rPr>
            <w:rFonts w:ascii="Arial" w:hAnsi="Arial" w:cs="Arial"/>
            <w:color w:val="0000FF"/>
            <w:sz w:val="28"/>
            <w:szCs w:val="28"/>
            <w:u w:val="single" w:color="0000FF"/>
            <w:lang w:val="en-US"/>
          </w:rPr>
          <w:t>iq</w:t>
        </w:r>
      </w:hyperlink>
      <w:hyperlink r:id="rId63">
        <w:r w:rsidRPr="00AF62B7">
          <w:rPr>
            <w:rFonts w:ascii="Arial" w:hAnsi="Arial" w:cs="Arial"/>
            <w:color w:val="0000FF"/>
            <w:sz w:val="28"/>
            <w:szCs w:val="28"/>
            <w:u w:val="single" w:color="0000FF"/>
            <w:lang w:val="en-US"/>
          </w:rPr>
          <w:t>.</w:t>
        </w:r>
      </w:hyperlink>
      <w:hyperlink r:id="rId64">
        <w:r w:rsidRPr="00AF62B7">
          <w:rPr>
            <w:rFonts w:ascii="Arial" w:hAnsi="Arial" w:cs="Arial"/>
            <w:color w:val="0000FF"/>
            <w:sz w:val="28"/>
            <w:szCs w:val="28"/>
            <w:u w:val="single" w:color="0000FF"/>
          </w:rPr>
          <w:t>pdf</w:t>
        </w:r>
      </w:hyperlink>
      <w:hyperlink r:id="rId65">
        <w:r w:rsidRPr="00AF62B7">
          <w:rPr>
            <w:rFonts w:ascii="Arial" w:hAnsi="Arial" w:cs="Arial"/>
            <w:sz w:val="28"/>
            <w:szCs w:val="28"/>
          </w:rPr>
          <w:t xml:space="preserve"> </w:t>
        </w:r>
      </w:hyperlink>
    </w:p>
    <w:p w:rsidR="00410AC5" w:rsidRDefault="00410AC5" w:rsidP="00DE7D17">
      <w:pPr>
        <w:spacing w:after="200" w:line="360" w:lineRule="auto"/>
        <w:ind w:left="-5" w:right="27"/>
        <w:jc w:val="mediumKashida"/>
        <w:rPr>
          <w:rFonts w:ascii="Arial" w:hAnsi="Arial" w:cs="Arial"/>
          <w:sz w:val="32"/>
          <w:szCs w:val="32"/>
        </w:rPr>
      </w:pPr>
    </w:p>
    <w:p w:rsidR="00410AC5" w:rsidRDefault="00410AC5" w:rsidP="00DE7D17">
      <w:pPr>
        <w:spacing w:after="200" w:line="360" w:lineRule="auto"/>
        <w:ind w:left="-5" w:right="27"/>
        <w:jc w:val="mediumKashida"/>
        <w:rPr>
          <w:rFonts w:ascii="Arial" w:hAnsi="Arial" w:cs="Arial"/>
          <w:sz w:val="32"/>
          <w:szCs w:val="32"/>
        </w:rPr>
      </w:pPr>
    </w:p>
    <w:p w:rsidR="00410AC5" w:rsidRDefault="00410AC5" w:rsidP="00DE7D17">
      <w:pPr>
        <w:spacing w:after="200" w:line="360" w:lineRule="auto"/>
        <w:ind w:left="-5" w:right="27"/>
        <w:jc w:val="mediumKashida"/>
        <w:rPr>
          <w:rFonts w:ascii="Arial" w:hAnsi="Arial" w:cs="Arial"/>
          <w:sz w:val="32"/>
          <w:szCs w:val="32"/>
        </w:rPr>
      </w:pPr>
    </w:p>
    <w:p w:rsidR="00410AC5" w:rsidRDefault="00410AC5" w:rsidP="00DE7D17">
      <w:pPr>
        <w:spacing w:after="200" w:line="360" w:lineRule="auto"/>
        <w:ind w:left="-5" w:right="27"/>
        <w:jc w:val="mediumKashida"/>
        <w:rPr>
          <w:rFonts w:ascii="Arial" w:hAnsi="Arial" w:cs="Arial"/>
          <w:sz w:val="32"/>
          <w:szCs w:val="32"/>
        </w:rPr>
      </w:pPr>
    </w:p>
    <w:p w:rsidR="00410AC5" w:rsidRDefault="00410AC5" w:rsidP="00DE7D17">
      <w:pPr>
        <w:spacing w:after="200" w:line="360" w:lineRule="auto"/>
        <w:ind w:left="-5" w:right="27"/>
        <w:jc w:val="mediumKashida"/>
        <w:rPr>
          <w:rFonts w:ascii="Arial" w:hAnsi="Arial" w:cs="Arial"/>
          <w:sz w:val="32"/>
          <w:szCs w:val="32"/>
        </w:rPr>
      </w:pPr>
    </w:p>
    <w:p w:rsidR="00410AC5" w:rsidRDefault="00410AC5" w:rsidP="00DE7D17">
      <w:pPr>
        <w:spacing w:after="200" w:line="360" w:lineRule="auto"/>
        <w:ind w:left="-5" w:right="27"/>
        <w:jc w:val="mediumKashida"/>
        <w:rPr>
          <w:rFonts w:ascii="Arial" w:hAnsi="Arial" w:cs="Arial"/>
          <w:sz w:val="32"/>
          <w:szCs w:val="32"/>
        </w:rPr>
      </w:pPr>
    </w:p>
    <w:p w:rsidR="00410AC5" w:rsidRDefault="00410AC5" w:rsidP="00DE7D17">
      <w:pPr>
        <w:spacing w:after="200" w:line="360" w:lineRule="auto"/>
        <w:ind w:left="-5" w:right="27"/>
        <w:jc w:val="mediumKashida"/>
        <w:rPr>
          <w:rFonts w:ascii="Arial" w:hAnsi="Arial" w:cs="Arial"/>
          <w:sz w:val="32"/>
          <w:szCs w:val="32"/>
        </w:rPr>
      </w:pPr>
    </w:p>
    <w:p w:rsidR="00410AC5" w:rsidRDefault="00410AC5" w:rsidP="00DE7D17">
      <w:pPr>
        <w:spacing w:after="200" w:line="360" w:lineRule="auto"/>
        <w:ind w:left="-5" w:right="27"/>
        <w:jc w:val="mediumKashida"/>
        <w:rPr>
          <w:rFonts w:ascii="Arial" w:hAnsi="Arial" w:cs="Arial"/>
          <w:sz w:val="32"/>
          <w:szCs w:val="32"/>
        </w:rPr>
      </w:pPr>
    </w:p>
    <w:p w:rsidR="00DE7D17" w:rsidRPr="00DE7D17" w:rsidRDefault="00216C22" w:rsidP="00DE7D17">
      <w:pPr>
        <w:spacing w:after="200" w:line="276" w:lineRule="auto"/>
        <w:rPr>
          <w:rFonts w:ascii="Calibri" w:hAnsi="Calibri" w:cs="Arial"/>
          <w:b/>
          <w:bCs/>
          <w:sz w:val="36"/>
          <w:szCs w:val="36"/>
        </w:rPr>
      </w:pPr>
      <w:r>
        <w:rPr>
          <w:rFonts w:ascii="Calibri" w:hAnsi="Calibri" w:cs="Arial"/>
          <w:b/>
          <w:bCs/>
          <w:sz w:val="36"/>
          <w:szCs w:val="36"/>
        </w:rPr>
        <w:t xml:space="preserve"> </w:t>
      </w:r>
      <w:r w:rsidR="00DE7D17" w:rsidRPr="00DE7D17">
        <w:rPr>
          <w:rFonts w:ascii="Calibri" w:hAnsi="Calibri" w:cs="Arial"/>
          <w:b/>
          <w:bCs/>
          <w:sz w:val="36"/>
          <w:szCs w:val="36"/>
        </w:rPr>
        <w:t xml:space="preserve">                                    ΠΑΡΑΡΤΗΜΑΤΑ</w:t>
      </w:r>
    </w:p>
    <w:p w:rsidR="00DE7D17" w:rsidRPr="00DE7D17" w:rsidRDefault="00DE7D17" w:rsidP="00DE7D17">
      <w:pPr>
        <w:spacing w:after="200" w:line="276" w:lineRule="auto"/>
        <w:rPr>
          <w:rFonts w:ascii="Calibri" w:hAnsi="Calibri" w:cs="Arial"/>
          <w:b/>
          <w:bCs/>
          <w:sz w:val="32"/>
          <w:szCs w:val="32"/>
        </w:rPr>
      </w:pPr>
      <w:r w:rsidRPr="00DE7D17">
        <w:rPr>
          <w:rFonts w:ascii="Calibri" w:hAnsi="Calibri" w:cs="Arial"/>
          <w:b/>
          <w:bCs/>
          <w:sz w:val="32"/>
          <w:szCs w:val="32"/>
        </w:rPr>
        <w:t>Αναλυτικά Στατιστικά Στοιχεία</w:t>
      </w:r>
    </w:p>
    <w:p w:rsidR="00DE7D17" w:rsidRPr="00DE7D17" w:rsidRDefault="00DE7D17" w:rsidP="00DE7D17">
      <w:pPr>
        <w:spacing w:after="200" w:line="276" w:lineRule="auto"/>
        <w:rPr>
          <w:rFonts w:ascii="Calibri" w:hAnsi="Calibri" w:cs="Arial"/>
          <w:b/>
          <w:bCs/>
          <w:sz w:val="36"/>
          <w:szCs w:val="36"/>
        </w:rPr>
      </w:pPr>
      <w:r w:rsidRPr="00DE7D17">
        <w:rPr>
          <w:rFonts w:ascii="Calibri" w:hAnsi="Calibri" w:cs="Arial"/>
          <w:b/>
          <w:bCs/>
          <w:sz w:val="36"/>
          <w:szCs w:val="36"/>
        </w:rPr>
        <w:t>ΠΑΡΑΡΤΗΜΑ 7.1.</w:t>
      </w:r>
    </w:p>
    <w:p w:rsidR="00DE7D17" w:rsidRPr="00DE7D17" w:rsidRDefault="00DE7D17" w:rsidP="00270FDE">
      <w:pPr>
        <w:spacing w:after="200" w:line="276" w:lineRule="auto"/>
        <w:rPr>
          <w:rFonts w:ascii="Calibri" w:hAnsi="Calibri" w:cs="Arial"/>
          <w:b/>
          <w:bCs/>
          <w:sz w:val="28"/>
          <w:szCs w:val="28"/>
        </w:rPr>
      </w:pPr>
      <w:r w:rsidRPr="00DE7D17">
        <w:rPr>
          <w:rFonts w:ascii="Calibri" w:hAnsi="Calibri" w:cs="Arial"/>
          <w:b/>
          <w:bCs/>
          <w:sz w:val="28"/>
          <w:szCs w:val="28"/>
        </w:rPr>
        <w:t>ΣΥΝΟΛΟ ΕΙΣΑΓΩΓΩΝ – ΕΞΑΓΩΓΩΝ ΕΛΛΑΔΟΣ – ΙΡΑΚ,  202</w:t>
      </w:r>
      <w:r w:rsidR="00270FDE">
        <w:rPr>
          <w:rFonts w:ascii="Calibri" w:hAnsi="Calibri" w:cs="Arial"/>
          <w:b/>
          <w:bCs/>
          <w:sz w:val="28"/>
          <w:szCs w:val="28"/>
        </w:rPr>
        <w:t>2</w:t>
      </w:r>
      <w:r w:rsidRPr="00DE7D17">
        <w:rPr>
          <w:rFonts w:ascii="Calibri" w:hAnsi="Calibri" w:cs="Arial"/>
          <w:b/>
          <w:bCs/>
          <w:sz w:val="28"/>
          <w:szCs w:val="28"/>
        </w:rPr>
        <w:t>,  σε οκταψήφιο Κωδικό προϊόντος.  Επίσημα στοιχεία ΕΛ.ΣΤΑΤ. Φεβρ. 202</w:t>
      </w:r>
      <w:r w:rsidR="00270FDE">
        <w:rPr>
          <w:rFonts w:ascii="Calibri" w:hAnsi="Calibri" w:cs="Arial"/>
          <w:b/>
          <w:bCs/>
          <w:sz w:val="28"/>
          <w:szCs w:val="28"/>
        </w:rPr>
        <w:t>3</w:t>
      </w:r>
    </w:p>
    <w:p w:rsidR="00E91B7C" w:rsidRPr="00E91B7C" w:rsidRDefault="00E91B7C" w:rsidP="00E91B7C">
      <w:pPr>
        <w:spacing w:after="200" w:line="276" w:lineRule="auto"/>
        <w:rPr>
          <w:rFonts w:ascii="Calibri" w:hAnsi="Calibri" w:cs="Arial"/>
          <w:b/>
          <w:bCs/>
          <w:sz w:val="32"/>
          <w:szCs w:val="32"/>
          <w:lang w:bidi="ar-IQ"/>
        </w:rPr>
      </w:pPr>
      <w:r w:rsidRPr="00E91B7C">
        <w:rPr>
          <w:rFonts w:ascii="Calibri" w:hAnsi="Calibri" w:cs="Arial"/>
          <w:b/>
          <w:bCs/>
          <w:sz w:val="22"/>
          <w:szCs w:val="22"/>
        </w:rPr>
        <w:t xml:space="preserve">                                         </w:t>
      </w:r>
      <w:r w:rsidR="00361B94">
        <w:rPr>
          <w:rFonts w:ascii="Calibri" w:hAnsi="Calibri" w:cs="Arial"/>
          <w:b/>
          <w:bCs/>
          <w:sz w:val="22"/>
          <w:szCs w:val="22"/>
          <w:lang w:val="en-US"/>
        </w:rPr>
        <w:t xml:space="preserve">      </w:t>
      </w:r>
      <w:r w:rsidRPr="00E91B7C">
        <w:rPr>
          <w:rFonts w:ascii="Calibri" w:hAnsi="Calibri" w:cs="Arial"/>
          <w:b/>
          <w:bCs/>
          <w:sz w:val="22"/>
          <w:szCs w:val="22"/>
        </w:rPr>
        <w:t xml:space="preserve">  </w:t>
      </w:r>
      <w:r w:rsidRPr="00E91B7C">
        <w:rPr>
          <w:rFonts w:ascii="Calibri" w:hAnsi="Calibri" w:cs="Arial"/>
          <w:b/>
          <w:bCs/>
          <w:sz w:val="32"/>
          <w:szCs w:val="32"/>
          <w:lang w:bidi="ar-IQ"/>
        </w:rPr>
        <w:t>ΕΙΣΑΓΩΓΕΣ  ΑΠΟ ΙΡΑΚ  ΕΤΟΥΣ    2022</w:t>
      </w:r>
    </w:p>
    <w:tbl>
      <w:tblPr>
        <w:tblW w:w="9360" w:type="dxa"/>
        <w:tblInd w:w="108" w:type="dxa"/>
        <w:tblLook w:val="04A0" w:firstRow="1" w:lastRow="0" w:firstColumn="1" w:lastColumn="0" w:noHBand="0" w:noVBand="1"/>
      </w:tblPr>
      <w:tblGrid>
        <w:gridCol w:w="1206"/>
        <w:gridCol w:w="7496"/>
        <w:gridCol w:w="1332"/>
      </w:tblGrid>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b/>
                <w:bCs/>
                <w:color w:val="000000"/>
                <w:sz w:val="22"/>
                <w:szCs w:val="22"/>
                <w:lang w:val="en-US" w:eastAsia="en-US"/>
              </w:rPr>
            </w:pPr>
            <w:r w:rsidRPr="00E91B7C">
              <w:rPr>
                <w:rFonts w:ascii="Calibri" w:hAnsi="Calibri" w:cs="Calibri"/>
                <w:b/>
                <w:bCs/>
                <w:color w:val="000000"/>
                <w:sz w:val="22"/>
                <w:szCs w:val="22"/>
                <w:lang w:val="en-US" w:eastAsia="en-US"/>
              </w:rPr>
              <w:t>CN8</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b/>
                <w:bCs/>
                <w:color w:val="000000"/>
                <w:sz w:val="22"/>
                <w:szCs w:val="22"/>
                <w:lang w:val="en-US" w:eastAsia="en-US"/>
              </w:rPr>
            </w:pPr>
            <w:r w:rsidRPr="00E91B7C">
              <w:rPr>
                <w:rFonts w:ascii="Calibri" w:hAnsi="Calibri" w:cs="Calibri"/>
                <w:b/>
                <w:bCs/>
                <w:color w:val="000000"/>
                <w:sz w:val="22"/>
                <w:szCs w:val="22"/>
                <w:lang w:val="en-US" w:eastAsia="en-US"/>
              </w:rPr>
              <w:t>ΠΕΡΙΓΡΑΦΗ</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b/>
                <w:bCs/>
                <w:color w:val="000000"/>
                <w:sz w:val="22"/>
                <w:szCs w:val="22"/>
                <w:lang w:val="en-US" w:eastAsia="en-US"/>
              </w:rPr>
            </w:pPr>
            <w:r w:rsidRPr="00E91B7C">
              <w:rPr>
                <w:rFonts w:ascii="Calibri" w:hAnsi="Calibri" w:cs="Calibri"/>
                <w:b/>
                <w:bCs/>
                <w:color w:val="000000"/>
                <w:sz w:val="22"/>
                <w:szCs w:val="22"/>
                <w:lang w:val="en-US" w:eastAsia="en-US"/>
              </w:rPr>
              <w:t>ΑΞΙΑ_ΕΥΡΩ</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'25083000'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¶ργιλοι πυρίμαχες (εκτός από καολίνη και άλλες καολινικές αργίλους και εκτονωμένες αργίλους)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1298</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'27090090'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Άλλα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6626491100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'27101931'</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Που προορίζεται να υποστεί καθορισμένη κατεργασία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28256897</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'27101951'</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Που προορίζεται να υποστεί καθορισμένη κατεργασία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127741267</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'27101999'</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¶λλα λιπαντικά λάδια καθώς και άλλα λάδια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'27150000'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Μαστίχες ασφαλτούχες, </w:t>
            </w:r>
            <w:r w:rsidRPr="00E91B7C">
              <w:rPr>
                <w:rFonts w:ascii="Calibri" w:hAnsi="Calibri" w:cs="Calibri"/>
                <w:color w:val="000000"/>
                <w:sz w:val="22"/>
                <w:szCs w:val="22"/>
                <w:lang w:val="en-US" w:eastAsia="en-US"/>
              </w:rPr>
              <w:t>cut</w:t>
            </w:r>
            <w:r w:rsidRPr="00E91B7C">
              <w:rPr>
                <w:rFonts w:ascii="Calibri" w:hAnsi="Calibri" w:cs="Calibri"/>
                <w:color w:val="000000"/>
                <w:sz w:val="22"/>
                <w:szCs w:val="22"/>
                <w:lang w:eastAsia="en-US"/>
              </w:rPr>
              <w:t>-</w:t>
            </w:r>
            <w:r w:rsidRPr="00E91B7C">
              <w:rPr>
                <w:rFonts w:ascii="Calibri" w:hAnsi="Calibri" w:cs="Calibri"/>
                <w:color w:val="000000"/>
                <w:sz w:val="22"/>
                <w:szCs w:val="22"/>
                <w:lang w:val="en-US" w:eastAsia="en-US"/>
              </w:rPr>
              <w:t>backs</w:t>
            </w:r>
            <w:r w:rsidRPr="00E91B7C">
              <w:rPr>
                <w:rFonts w:ascii="Calibri" w:hAnsi="Calibri" w:cs="Calibri"/>
                <w:color w:val="000000"/>
                <w:sz w:val="22"/>
                <w:szCs w:val="22"/>
                <w:lang w:eastAsia="en-US"/>
              </w:rPr>
              <w:t xml:space="preserve"> και άλλα μείγματα ασφαλτικά με βάση τη φυσική άσφαλτο εν γένει, την </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15590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'38221900'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'38229000'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'63090000'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Μεταχειρισμένα ενδύματα, συμπληρώματα του ενδύματος, καλύμματα, πανικά για οικιακή χρήση και είδη επ</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1801</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'73089098'</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308</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'73269098'</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2456</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'90230080'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Όργανα, συσκευές και υποδείγματα που έχουν κατασκευασθεί για επίδειξη (π.χ. στη διδασκαλία ή τις εκθ</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b/>
                <w:bCs/>
                <w:color w:val="000000"/>
                <w:sz w:val="22"/>
                <w:szCs w:val="22"/>
                <w:lang w:val="en-US" w:eastAsia="en-US"/>
              </w:rPr>
            </w:pPr>
            <w:r w:rsidRPr="00E91B7C">
              <w:rPr>
                <w:rFonts w:ascii="Calibri" w:hAnsi="Calibri" w:cs="Calibri"/>
                <w:b/>
                <w:bCs/>
                <w:color w:val="000000"/>
                <w:sz w:val="22"/>
                <w:szCs w:val="22"/>
                <w:lang w:val="en-US" w:eastAsia="en-US"/>
              </w:rPr>
              <w:t>ΣΥΝΟΛΟ ΕΙΣΑΓΩΓΩΝ</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b/>
                <w:bCs/>
                <w:color w:val="000000"/>
                <w:sz w:val="22"/>
                <w:szCs w:val="22"/>
                <w:lang w:val="en-US" w:eastAsia="en-US"/>
              </w:rPr>
            </w:pPr>
            <w:r w:rsidRPr="00E91B7C">
              <w:rPr>
                <w:rFonts w:ascii="Calibri" w:hAnsi="Calibri" w:cs="Calibri"/>
                <w:b/>
                <w:bCs/>
                <w:color w:val="000000"/>
                <w:sz w:val="22"/>
                <w:szCs w:val="22"/>
                <w:lang w:val="en-US" w:eastAsia="en-US"/>
              </w:rPr>
              <w:t>6782510937</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b/>
                <w:bCs/>
                <w:color w:val="000000"/>
                <w:sz w:val="22"/>
                <w:szCs w:val="22"/>
                <w:lang w:val="en-US" w:eastAsia="en-US"/>
              </w:rPr>
            </w:pP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sz w:val="20"/>
                <w:szCs w:val="20"/>
                <w:lang w:val="en-US" w:eastAsia="en-US"/>
              </w:rPr>
            </w:pPr>
          </w:p>
        </w:tc>
        <w:tc>
          <w:tcPr>
            <w:tcW w:w="1114" w:type="dxa"/>
            <w:tcBorders>
              <w:top w:val="nil"/>
              <w:left w:val="nil"/>
              <w:bottom w:val="nil"/>
              <w:right w:val="nil"/>
            </w:tcBorders>
            <w:shd w:val="clear" w:color="auto" w:fill="auto"/>
            <w:noWrap/>
            <w:vAlign w:val="bottom"/>
            <w:hideMark/>
          </w:tcPr>
          <w:p w:rsidR="00E91B7C" w:rsidRPr="00E91B7C" w:rsidRDefault="00E91B7C" w:rsidP="00E91B7C">
            <w:pPr>
              <w:rPr>
                <w:sz w:val="20"/>
                <w:szCs w:val="20"/>
                <w:lang w:val="en-US" w:eastAsia="en-US"/>
              </w:rPr>
            </w:pP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sz w:val="20"/>
                <w:szCs w:val="20"/>
                <w:lang w:val="en-US" w:eastAsia="en-US"/>
              </w:rPr>
            </w:pP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b/>
                <w:bCs/>
                <w:sz w:val="28"/>
                <w:szCs w:val="28"/>
                <w:lang w:eastAsia="en-US"/>
              </w:rPr>
            </w:pPr>
            <w:r w:rsidRPr="00E91B7C">
              <w:rPr>
                <w:b/>
                <w:bCs/>
                <w:sz w:val="28"/>
                <w:szCs w:val="28"/>
                <w:lang w:eastAsia="en-US"/>
              </w:rPr>
              <w:t>ΕΞΑΓΩΓΕΣ προς ΙΡΑΚ  έτους  2022</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rPr>
                <w:sz w:val="20"/>
                <w:szCs w:val="20"/>
                <w:lang w:val="en-US" w:eastAsia="en-US"/>
              </w:rPr>
            </w:pP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'06022080'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14175</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'07092000'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Σπαράγγια, νωπά ή διατηρημένα με απλή ψύξη</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9700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'07097000'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Σπανάκια, τετραγόνες (σπανάκια Νέας Ζηλανδίας) και χρυσολάχανα (σπανάκια γίγαντες), νωπά ή διατηρημέ</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3420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'07099990'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1020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'08092900'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3730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'08107000'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Λωτοί</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11212</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'09012100'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Καφές, καβουρντισμένος, με καφε νη</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69407</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'09012200'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Καφές, καβουρντισμένος, χωρίς καφε νη</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2937</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'09096200'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Θρυμματισμένα ή σε σκόνη</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3940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'10019120'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Σιτάρι μαλακό και σμιγάδι που προορίζονται για σπορά</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8755</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'12079996'</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55856</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'15152990'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Καλαμποκέλαιο και τα κλάσματά του, έστω και εξευγενισμένα, αλλά χημικώς μη μετασχηματισμένα (εκτός 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89292</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'17049055'</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Δισκία (παστίλιες) για το λαιμό και ζαχαρόπηκτα για το βήχα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910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'18061030'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Σκόνη κακάου, με προσθήκη ζάχαρης ή άλλων γλυκαντικών, που δεν περιέχει ζαχαρόζη ή που περιέχει κατά</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18887</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'19019099'</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Παρασκευάσματα διατροφής από αλεύρια, σιμιγδάλια, άμυλα κάθε είδους ή εκχυλίσματα βύνης, τα οποία δε</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277057</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'19021910'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Ζυμαρικά εν γένει, όχι ψημένα ούτε παραγεμισμένα, ούτε αλλιώς παρασκευασμένα, που δεν περιέχουν άλευ</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136120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'19053119'</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81146</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'19053199'</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43620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'20071010'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Γλυκά κουταλιού, ζελέδες, μαρμελάδες, πολτοί και πάστες καρπών και φρούτων, που παίρνονται από βράσι</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147985</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'20071099'</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Γλυκά κουταλιού, ζελέδες, μαρμελάδες, πολτοί και πάστες, που παίρνονται από βράσιμο, με ή χωρίς προσ</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63984</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'20079997'</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68951</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'20085092'</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Βερίκοκα, παρασκευασμένα ή διατηρημένα, χωρίς προσθήκη αλκοόλης ή ζάχαρης, σε άμεσες συσκευασίες καθ</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90619</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'20087092'</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Βερίκοκα, παρασκευασμένα ή διατηρημένα, χωρίς προσθήκη αλκοόλης ή ζάχαρης, σε άμεσες συσκευασίες καθ</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798191</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'20089999'</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Φρούτα και άλλα βρώσιμα μέρη φυτών, παρασκευασμένα ή διατηρημένα, χωρίς προσθήκη αλκοόλης και χωρίς </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30053</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'20091919'</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Χυμοί πορτοκαλιού, που δεν έχουν υποστεί ζύμωση, χωρίς προσθήκη αλκοόλης, με ή χωρίς προσθήκη ζάχαρη</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11864</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'20092100'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Αξίας </w:t>
            </w:r>
            <w:r w:rsidRPr="00E91B7C">
              <w:rPr>
                <w:rFonts w:ascii="Calibri" w:hAnsi="Calibri" w:cs="Calibri"/>
                <w:color w:val="000000"/>
                <w:sz w:val="22"/>
                <w:szCs w:val="22"/>
                <w:lang w:val="en-US" w:eastAsia="en-US"/>
              </w:rPr>
              <w:t>Brix</w:t>
            </w:r>
            <w:r w:rsidRPr="00E91B7C">
              <w:rPr>
                <w:rFonts w:ascii="Calibri" w:hAnsi="Calibri" w:cs="Calibri"/>
                <w:color w:val="000000"/>
                <w:sz w:val="22"/>
                <w:szCs w:val="22"/>
                <w:lang w:eastAsia="en-US"/>
              </w:rPr>
              <w:t xml:space="preserve"> που δεν υπερβαίνει το</w:t>
            </w:r>
            <w:r w:rsidRPr="00E91B7C">
              <w:rPr>
                <w:rFonts w:ascii="Calibri" w:hAnsi="Calibri" w:cs="Calibri"/>
                <w:color w:val="000000"/>
                <w:sz w:val="22"/>
                <w:szCs w:val="22"/>
                <w:lang w:val="en-US" w:eastAsia="en-US"/>
              </w:rPr>
              <w:t> </w:t>
            </w:r>
            <w:r w:rsidRPr="00E91B7C">
              <w:rPr>
                <w:rFonts w:ascii="Calibri" w:hAnsi="Calibri" w:cs="Calibri"/>
                <w:color w:val="000000"/>
                <w:sz w:val="22"/>
                <w:szCs w:val="22"/>
                <w:lang w:eastAsia="en-US"/>
              </w:rPr>
              <w:t>20</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5094</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'20094199'</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Που δεν περιέχουν πρόσθετα ζάχαρα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3210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'20095090'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Χυμοί ντομάτας, που δεν έχουν υποστεί ζύμωση, χωρίς προσθήκη αλκοόλης (εκτός από αυτούς που περιέχου</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1236</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'20097199'</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Που δεν περιέχουν πρόσθετα ζάχαρα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3080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'20098999'</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¶λλοι</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3210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'20099059'</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Μείγματα χυμού φρούτων, στους οποίους περιλαμβάνεται και ο μούστος σταφυλιών, και χυμού λαχανικών, π</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22734</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'21021010'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Ημεροζύμες διαλεγμένες ζύμες καλλιέργειας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1426</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'21069059'</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Σιρόπια από ζάχαρα, αρωματισμένα ή με προσθήκη χρωστικών ουσιών (εκτός από σιρόπι ισογλυκόζης, λακτό</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30724</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'21069098'</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Παρασκευάσματα διατροφής, π.δ.κ.α., που περιέχουν κατά βάρος &gt;= 1,5% λιπαρές ύλες που προέρχονται απ</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122324</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'22021000'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Νερά, στα οποία περιλαμβάνονται και τα μεταλλικά και τα αεριούχα νερά, με προσθήκη ζάχαρης ή άλλων γ</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102679</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'22030001'</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Μπίρα από βύνη, σε φιάλες με περιεχόμενο &lt;= 10 </w:t>
            </w:r>
            <w:r w:rsidRPr="00E91B7C">
              <w:rPr>
                <w:rFonts w:ascii="Calibri" w:hAnsi="Calibri" w:cs="Calibri"/>
                <w:color w:val="000000"/>
                <w:sz w:val="22"/>
                <w:szCs w:val="22"/>
                <w:lang w:val="en-US" w:eastAsia="en-US"/>
              </w:rPr>
              <w:t>l</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111349</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'22030009'</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Μπίρα από βύνη, σε δοχεία με περιεχόμενο &lt;= 10 </w:t>
            </w:r>
            <w:r w:rsidRPr="00E91B7C">
              <w:rPr>
                <w:rFonts w:ascii="Calibri" w:hAnsi="Calibri" w:cs="Calibri"/>
                <w:color w:val="000000"/>
                <w:sz w:val="22"/>
                <w:szCs w:val="22"/>
                <w:lang w:val="en-US" w:eastAsia="en-US"/>
              </w:rPr>
              <w:t>l</w:t>
            </w:r>
            <w:r w:rsidRPr="00E91B7C">
              <w:rPr>
                <w:rFonts w:ascii="Calibri" w:hAnsi="Calibri" w:cs="Calibri"/>
                <w:color w:val="000000"/>
                <w:sz w:val="22"/>
                <w:szCs w:val="22"/>
                <w:lang w:eastAsia="en-US"/>
              </w:rPr>
              <w:t xml:space="preserve"> (εκτός από αυτή σε φιάλες)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247039</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'22030010'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Μπίρα από βύνη, σε δοχεία με περιεχόμενο &gt; 10 </w:t>
            </w:r>
            <w:r w:rsidRPr="00E91B7C">
              <w:rPr>
                <w:rFonts w:ascii="Calibri" w:hAnsi="Calibri" w:cs="Calibri"/>
                <w:color w:val="000000"/>
                <w:sz w:val="22"/>
                <w:szCs w:val="22"/>
                <w:lang w:val="en-US" w:eastAsia="en-US"/>
              </w:rPr>
              <w:t>l</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100436</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'22051010'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Βερμούτ και άλλα κρασιά από νωπά σταφύλια, παρασκευασμένα με τη βοήθεια φυτών ή αρωματικών ουσιών, σ</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708</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'22085011'</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Τζιν που παρουσιάζεται σε δοχεία με περιεχόμενο &lt;= 2 </w:t>
            </w:r>
            <w:r w:rsidRPr="00E91B7C">
              <w:rPr>
                <w:rFonts w:ascii="Calibri" w:hAnsi="Calibri" w:cs="Calibri"/>
                <w:color w:val="000000"/>
                <w:sz w:val="22"/>
                <w:szCs w:val="22"/>
                <w:lang w:val="en-US" w:eastAsia="en-US"/>
              </w:rPr>
              <w:t>l</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11442</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'22087010'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Ηδύποτα (λικέρ) σε δοχεία περιεκτικότητας &lt;= 2 </w:t>
            </w:r>
            <w:r w:rsidRPr="00E91B7C">
              <w:rPr>
                <w:rFonts w:ascii="Calibri" w:hAnsi="Calibri" w:cs="Calibri"/>
                <w:color w:val="000000"/>
                <w:sz w:val="22"/>
                <w:szCs w:val="22"/>
                <w:lang w:val="en-US" w:eastAsia="en-US"/>
              </w:rPr>
              <w:t>l</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11223</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'22089011'</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Αράκ που παρουσιάζεται σε δοχεία με περιεχόμενο &lt;= 2 </w:t>
            </w:r>
            <w:r w:rsidRPr="00E91B7C">
              <w:rPr>
                <w:rFonts w:ascii="Calibri" w:hAnsi="Calibri" w:cs="Calibri"/>
                <w:color w:val="000000"/>
                <w:sz w:val="22"/>
                <w:szCs w:val="22"/>
                <w:lang w:val="en-US" w:eastAsia="en-US"/>
              </w:rPr>
              <w:t>l</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600945</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'22089041'</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Ούζο, που παρουσιάζεται σε δοχεία με περιεχόμενο &lt;= 2 </w:t>
            </w:r>
            <w:r w:rsidRPr="00E91B7C">
              <w:rPr>
                <w:rFonts w:ascii="Calibri" w:hAnsi="Calibri" w:cs="Calibri"/>
                <w:color w:val="000000"/>
                <w:sz w:val="22"/>
                <w:szCs w:val="22"/>
                <w:lang w:val="en-US" w:eastAsia="en-US"/>
              </w:rPr>
              <w:t>l</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16717590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'22089078'</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Οινοπνευματώδη ποτά σε δοχεία περιεκτικότητας &gt; 2 </w:t>
            </w:r>
            <w:r w:rsidRPr="00E91B7C">
              <w:rPr>
                <w:rFonts w:ascii="Calibri" w:hAnsi="Calibri" w:cs="Calibri"/>
                <w:color w:val="000000"/>
                <w:sz w:val="22"/>
                <w:szCs w:val="22"/>
                <w:lang w:val="en-US" w:eastAsia="en-US"/>
              </w:rPr>
              <w:t>l</w:t>
            </w:r>
            <w:r w:rsidRPr="00E91B7C">
              <w:rPr>
                <w:rFonts w:ascii="Calibri" w:hAnsi="Calibri" w:cs="Calibri"/>
                <w:color w:val="000000"/>
                <w:sz w:val="22"/>
                <w:szCs w:val="22"/>
                <w:lang w:eastAsia="en-US"/>
              </w:rPr>
              <w:t xml:space="preserve"> (εκτός από αποστάγματα από κρασί, ηδύποτα (λικέρ</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14606</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'23099096'</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493830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'27101981'</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Λάδια κινητήρων, λάδια συμπιεστών, λάδια στροβίλων</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454462</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'27101983'</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Υδραυλικά λάδια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1220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'27101987'</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Λάδια κιβωτίων ταχυτήτων</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22892</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'27101999'</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¶λλα λιπαντικά λάδια καθώς και άλλα λάδια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13340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'30039000'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210254</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'30042000'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Που περιέχουν άλλα αντιβιοτικά</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2839354</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'30049000'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7803307</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'30064000'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Τσιμέντα και άλλα προϊόντα για το σφράγισμα των δοντιών. Τσιμέντα για την αποκατάσταση των οστών</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15578</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'31052010'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Περιεκτικότητας σε άζωτο ανώτερης του 10 % κατά βάρος του άνυδρου προϊόντος σε ξερή κατάσταση</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77376</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'32061900'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Πρόσμικτα χρωματισμού και παρασκευάσματα με βάση το διοξείδιο του τιτανίου, των τύπων που χρησιμοποι</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22620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'32081090'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Χρώματα επίχρισης και βερνίκια με βάση πολυεστέρες, διασκορπισμένα ή διαλυμένα σε μη υδατώδες μέσο</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47751</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'32099000'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Χρώματα επίχρισης και βερνίκια με βάση συνθετικά πολυμερή ή τροποποιημένα φυσικά πολυμερή, διασκορπι</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26340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'32149000'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Επιχρίσματα μη πυρίμαχα των τύπων που χρησιμοποιούνται στη οικοδομική</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3089</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'33041000'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Προϊόντα φτιασιδώματος (μακιγιάζ) για τα χείλια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3182</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'33042000'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Προϊόντα φτιασιδώματος (μακιγιάζ) για τα μάτια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29936</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'33043000'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Παρασκευάσματα για την περιποίηση των νυχιών των χεριών ή των ποδιών</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20400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'33049900'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Προϊόντα ομορφιάς ή φτιασιδώματος (μακιγιάζ) παρασκευασμένα και παρασκευάσματα για τη συντήρηση ή τη</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289460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'33051000'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Παρασκευάσματα για το λούσιμο του κεφαλιού</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23762</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'33059000'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38029</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'33074900'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Παρασκευάσματα για τον αρωματισμό ή την απόσμηση των χώρων, στα οποία περιλαμβάνονται και τα ευώδη π</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81022</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'33079000'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Αποτριχωτικά, άλλα προϊόντα αρωματοποιίας ή καλλωπισμού παρασκευασμένα και άλλα καλλυντικά παρασκευά</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24840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'34013000'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Προϊόντα και παρασκευάσματα οργανικά που ενεργούν πάνω στην επιφανειακή τάση που προορίζονται για το</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2504</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'34025090'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Παρασκευάσματα για πλύσιμο (αλισίβες) και παρασκευάσματα καθαρισμού</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2936</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'34029090'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Παρασκευάσματα για πλύσιμο (αλισίβες), στα οποία περιλαμβάνονται και τα βοηθητικά παρασκευάσματα για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2534</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'34039900'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414</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'34070000'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Πάστες για προπλάσματα, στις οποίες περιλαμβάνονται και εκείνες που παρουσιάζονται για τη διασκέδαση</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83600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'35061000'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Προϊόντα κάθε είδους που είναι κατάλληλα για χρήση ως συγκολλητικά, συσκευασμένα για τη λιανική πώλη</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22</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'35069900'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Κόλλες και άλλα παρασκευασμένα συγκολλητικά, π.δ.κ.α. (εκτός από εκείνα που είναι συσκευασμένα για τ</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24492</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'38029000'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Πυριτικό άλευρο ενεργοποιημένο και άλλα ενεργοποιημένα ορυκτά προϊόντα, καθώς και άνθρακες ζωϊκής πρ</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67296</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'38086100'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Σε συσκευασίες καθαρού βάρους περιεχομένου που δεν υπερβαίνει το 300</w:t>
            </w:r>
            <w:r w:rsidRPr="00E91B7C">
              <w:rPr>
                <w:rFonts w:ascii="Calibri" w:hAnsi="Calibri" w:cs="Calibri"/>
                <w:color w:val="000000"/>
                <w:sz w:val="22"/>
                <w:szCs w:val="22"/>
                <w:lang w:val="en-US" w:eastAsia="en-US"/>
              </w:rPr>
              <w:t> g</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33598</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'38089190'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142766</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'38089250'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Με βάση διαζόλια ή τριαζόλια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51854</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'38089260'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Με βάση διαζίνες ή μορφολίνες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23284</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'38089290'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282509</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'38160090'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256858</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'38200000'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Αντιψυκτικά παρασκευάσματα και υγρά παρασκευασμένα για την αφαίρεση του πάγου (εκτός από παρασκευασμ</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33411</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'38221900'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42052</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'38229000'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84620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'38245090'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Κονιάματα και σκυροδέματα, μη πυρίμαχα (εκτός από σκυρόδεμα έτοιμο για χρησιμοποίηση)</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19114</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'39029090'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Πολυμερή του προπυλενίου ή άλλων ολεφινών, σε πρωτογενείς μορφές (εκτός από πολυπροπυλένιο, πολυϊσοβ</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7500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'39073000'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Ρητίνες-εποξείδια σε αρχικές μορφές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73267</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'39089000'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Πολυαμίδια σε αρχικές μορφές (εκτός από πολυαμίδιο-6, -11, -12, -6,6, -6,9, - 6,10 και -6,12, σε αρχ</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236644</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'39095090'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Πολυουρεθάνες σε πρωτογενείς μορφές (εκτός από πολυουρεθάνη που λαμβάνεται από 2,2'[</w:t>
            </w:r>
            <w:r w:rsidRPr="00E91B7C">
              <w:rPr>
                <w:rFonts w:ascii="Calibri" w:hAnsi="Calibri" w:cs="Calibri"/>
                <w:color w:val="000000"/>
                <w:sz w:val="22"/>
                <w:szCs w:val="22"/>
                <w:lang w:val="en-US" w:eastAsia="en-US"/>
              </w:rPr>
              <w:t>tert</w:t>
            </w:r>
            <w:r w:rsidRPr="00E91B7C">
              <w:rPr>
                <w:rFonts w:ascii="Calibri" w:hAnsi="Calibri" w:cs="Calibri"/>
                <w:color w:val="000000"/>
                <w:sz w:val="22"/>
                <w:szCs w:val="22"/>
                <w:lang w:eastAsia="en-US"/>
              </w:rPr>
              <w:t>βουτυλιμίνο]</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2332977</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'39172110'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Σωλήνες κάθε είδους, άκαμπτοι, από πολυμερή του αιθυλενίου, χωρίς συγκόλληση και σε μήκος που υπερβα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35703</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'39173200'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¶λλοι, μη ενισχυμένοι ούτε αλλιώς συνδυασμένοι με άλλες ύλες, χωρίς εξαρτήματα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2966</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'39199080'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143035</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'39201089'</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Πλάκες, φύλλα, μεμβράνες, ταινίες και λουρίδες από μη κυψελώδη πολυμερή του αιθυλενίου, μη ενισχυμέν</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61223</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'39211310'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Πλάκες, φύλλα, μεμβράνες, ταινίες και λουρίδες, από κυψελώδεις εύκαμπτες πολυουρεθάνες, μη κατεργασμ</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4655</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'39211900'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Πλάκες, φύλλα, μεμβράνες, ταινίες και λουρίδες, από προϊόντα κυψελώδη, μη κατεργασμένα ή κατεργασμέν</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340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'39231090'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6616</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'39232100'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Σάκοι, σακουλάκια, τσαντάκια και χωνιά, από πολυμερή του αιθυλενίου</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48646</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'39232990'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Σάκοι, σακουλάκια, τσαντάκια και χωνιά, από πλαστικές ύλες (εκτός από πολυχλωριούχο βινύλιο και πολυ</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27</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'39249000'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12499</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'39269097'</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9874</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'40082190'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Πλάκες, φύλλα και ταινίες, από καουτσούκ μη σκληρυμένο, μη κυψελώδες (εκτός από επενδύσεις δαπέδου κ</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179</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'40151200'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Των ειδών που χρησιμοποιούνται για την ιατρική, χειρουργική, οδοντιατρική ή κτηνιατρική</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1145</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'40151900'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1316</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'40169997'</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1645</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'42022100'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Σακίδια χεριού, έστω και με λουρί συγκράτησης από τον ώμο, στα οποία περιλαμβάνονται και τα χωρίς 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2381</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'42022290'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Σακίδια χεριού, έστω και με λουρί συγκράτησης από τον ώμο, στα οποία περιλαμβάνονται και τα χωρίς 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1237</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'42029298'</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Σάκοι για ψώνια, θήκες για επισκεπτήρια, θήκες εργαλείων, κουτιά για κοσμήματα, κουτιά για μαχαιροπή</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1731</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'42033000'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Ζώνες, στρατιωτικές ζώνες και λουριά, από δέρμα φυσικό ή ανασχηματισμένο</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356</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'44152020'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Επίπεδα πλαίσια στοιβασίας υλικών (παλέτες) και στεφάνες παλετών, από ξύλο</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31402</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'44152090'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Παλετοκιβώτια και άλλες φέρουσες επιφάνειες, από ξύλο (εκτός από εμπορευματοκιβώτια </w:t>
            </w:r>
            <w:r w:rsidRPr="00E91B7C">
              <w:rPr>
                <w:rFonts w:ascii="Calibri" w:hAnsi="Calibri" w:cs="Calibri"/>
                <w:color w:val="000000"/>
                <w:sz w:val="22"/>
                <w:szCs w:val="22"/>
                <w:lang w:val="en-US" w:eastAsia="en-US"/>
              </w:rPr>
              <w:t>container</w:t>
            </w:r>
            <w:r w:rsidRPr="00E91B7C">
              <w:rPr>
                <w:rFonts w:ascii="Calibri" w:hAnsi="Calibri" w:cs="Calibri"/>
                <w:color w:val="000000"/>
                <w:sz w:val="22"/>
                <w:szCs w:val="22"/>
                <w:lang w:eastAsia="en-US"/>
              </w:rPr>
              <w:t>, που π</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1571</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'48189090'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Χαρτί, χαρτοβάμβακας ή ιστοί κυτταρινικών ινών, των τύπων που χρησιμοποιούνται για οικιακή χρήση ή γ</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960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'48192000'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Κουτιά και είδη από χαρτόνι, αναδιπλωμένα, από μη κυματοειδές χαρτί ή χαρτόνι</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1564</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'48194000'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Σάκοι, σακίδια, θύλακες και χωνιά, από χαρτί, χαρτόνι, χαρτοβάμβακα ή επίπεδες επιφάνειες από ίνες κ</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83681</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'48196000'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Είδη από χαρτόνι με μορφή σκληρής θήκης ή δοχείου, των τύπων που χρησιμοποιούνται σε γραφεία, καταστ</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445</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'49100000'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Ημερολόγια κάθε είδους, τυπωμένα, στα οποία περιλαμβάνονται και τα μπλοκ ημερολογίων των οποίων αφαι</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135</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'49111010'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Εμπορικοί κατάλογοι</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55</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'49111090'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Διαφημιστικά έντυπα και παρόμοια (εκτός απόεμπορικούς καταλόγους)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186</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'49119900'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Τεχνουργήματα τυπωμένα, π.δ.κ.α.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116505</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'56031210'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Υφάσματα μη υφασμένα, επιχρισμένα ή επικαλυμμένα, π.δ.κ.α., από συνθετικά ή τεχνητά νήματα, βάρους &gt;</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6745</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'56031290'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Υφάσματα μη υφασμένα, είτε είναι εμποτισμένα ή πολύφυλλα (λαμιναρισμένα) είτε όχι, π.δ.κ.α., από συν</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2054</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'59011000'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Υφάσματα επιχρισμένα με κόλλα ή με αμυλώδεις ουσίες, των τύπων που χρησιμοποιούνται για τη βιβλιοδεσ</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3992</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'59119010'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Προϊόντα και είδη για τεχνικές χρήσεις, από πίλημα, που αναφέρονται στη σημείωση 7 του κεφαλαίου 59,</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320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'61051000'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Πουκάμισα πλεκτά, από βαμβάκι, για άντρες ή αγόρια (εκτός από νυχτικά, τι- σερτ και φανελάκια)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30379</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'61091000'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Τι-σερτ και φανελάκια, πλεκτά, από βαμβάκι</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2396</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'61099090'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Τι-σερτ και φανελάκια, πλεκτά, από υφαντικές ύλες (εκτός εκείνων που είναι από βαμβάκι, από συνθετικ</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253</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'61102091'</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Πουλόβερ, πλεκτές ζακέτες, γιλέκα και παρόμοια είδη, πλεκτά, από βαμβάκι, για άντρες ή αγόρια (εκτός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488</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'61112090'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Ενδύματα και συμπληρώματα ένδυσης, πλεκτά, από βαμβάκι, για βρέφη (εκτός από γάντια και σκούφους)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177</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'61171000'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Σάλια, εσάρπες, μαντήλια λαιμού (φουλάρια), κασκόλ, μαντήλες, βέλα και παρόμοια είδη, από πλεκτό ύφα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292</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'62034190'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Παντελόνια κοντά (σορτς) από μαλλί ή τρίχες εκλεκτής ποιότητας, για άντρες ή αγόρια (εκτός των πλεκτ</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343</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'62034235'</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Παντελόνια μακριά (ό. συμπ. τα παντελόνια μέχρι το γόνατο και παρόμοια παντελόνια), από βαμβάκι, για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149</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'62043290'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Ζακέτες από βαμβάκι, για γυναίκες ή κορίτσια (εκτός των πλεκτών, των ενδυμάτων εργασίας, των αντιανε</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341</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'62044200'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Φορέματα από βαμβάκι, για γυναίκες ή κορίτσια (εκτός των πλεκτών, καθώς και εκτός από κομπινεζόν ή μ</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152</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'62044990'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¶λλες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2072</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'62045990'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Φούστες και φούστες-παντελόνια (ζιπ-κιλότ), από υφαντικές ύλες, για γυναίκες ή κορίτσια (εκτός εκείν</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1100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'62046231'</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Παντελόνια μακριά (ό. συμπ. τα παντελόνια μέχρι το γόνατο και παρόμοια παντελόνια), από ύφασμα με τη</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383</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'62046239'</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Παντελόνια μακριά (ό. συμπ. τα παντελόνια μέχρι το γόνατο και παρόμοια παντελόνια), από βαμβάκι, για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189</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'62052000'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Πουκάμισα από βαμβάκι, για άντρες ή αγόρια (εκτός των πλεκτών, καθώς και εκτός από νυχτικά και φανελ</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28977</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'62059080'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198</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'62063000'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Μπλούζες και μπλούζες-πουκάμισα σεμιζιέ, από βαμβάκι, για γυναίκες ή κορίτσια (εκτός των πλεκτών, κα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148</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'62064000'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Μπλούζες και μπλούζες-πουκάμισα σεμιζιέ, από συνθετικές ή τεχνητές ίνες, για γυναίκες ή κορίτσια (εκ</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14276</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'62111100'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Μαγιό και σλιπ μπάνιου, για άντρες ή αγόρια (εκτός των πλεκτών)</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132</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'63079098'</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'63090000'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Μεταχειρισμένα ενδύματα, συμπληρώματα του ενδύματος, καλύμματα, πανικά για οικιακή χρήση και είδη επ</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15</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'64029998'</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Υποδήματα που έχουν τα εξωτερικά πέλματα από καουτσούκ ή από πλαστική ύλη και το άνω μέρος από πλαστ</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16965</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'64035911'</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Υποδήματα που έχουν τα εξωτερικά πέλματα και το άνω μέρος από δέρμα φυσικό, των οποίων το φόντι (μέρ</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885</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'64039933'</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Υποδήματα που έχουν τα εξωτερικά πέλματα από καουτσούκ, πλαστική ύλη ή ανασχηματισμένο δέρμα και το </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1658</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'64039938'</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Υποδήματα που έχουν τα εξωτερικά πέλματα από καουτσούκ, πλαστική ύλη ή ανασχηματισμένο δέρμα και το </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815</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'64039998'</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Υποδήματα που έχουν τα εξωτερικά πέλματα από καουτσούκ, πλαστική ύλη ή ανασχηματισμένο δέρμα και το </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432</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'64041100'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Υποδήματα αθλητισμού, ό. συμπ. υποδήματα του τένις, καλαθόσφαιρας, γυμναστικής, προπόνησης και παρόμ</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1967</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'64041910'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Παντόφλες και άλλα υποδήματα δωματίου που έχουν τα εξωτερικά πέλματα από καουτσούκ ή πλαστική ύλη κα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133</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'64041990'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Υποδήματα που έχουν τα εξωτερικά πέλματα από καουτσούκ ή πλαστική ύλη και το άνω μέρος από υφαντικές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1446</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'68021000'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Πλάκες, κύβοι, ψηφίδες και άλλες επεξεργασμένες φυσικές πέτρες (ό. συμπ. ο σχιστόλιθος), για μωσαϊκά</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209323</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'68022100'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Μάρμαρο, τραβερτίνη και αλάβαστρο και τεχνουργήματα από αυτές, απλώς λαξευμένα ή πριονισμένα, με επί</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792195</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'68029100'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Μάρμαρο, τραβερτίνη και αλάβαστρο</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93359</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'68053000'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Προσαρμοσμένα πάνω σ' άλλες ύλες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2112</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'68061000'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Μαλλιά από σκουριές υψικαμίνων, μαλλιά από πετρώματα και παρόμοια ορυκτά μαλλιά, έστω και αναμεμειγμ</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77753</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'68069000'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Μείγματα και τεχνουργήματα από ορυκτές ύλες για θερμομονωτικές ή ηχομονωτικές χρήσεις (εκτός από μαλ</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6000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'68079000'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Τεχνουργήματα από άσφαλτο ή από παρόμοιες ύλες (π.χ. πίσσα πετρελαίου, σκληρόπισσα) (εκτός εκείνων π</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11306</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'68138100'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Παρεμβύσματα φρένων</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10593</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'69010000'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Τούβλα, πλάκες, πλακάκια και άλλα κεραμευτικά είδη από πυριτικές σκόνες απολιθωμάτων (π.χ. </w:t>
            </w:r>
            <w:r w:rsidRPr="00E91B7C">
              <w:rPr>
                <w:rFonts w:ascii="Calibri" w:hAnsi="Calibri" w:cs="Calibri"/>
                <w:color w:val="000000"/>
                <w:sz w:val="22"/>
                <w:szCs w:val="22"/>
                <w:lang w:val="en-US" w:eastAsia="en-US"/>
              </w:rPr>
              <w:t>kieselguh</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74172</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'69022091'</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Τούβλα, πλάκες, πλακάκια και παρόμοια κεραμευτικά είδη για την οικοδομική, πυρίμαχα, που περιέχουν &gt;</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67600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'69032090'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Αποστακτήρες σε σχήμα κεράτου, χωνευτήρια, θάλαμοι κλιβάνων, πυρίμαχοι εγχυτήρες, εμφράγματα, στηρίγ</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11279</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'69111000'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Αντικείμενα για το τραπέζι ή την κουζίνα, από πορσελάνη (εκτός από αντικείμενα διακόσμησης, στάμνες,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'70051025'</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Υαλοπίνακες από πυρολειασμένο γυαλί επίπλευσης και υαλοπίνακες από γυαλί που είναι λειασμένο ή αποστ</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26857</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'70131000'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Υαλοκεραμικά αντικείμενα που προορίζονται για το τραπέζι, την κουζίνα, τον καλλωπισμό, το γραφείο, τ</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1500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'70133710'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Από γυαλί σκληρυμένο με βαφή</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656</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'70133799'</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2556</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'70139900'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Γυάλινα αντικείμενα που προορίζονται για τον καλλωπισμό, το γραφείο, την εσωτερική διακόσμηση ή παρό</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254</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'70199000'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2386</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'71171900'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411</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'73044100'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Που έχουν διελκυνθεί ή ελαθεί σε ψυχρή κατάσταση</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2576</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'73065080'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¶λλοι</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3370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'73072290'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Γωνίες και καμπύλες, από ανοξείδωτο χάλυβα, με σπείρωμα (εκτός των χυτών)</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1805</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'73072910'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Σύνδεσμοι, συμπλέκτες και ζεύκτες σωληνώσεων, από ανοξείδωτο χάλυβα, με σπείρωμα (εκτός των χυτών, κ</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8703</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'73072980'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810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'73079311'</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Καμπύλες και γωνίες, από σίδηρο ή χάλυβα, για συγκόλληση κατ'άκρον, με μεγαλύτερη εξωτερική διάμετρο</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5414</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'73083000'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Πύλες, πόρτες, παράθυρα, τα πλαίσια και οι περικαλύψεις αυτών, καθώς και κατώφλια, από σίδηρο ή χάλυ</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62222</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'73089098'</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73080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'73101000'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Δεξαμενές, βαρέλια, τύμπανα, μπιτόνια, κουτιά και παρόμοια δοχεία, από σίδηρο ή χάλυβα, για ύλες παν</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9504</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'73121049'</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8952</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'73170060'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7213</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'73181660'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Ασφαλείας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294</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'73181900'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Εξαρτήματα και μηχανισμοί στερέωσης, με σπείρωμα, από σίδηρο ή χάλυβα, π.δ.κ.α.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960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'73231000'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Μαλλί από σίδηρο ή χάλυβα. Σπόγγοι, πατσαβούρες, γάντια και παρόμοια είδη για τον καθαρισμό, τη στίλ</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1031</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'73262000'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Τεχνουργήματα από σιδερένια ή χαλύβδινα σύρματα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67620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'73269098'</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15888</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'76041090'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Είδη με καθορισμένη μορφή, από όχι σε κράμα αργίλιο, π.δ.κ.α.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100067</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'76042100'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Είδη με καθορισμένη μορφή κοίλα, από κράματα αργιλίου, π.δ.κ.α.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42459</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'76071111'</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Σε κυλίνδρους Με βάρος κατά που δεν υπερβαίνει τα</w:t>
            </w:r>
            <w:r w:rsidRPr="00E91B7C">
              <w:rPr>
                <w:rFonts w:ascii="Calibri" w:hAnsi="Calibri" w:cs="Calibri"/>
                <w:color w:val="000000"/>
                <w:sz w:val="22"/>
                <w:szCs w:val="22"/>
                <w:lang w:val="en-US" w:eastAsia="en-US"/>
              </w:rPr>
              <w:t> </w:t>
            </w:r>
            <w:r w:rsidRPr="00E91B7C">
              <w:rPr>
                <w:rFonts w:ascii="Calibri" w:hAnsi="Calibri" w:cs="Calibri"/>
                <w:color w:val="000000"/>
                <w:sz w:val="22"/>
                <w:szCs w:val="22"/>
                <w:lang w:eastAsia="en-US"/>
              </w:rPr>
              <w:t>10</w:t>
            </w:r>
            <w:r w:rsidRPr="00E91B7C">
              <w:rPr>
                <w:rFonts w:ascii="Calibri" w:hAnsi="Calibri" w:cs="Calibri"/>
                <w:color w:val="000000"/>
                <w:sz w:val="22"/>
                <w:szCs w:val="22"/>
                <w:lang w:val="en-US" w:eastAsia="en-US"/>
              </w:rPr>
              <w:t> kg</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1534</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'76101000'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Πύλες, πόρτες, παράθυρα, καθώς και τα πλαίσια και οι περικαλύψεις αυτών και κατώφλια, από αργίλιο (ε</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78446</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'76109090'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Κατασκευές και μέρη κατασκευών, από αργίλιο, π.δ.κ.α., καθώς και ελάσματα, ράβδοι, είδη με καθορισμέ</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2420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'76151030'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Κατασκευασμένα από φύλλα πάχους όχι μεγαλύτερου από 0,2</w:t>
            </w:r>
            <w:r w:rsidRPr="00E91B7C">
              <w:rPr>
                <w:rFonts w:ascii="Calibri" w:hAnsi="Calibri" w:cs="Calibri"/>
                <w:color w:val="000000"/>
                <w:sz w:val="22"/>
                <w:szCs w:val="22"/>
                <w:lang w:val="en-US" w:eastAsia="en-US"/>
              </w:rPr>
              <w:t> mm</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408</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'76169100'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Υφάσματα, δικτυωτά και πλέγματα, από σύρμα αργιλίου (εκτός από υφάσματα από μεταλλικές ίνες που χρησ</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4660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'76169990'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Είδη από αργίλιο, μη χυτά, π.δ.κ.α.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1009</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'82089000'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Μαχαίρια και κοφτερές λεπίδες, από κοινά μέταλλα, για μηχανές ή μηχανικές συσκευές (εκτός εκείνων πο</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2535</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'83014011'</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Κλειδαριές με κυλίνδρους των τύπων που χρησιμοποιούνται για πόρτες κτιρίων, από κοινά μέταλλα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29370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'83024110'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Για πόρτες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132</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'83071000'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Από σίδηρο ή χάλυβα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2661</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'83099090'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Πώματα, ελικοτομημένα πώματα, πώματα για τη ρύθμιση της ροής, καψούλια επιπωμάτισης φιαλών, βιδωτά π</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405915</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'83100000'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Πλάκες με επιγραφές, πινακίδες με ενδείξεις, πλάκες με ονόματα και παρόμοιες επιγραφές, αριθμοί, γρά</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91426</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'83111000'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Ηλεκτρόδια επενδυμένα για συγκολλήσεις με βολταϊκό τόξο, από κοινά μέταλλα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17161</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'84099100'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Μέρη που αναγνωρίζονται ότι προορίζονται αποκλειστικά ή κύρια για εμβολοφόρους κινητήρες εσωτερικής </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1716</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'84099900'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Μέρη που αναγνωρίζονται ότι προορίζονται αποκλειστικά ή κύρια για εμβολοφόρους κινητήρες εσωτερικής </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4690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'84129080'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5162</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'84136020'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Υδραυλικά συγκροτήματα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11490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'84138100'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Αντλίες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12622</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'84139100'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Αντλιών</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3115</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'84144090'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Αεροσυμπιεστές συναρμολογημένοι επάνω σε ρυμουλκούμενο σασί, με παροχή ανά λεπτό &gt; 2 </w:t>
            </w:r>
            <w:r w:rsidRPr="00E91B7C">
              <w:rPr>
                <w:rFonts w:ascii="Calibri" w:hAnsi="Calibri" w:cs="Calibri"/>
                <w:color w:val="000000"/>
                <w:sz w:val="22"/>
                <w:szCs w:val="22"/>
                <w:lang w:val="en-US" w:eastAsia="en-US"/>
              </w:rPr>
              <w:t>m</w:t>
            </w:r>
            <w:r w:rsidRPr="00E91B7C">
              <w:rPr>
                <w:rFonts w:ascii="Calibri" w:hAnsi="Calibri" w:cs="Calibri"/>
                <w:color w:val="000000"/>
                <w:sz w:val="22"/>
                <w:szCs w:val="22"/>
                <w:lang w:eastAsia="en-US"/>
              </w:rPr>
              <w:t>{</w:t>
            </w:r>
            <w:r w:rsidRPr="00E91B7C">
              <w:rPr>
                <w:rFonts w:ascii="Calibri" w:hAnsi="Calibri" w:cs="Calibri"/>
                <w:color w:val="000000"/>
                <w:sz w:val="22"/>
                <w:szCs w:val="22"/>
                <w:lang w:val="en-US" w:eastAsia="en-US"/>
              </w:rPr>
              <w:t>sup</w:t>
            </w:r>
            <w:r w:rsidRPr="00E91B7C">
              <w:rPr>
                <w:rFonts w:ascii="Calibri" w:hAnsi="Calibri" w:cs="Calibri"/>
                <w:color w:val="000000"/>
                <w:sz w:val="22"/>
                <w:szCs w:val="22"/>
                <w:lang w:eastAsia="en-US"/>
              </w:rPr>
              <w:t>3}</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100000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'84145100'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Ανεμιστήρες τραπεζιού, εδάφους, τοίχων, οροφών, σκεπών ή παραθύρων, με ενσωματωμένο ηλεκτρικό κινητή</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705</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'84145935'</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Φυγοκεντρικοί</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467710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'84149000'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Μέρη</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491</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'84159000'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Μέρη</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100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'84169000'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Μέρη καυστήρων για εστίες και αυτομάτων εστιών, καθώς και μέρη από τους μηχανισμούς τροφοδοσίας αυτώ</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231050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'84185019'</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Ψυκτικά έπιπλα-βιτρίνες (με ενσωματωμένο ψυκτικό συγκρότημα ή εξατμιστήρα), για μη κατεψυγμένα προϊό</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49500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'84198120'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Εκχυλιστήρες και άλλες συσκευές για την παρασκευή καφέ και άλλων ζεστών ποτών</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'84212300'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Για τη διήθηση των ορυκτών λαδιών στους κινητήρες που η ανάφλεξή τους γίνεται με ηλεκτρικούς σπινθήρ</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5255</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'84212980'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¶λλες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12379</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'84213985'</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¶λλες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5606</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'84219100'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Για φυγόκεντρες μηχανές και συσκευές, στις οποίες περιλαμβάνονται και οι φυγόκεντρες σουρώστρες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7771</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'84219990'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3900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'84248970'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¶λλες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30882</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'84289090'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¶λλοι</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1931926</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'84311000'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Μέρη από μηχανές και συσκευές της κλάσης 8425, π.δ.κ.α.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1550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'84313100'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Μέρη από ανελκυστήρες προσώπων, αναβατήρες φορτίων ή από κυλιόμενες σκάλες, π.δ.κ.α.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1240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'84314980'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Μέρη από μηχανές και συσκευές της κλάσης 8426, 8429 ή 8430, π.δ.κ.α (εκτός εκείνων που είναι από σίδ</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4883</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'84329000'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Μέρη από μηχανές και συσκευές για τη γεωργία, τη δασοκομία ή την κηπουρική, για την προπαρασκευή ή τ</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3062</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'84335985'</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¶λλες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1324</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'84382000'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Μηχανές και συσκευές για τη βιομηχανική παραγωγή ειδών ζαχαροπλαστικής, κακάου ή σοκολάτας (εκτός απ</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1062</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'84388091'</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Μηχανές και συσκευές για τη βιομηχανική παρασκευή ή παραγωγή ποτών (εκτός από φυγόκεντρες μηχανές, δ</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9876</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'84388099'</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Μηχανές και συσκευές για τη βιομηχανική προπαρασκευή, παρασκευή ή παραγωγή τροφίμων ή ζωοτροφών, π.δ</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1735</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'84431390'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¶λλες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22340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'84439990'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5247</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'84622910'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Μηχανές κάμψης, λοξοτόμησης και ισιώματος (ό. συμπ. οι πρέσες), χωρίς αριθμητικό σύστημα ελέγχου, γι</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409</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'84663000'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Διαιρετικές κεφαλές και άλλες ειδικές διατάξεις για εργαλειομηχανές, π.δ.κ.α.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108230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'84678900'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Εργαλεία χειρωνακτικού χειρισμού, υδραυλικής λειτουργίας ή με αυτοδύναμο μη ηλεκτρικό κινητήρα (εκτό</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3923</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'84705000'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Αριθμητικά ταμεία, που φέρουν διάταξη υπολογισμού</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194172</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'84715000'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Ψηφιακές μονάδες επεξεργασίας εκτός από εκείνες των κωδικών</w:t>
            </w:r>
            <w:r w:rsidRPr="00E91B7C">
              <w:rPr>
                <w:rFonts w:ascii="Calibri" w:hAnsi="Calibri" w:cs="Calibri"/>
                <w:color w:val="000000"/>
                <w:sz w:val="22"/>
                <w:szCs w:val="22"/>
                <w:lang w:val="en-US" w:eastAsia="en-US"/>
              </w:rPr>
              <w:t> </w:t>
            </w:r>
            <w:r w:rsidRPr="00E91B7C">
              <w:rPr>
                <w:rFonts w:ascii="Calibri" w:hAnsi="Calibri" w:cs="Calibri"/>
                <w:color w:val="000000"/>
                <w:sz w:val="22"/>
                <w:szCs w:val="22"/>
                <w:lang w:eastAsia="en-US"/>
              </w:rPr>
              <w:t>8471</w:t>
            </w:r>
            <w:r w:rsidRPr="00E91B7C">
              <w:rPr>
                <w:rFonts w:ascii="Calibri" w:hAnsi="Calibri" w:cs="Calibri"/>
                <w:color w:val="000000"/>
                <w:sz w:val="22"/>
                <w:szCs w:val="22"/>
                <w:lang w:val="en-US" w:eastAsia="en-US"/>
              </w:rPr>
              <w:t> </w:t>
            </w:r>
            <w:r w:rsidRPr="00E91B7C">
              <w:rPr>
                <w:rFonts w:ascii="Calibri" w:hAnsi="Calibri" w:cs="Calibri"/>
                <w:color w:val="000000"/>
                <w:sz w:val="22"/>
                <w:szCs w:val="22"/>
                <w:lang w:eastAsia="en-US"/>
              </w:rPr>
              <w:t>41</w:t>
            </w:r>
            <w:r w:rsidRPr="00E91B7C">
              <w:rPr>
                <w:rFonts w:ascii="Calibri" w:hAnsi="Calibri" w:cs="Calibri"/>
                <w:color w:val="000000"/>
                <w:sz w:val="22"/>
                <w:szCs w:val="22"/>
                <w:lang w:val="en-US" w:eastAsia="en-US"/>
              </w:rPr>
              <w:t> </w:t>
            </w:r>
            <w:r w:rsidRPr="00E91B7C">
              <w:rPr>
                <w:rFonts w:ascii="Calibri" w:hAnsi="Calibri" w:cs="Calibri"/>
                <w:color w:val="000000"/>
                <w:sz w:val="22"/>
                <w:szCs w:val="22"/>
                <w:lang w:eastAsia="en-US"/>
              </w:rPr>
              <w:t>ή</w:t>
            </w:r>
            <w:r w:rsidRPr="00E91B7C">
              <w:rPr>
                <w:rFonts w:ascii="Calibri" w:hAnsi="Calibri" w:cs="Calibri"/>
                <w:color w:val="000000"/>
                <w:sz w:val="22"/>
                <w:szCs w:val="22"/>
                <w:lang w:val="en-US" w:eastAsia="en-US"/>
              </w:rPr>
              <w:t> </w:t>
            </w:r>
            <w:r w:rsidRPr="00E91B7C">
              <w:rPr>
                <w:rFonts w:ascii="Calibri" w:hAnsi="Calibri" w:cs="Calibri"/>
                <w:color w:val="000000"/>
                <w:sz w:val="22"/>
                <w:szCs w:val="22"/>
                <w:lang w:eastAsia="en-US"/>
              </w:rPr>
              <w:t>8471</w:t>
            </w:r>
            <w:r w:rsidRPr="00E91B7C">
              <w:rPr>
                <w:rFonts w:ascii="Calibri" w:hAnsi="Calibri" w:cs="Calibri"/>
                <w:color w:val="000000"/>
                <w:sz w:val="22"/>
                <w:szCs w:val="22"/>
                <w:lang w:val="en-US" w:eastAsia="en-US"/>
              </w:rPr>
              <w:t> </w:t>
            </w:r>
            <w:r w:rsidRPr="00E91B7C">
              <w:rPr>
                <w:rFonts w:ascii="Calibri" w:hAnsi="Calibri" w:cs="Calibri"/>
                <w:color w:val="000000"/>
                <w:sz w:val="22"/>
                <w:szCs w:val="22"/>
                <w:lang w:eastAsia="en-US"/>
              </w:rPr>
              <w:t>49,</w:t>
            </w:r>
            <w:r w:rsidRPr="00E91B7C">
              <w:rPr>
                <w:rFonts w:ascii="Calibri" w:hAnsi="Calibri" w:cs="Calibri"/>
                <w:color w:val="000000"/>
                <w:sz w:val="22"/>
                <w:szCs w:val="22"/>
                <w:lang w:val="en-US" w:eastAsia="en-US"/>
              </w:rPr>
              <w:t> </w:t>
            </w:r>
            <w:r w:rsidRPr="00E91B7C">
              <w:rPr>
                <w:rFonts w:ascii="Calibri" w:hAnsi="Calibri" w:cs="Calibri"/>
                <w:color w:val="000000"/>
                <w:sz w:val="22"/>
                <w:szCs w:val="22"/>
                <w:lang w:eastAsia="en-US"/>
              </w:rPr>
              <w:t xml:space="preserve">που φέρουν ή όχι στο </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118600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'84733080'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14944</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'84748010'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Μηχανές και συσκευές για τη συσσωμάτωση ή τη μορφοποίηση κεραμικών ζυμών</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65070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'84749090'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Μέρη από μηχανές και συσκευές για την επεξεργασία ή την κατεργασία των ορυκτών υλών της κλάσης 8474,</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580000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'84798997'</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¶λλες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6900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'84811019'</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Υποβιβαστές πίεσης από χυτοσίδηρο ή χάλυβα (εκτός εκείνων που είναι συνδυασμένοι με φίλτρα ή λιπαντή</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2445</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'84814010'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Βαλβίδες ελέγχου πίεσης και βαλβίδες ασφαλείας, από χυτοσίδηρο ή χάλυβα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4000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'84818073'</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Βαλβίδες από χάλυβα (εκτός από βαλβίδες ρύθμισης της θερμοκρασίας, υποβιβαστές πίεσης, βαλβίδες για </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15791</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'84818099'</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eastAsia="en-US"/>
              </w:rPr>
              <w:t xml:space="preserve">Ρυθμιστικοί κρουνοί και παρόμοιες συσκευές για άκαμπτους ή εύκαμπτους σωλήνες κλπ. </w:t>
            </w:r>
            <w:r w:rsidRPr="00E91B7C">
              <w:rPr>
                <w:rFonts w:ascii="Calibri" w:hAnsi="Calibri" w:cs="Calibri"/>
                <w:color w:val="000000"/>
                <w:sz w:val="22"/>
                <w:szCs w:val="22"/>
                <w:lang w:val="en-US" w:eastAsia="en-US"/>
              </w:rPr>
              <w:t>(εκτός από βαλβίδ</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64400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'84819000'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Μέρη από ρυθμιστικούς κρουνούς και παρόμοιες συσκευές για άκαμπτους ή εύκαμπτους σωλήνες κλπ., π.δ.κ</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5763</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'84841000'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Μεταλλοπλαστικές συναρμογές (φλάντζες)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4231</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'85015100'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Με ισχύ που δεν υπερβαίνει τα</w:t>
            </w:r>
            <w:r w:rsidRPr="00E91B7C">
              <w:rPr>
                <w:rFonts w:ascii="Calibri" w:hAnsi="Calibri" w:cs="Calibri"/>
                <w:color w:val="000000"/>
                <w:sz w:val="22"/>
                <w:szCs w:val="22"/>
                <w:lang w:val="en-US" w:eastAsia="en-US"/>
              </w:rPr>
              <w:t> </w:t>
            </w:r>
            <w:r w:rsidRPr="00E91B7C">
              <w:rPr>
                <w:rFonts w:ascii="Calibri" w:hAnsi="Calibri" w:cs="Calibri"/>
                <w:color w:val="000000"/>
                <w:sz w:val="22"/>
                <w:szCs w:val="22"/>
                <w:lang w:eastAsia="en-US"/>
              </w:rPr>
              <w:t>750</w:t>
            </w:r>
            <w:r w:rsidRPr="00E91B7C">
              <w:rPr>
                <w:rFonts w:ascii="Calibri" w:hAnsi="Calibri" w:cs="Calibri"/>
                <w:color w:val="000000"/>
                <w:sz w:val="22"/>
                <w:szCs w:val="22"/>
                <w:lang w:val="en-US" w:eastAsia="en-US"/>
              </w:rPr>
              <w:t> W</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10312</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'85044090'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¶λλοι</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7822</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'85078000'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¶λλοι συσσωρευτές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95</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'85094000'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Συσκευές για το άλεσμα και την ανάμειξη τροφίμων μηχανές κουζίνας και συσκευές για το στίψιμο φρούτω</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3944</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'85123090'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¶λλες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1300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'85159080'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10669</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'85166090'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Φούρνοι και εστίες, ηλεκτρικοί, για οικιακή χρήση (εκτός από θερμάστρες, συσκευές μικροκυμάτων, κουζ</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497</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'85167200'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Φρυγανιέρες ηλεκτρικές, για οικιακή χρήση</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1005</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'85168020'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Συναρμολογημένες σε υποστήριγμα από μονωτική ύλη</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10037</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'85311030'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Συναγερμοί για διάρρηξη, κλοπή ή πυρκαγιά και παρόμοιες συσκευές, των τύπων που χρησιμοποιούνται στα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75495</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'85319000'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Μέρη</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5598</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'85364900'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Ηλεκτρονόμοι για τάση &gt; 60 </w:t>
            </w:r>
            <w:r w:rsidRPr="00E91B7C">
              <w:rPr>
                <w:rFonts w:ascii="Calibri" w:hAnsi="Calibri" w:cs="Calibri"/>
                <w:color w:val="000000"/>
                <w:sz w:val="22"/>
                <w:szCs w:val="22"/>
                <w:lang w:val="en-US" w:eastAsia="en-US"/>
              </w:rPr>
              <w:t>V</w:t>
            </w:r>
            <w:r w:rsidRPr="00E91B7C">
              <w:rPr>
                <w:rFonts w:ascii="Calibri" w:hAnsi="Calibri" w:cs="Calibri"/>
                <w:color w:val="000000"/>
                <w:sz w:val="22"/>
                <w:szCs w:val="22"/>
                <w:lang w:eastAsia="en-US"/>
              </w:rPr>
              <w:t xml:space="preserve"> αλλά &lt;= 1.000 </w:t>
            </w:r>
            <w:r w:rsidRPr="00E91B7C">
              <w:rPr>
                <w:rFonts w:ascii="Calibri" w:hAnsi="Calibri" w:cs="Calibri"/>
                <w:color w:val="000000"/>
                <w:sz w:val="22"/>
                <w:szCs w:val="22"/>
                <w:lang w:val="en-US" w:eastAsia="en-US"/>
              </w:rPr>
              <w:t>V</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1316</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'85365080'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Διακόπτες για τάση &gt; 60 </w:t>
            </w:r>
            <w:r w:rsidRPr="00E91B7C">
              <w:rPr>
                <w:rFonts w:ascii="Calibri" w:hAnsi="Calibri" w:cs="Calibri"/>
                <w:color w:val="000000"/>
                <w:sz w:val="22"/>
                <w:szCs w:val="22"/>
                <w:lang w:val="en-US" w:eastAsia="en-US"/>
              </w:rPr>
              <w:t>V</w:t>
            </w:r>
            <w:r w:rsidRPr="00E91B7C">
              <w:rPr>
                <w:rFonts w:ascii="Calibri" w:hAnsi="Calibri" w:cs="Calibri"/>
                <w:color w:val="000000"/>
                <w:sz w:val="22"/>
                <w:szCs w:val="22"/>
                <w:lang w:eastAsia="en-US"/>
              </w:rPr>
              <w:t xml:space="preserve"> έως 1.000 </w:t>
            </w:r>
            <w:r w:rsidRPr="00E91B7C">
              <w:rPr>
                <w:rFonts w:ascii="Calibri" w:hAnsi="Calibri" w:cs="Calibri"/>
                <w:color w:val="000000"/>
                <w:sz w:val="22"/>
                <w:szCs w:val="22"/>
                <w:lang w:val="en-US" w:eastAsia="en-US"/>
              </w:rPr>
              <w:t>V</w:t>
            </w:r>
            <w:r w:rsidRPr="00E91B7C">
              <w:rPr>
                <w:rFonts w:ascii="Calibri" w:hAnsi="Calibri" w:cs="Calibri"/>
                <w:color w:val="000000"/>
                <w:sz w:val="22"/>
                <w:szCs w:val="22"/>
                <w:lang w:eastAsia="en-US"/>
              </w:rPr>
              <w:t xml:space="preserve"> (εκτός από ηλεκτρονόμους, διακόπτες ισχύος, ηλεκτρονικούς διακ</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781</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'85369001'</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Στοιχεία διανομής, προκατασκευασμένα, για τάση &lt;= 1.000 </w:t>
            </w:r>
            <w:r w:rsidRPr="00E91B7C">
              <w:rPr>
                <w:rFonts w:ascii="Calibri" w:hAnsi="Calibri" w:cs="Calibri"/>
                <w:color w:val="000000"/>
                <w:sz w:val="22"/>
                <w:szCs w:val="22"/>
                <w:lang w:val="en-US" w:eastAsia="en-US"/>
              </w:rPr>
              <w:t>V</w:t>
            </w:r>
            <w:r w:rsidRPr="00E91B7C">
              <w:rPr>
                <w:rFonts w:ascii="Calibri" w:hAnsi="Calibri" w:cs="Calibri"/>
                <w:color w:val="000000"/>
                <w:sz w:val="22"/>
                <w:szCs w:val="22"/>
                <w:lang w:eastAsia="en-US"/>
              </w:rPr>
              <w:t>, για ηλεκτρικές καλωδιώσεις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5424</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'85369010'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Στοιχεία σύνδεσης και επαφής, για τάση &lt;= 1.000 </w:t>
            </w:r>
            <w:r w:rsidRPr="00E91B7C">
              <w:rPr>
                <w:rFonts w:ascii="Calibri" w:hAnsi="Calibri" w:cs="Calibri"/>
                <w:color w:val="000000"/>
                <w:sz w:val="22"/>
                <w:szCs w:val="22"/>
                <w:lang w:val="en-US" w:eastAsia="en-US"/>
              </w:rPr>
              <w:t>V</w:t>
            </w:r>
            <w:r w:rsidRPr="00E91B7C">
              <w:rPr>
                <w:rFonts w:ascii="Calibri" w:hAnsi="Calibri" w:cs="Calibri"/>
                <w:color w:val="000000"/>
                <w:sz w:val="22"/>
                <w:szCs w:val="22"/>
                <w:lang w:eastAsia="en-US"/>
              </w:rPr>
              <w:t>, για ηλεκτρικές καλωδιώσεις (εκτός από φις, πρίζες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47858</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'85369095'</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¶λλες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29945</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'85371010'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Συσκευές για αριθμητικούς χειρισμούς, με ενσωματωμένη αυτόματη μηχανή επεξεργασίας δεδομένων</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692810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'85371098'</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650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'85372099'</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Πίνακες ηλεκτρικών συνδέσεων, πίνακες ελέγχου και παρόμοιοι συνδυασμοί συσκευών, για την ηλεκτρική σ</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3000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'85389091'</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Διατάξεις σύνθετα ηλεκτρονικά κυκλώματα για ηλεκτρικές συσκευές κλεισίματος, διακοπής, προστασίας ή </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5900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'85389099'</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Μέρη που αναγνωρίζονται ότι προορίζονται αποκλειστικά ή κύρια για συσκευές των κλάσεων 8535, 8536 ή </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27650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'85393190'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Λαμπτήρες φθορισμού, θερμής καθόδου, με έναν ή περισσότερους από δύο κάλυκες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1713</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'85439000'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Μέρη</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4734</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'85444995'</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Για τάσεις που υπερβαίνουν τα</w:t>
            </w:r>
            <w:r w:rsidRPr="00E91B7C">
              <w:rPr>
                <w:rFonts w:ascii="Calibri" w:hAnsi="Calibri" w:cs="Calibri"/>
                <w:color w:val="000000"/>
                <w:sz w:val="22"/>
                <w:szCs w:val="22"/>
                <w:lang w:val="en-US" w:eastAsia="en-US"/>
              </w:rPr>
              <w:t> </w:t>
            </w:r>
            <w:r w:rsidRPr="00E91B7C">
              <w:rPr>
                <w:rFonts w:ascii="Calibri" w:hAnsi="Calibri" w:cs="Calibri"/>
                <w:color w:val="000000"/>
                <w:sz w:val="22"/>
                <w:szCs w:val="22"/>
                <w:lang w:eastAsia="en-US"/>
              </w:rPr>
              <w:t>80</w:t>
            </w:r>
            <w:r w:rsidRPr="00E91B7C">
              <w:rPr>
                <w:rFonts w:ascii="Calibri" w:hAnsi="Calibri" w:cs="Calibri"/>
                <w:color w:val="000000"/>
                <w:sz w:val="22"/>
                <w:szCs w:val="22"/>
                <w:lang w:val="en-US" w:eastAsia="en-US"/>
              </w:rPr>
              <w:t> V</w:t>
            </w:r>
            <w:r w:rsidRPr="00E91B7C">
              <w:rPr>
                <w:rFonts w:ascii="Calibri" w:hAnsi="Calibri" w:cs="Calibri"/>
                <w:color w:val="000000"/>
                <w:sz w:val="22"/>
                <w:szCs w:val="22"/>
                <w:lang w:eastAsia="en-US"/>
              </w:rPr>
              <w:t xml:space="preserve"> αλλά δεν υπερβαίνουν τα</w:t>
            </w:r>
            <w:r w:rsidRPr="00E91B7C">
              <w:rPr>
                <w:rFonts w:ascii="Calibri" w:hAnsi="Calibri" w:cs="Calibri"/>
                <w:color w:val="000000"/>
                <w:sz w:val="22"/>
                <w:szCs w:val="22"/>
                <w:lang w:val="en-US" w:eastAsia="en-US"/>
              </w:rPr>
              <w:t> </w:t>
            </w:r>
            <w:r w:rsidRPr="00E91B7C">
              <w:rPr>
                <w:rFonts w:ascii="Calibri" w:hAnsi="Calibri" w:cs="Calibri"/>
                <w:color w:val="000000"/>
                <w:sz w:val="22"/>
                <w:szCs w:val="22"/>
                <w:lang w:eastAsia="en-US"/>
              </w:rPr>
              <w:t>1</w:t>
            </w:r>
            <w:r w:rsidRPr="00E91B7C">
              <w:rPr>
                <w:rFonts w:ascii="Calibri" w:hAnsi="Calibri" w:cs="Calibri"/>
                <w:color w:val="000000"/>
                <w:sz w:val="22"/>
                <w:szCs w:val="22"/>
                <w:lang w:val="en-US" w:eastAsia="en-US"/>
              </w:rPr>
              <w:t> </w:t>
            </w:r>
            <w:r w:rsidRPr="00E91B7C">
              <w:rPr>
                <w:rFonts w:ascii="Calibri" w:hAnsi="Calibri" w:cs="Calibri"/>
                <w:color w:val="000000"/>
                <w:sz w:val="22"/>
                <w:szCs w:val="22"/>
                <w:lang w:eastAsia="en-US"/>
              </w:rPr>
              <w:t>000</w:t>
            </w:r>
            <w:r w:rsidRPr="00E91B7C">
              <w:rPr>
                <w:rFonts w:ascii="Calibri" w:hAnsi="Calibri" w:cs="Calibri"/>
                <w:color w:val="000000"/>
                <w:sz w:val="22"/>
                <w:szCs w:val="22"/>
                <w:lang w:val="en-US" w:eastAsia="en-US"/>
              </w:rPr>
              <w:t> V</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3588</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'85446010'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Ηλεκτρικοί αγωγοί, για τάση &gt; 1.000 </w:t>
            </w:r>
            <w:r w:rsidRPr="00E91B7C">
              <w:rPr>
                <w:rFonts w:ascii="Calibri" w:hAnsi="Calibri" w:cs="Calibri"/>
                <w:color w:val="000000"/>
                <w:sz w:val="22"/>
                <w:szCs w:val="22"/>
                <w:lang w:val="en-US" w:eastAsia="en-US"/>
              </w:rPr>
              <w:t>V</w:t>
            </w:r>
            <w:r w:rsidRPr="00E91B7C">
              <w:rPr>
                <w:rFonts w:ascii="Calibri" w:hAnsi="Calibri" w:cs="Calibri"/>
                <w:color w:val="000000"/>
                <w:sz w:val="22"/>
                <w:szCs w:val="22"/>
                <w:lang w:eastAsia="en-US"/>
              </w:rPr>
              <w:t>, μονωμένοι, με αγωγό από χαλκό, π.δ.κ.α.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65378</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'85447000'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Καλώδια από οπτικές ίνες, μεμονωμένα επενδυμένες, έστω και αν περιέχουν ηλεκτρικούς αγωγούς ή φέρουν</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3477</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'85462000'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Από κεραμικό</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2680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'85469010'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Μονωτήρες για ηλεκτροτεχνική χρήση, από πλαστικές ύλες (εκτός από μονωτικά τεμάχια)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58187</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'87082990'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Μέρη και εξαρτήματα αμαξωμάτων για ελκυστήρες, αστικά λεωφορεία, επιβατικά αυτοκίνητα, αυτοκίνητα φο</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3000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'87083091'</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Για δισκόφρενα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326287</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'87083099'</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13070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'87089997'</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7950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'90041099'</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Ματογυάλια ηλίου με μη οπτικά κατεργασμένουςγυάλινουςφακούς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236</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'90181200'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Διαγνωστικές συσκευές με υπερήχους (σκάνερ)</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2308</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'90181990'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val="en-US" w:eastAsia="en-US"/>
              </w:rPr>
              <w:t>H</w:t>
            </w:r>
            <w:r w:rsidRPr="00E91B7C">
              <w:rPr>
                <w:rFonts w:ascii="Calibri" w:hAnsi="Calibri" w:cs="Calibri"/>
                <w:color w:val="000000"/>
                <w:sz w:val="22"/>
                <w:szCs w:val="22"/>
                <w:lang w:eastAsia="en-US"/>
              </w:rPr>
              <w:t>λεκτροδιαγνωστικές συσκευές και συστήματα παρακολούθησης, όπου συμπεριλαμβάνονται και οι συσκευές γ</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440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'90189084'</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228</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'90192090'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¶λλα, στα οποία περιλαμβάνονται και τα μέρη και εξαρτήματα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286463</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'90200010'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Αναπνευστικές συσκευές και μάσκες αερίου, πλήρεις, που προορίζονται για πολιτικά αεροσκάφη (εκτός απ</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49000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'90258080'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3684</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'90269000'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Μέρη και εξαρτήματα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427</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'90278990'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9270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'90279000'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Μικροτόμοι. Μέρη και εξαρτήματα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2346</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'90289010'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Μέρη και εξαρτήματα για μετρητές ηλεκτρισμού, π.δ.κ.α.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10338</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'90308900'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755</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'90318080'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60245</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'90328900'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5805</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'90329000'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Μέρη και εξαρτήματα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46450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'90330090'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2953</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'94016900'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Καθίσματα με σκελετό από ξύλο, μη παραγεμισμένα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36474</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'94036090'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Έπιπλα από ξύλο (εκτός από εκείνα των τύπων που χρησιμοποιούνται στα γραφεία ή στα καταστήματα, στην</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34719</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'94037000'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Έπιπλα από πλαστικές ύλες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12770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'94051140'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Από πλαστικές ύλες ή από κεραμικές ύλες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27540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'94051990'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Από άλλες ύλες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5028</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'94053900'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17829</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'94054139'</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1471</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'94055000'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Συσκευές φωτισμού, μη ηλεκτρικές, π.δ.κ.α.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13775</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'94056980'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Από άλλες ύλες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4296</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'96039099'</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Σφουγγαρόπανα και ξεσκονιστήρια από φτερά. Κεφαλές πινέλων. Καθαριστήρες υγρών επιφανειών από καουτσ</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6328</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'96190071'</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 Σερβιέτες υγείας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4500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'96190079'</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Λοιπά</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162966</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'96190081'</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Απορροφητικές πάνες για βρέφη</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207219</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'96190089'</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Λοιπά (π.χ. πάνες για την ακράτεια ενηλίκων)</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97400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'99900000'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Εμπιστευτικά προιόντα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645806</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b/>
                <w:bCs/>
                <w:color w:val="000000"/>
                <w:sz w:val="22"/>
                <w:szCs w:val="22"/>
                <w:lang w:val="en-US" w:eastAsia="en-US"/>
              </w:rPr>
            </w:pPr>
            <w:r w:rsidRPr="00E91B7C">
              <w:rPr>
                <w:rFonts w:ascii="Calibri" w:hAnsi="Calibri" w:cs="Calibri"/>
                <w:b/>
                <w:bCs/>
                <w:color w:val="000000"/>
                <w:sz w:val="22"/>
                <w:szCs w:val="22"/>
                <w:lang w:val="en-US" w:eastAsia="en-US"/>
              </w:rPr>
              <w:t>ΣΥΝΟΛΟ ΕΞΑΓΩΓΩΝ</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b/>
                <w:bCs/>
                <w:color w:val="000000"/>
                <w:sz w:val="22"/>
                <w:szCs w:val="22"/>
                <w:lang w:val="en-US" w:eastAsia="en-US"/>
              </w:rPr>
            </w:pPr>
            <w:r w:rsidRPr="00E91B7C">
              <w:rPr>
                <w:rFonts w:ascii="Calibri" w:hAnsi="Calibri" w:cs="Calibri"/>
                <w:b/>
                <w:bCs/>
                <w:color w:val="000000"/>
                <w:sz w:val="22"/>
                <w:szCs w:val="22"/>
                <w:lang w:val="en-US" w:eastAsia="en-US"/>
              </w:rPr>
              <w:t>46,950,659</w:t>
            </w:r>
          </w:p>
        </w:tc>
      </w:tr>
    </w:tbl>
    <w:p w:rsidR="00E91B7C" w:rsidRDefault="00E91B7C" w:rsidP="00E91B7C">
      <w:pPr>
        <w:spacing w:after="200" w:line="276" w:lineRule="auto"/>
        <w:rPr>
          <w:rFonts w:ascii="Calibri" w:hAnsi="Calibri" w:cs="Arial"/>
          <w:b/>
          <w:bCs/>
          <w:sz w:val="36"/>
          <w:szCs w:val="36"/>
        </w:rPr>
      </w:pPr>
    </w:p>
    <w:p w:rsidR="00E91B7C" w:rsidRPr="00E91B7C" w:rsidRDefault="00E91B7C" w:rsidP="00E91B7C">
      <w:pPr>
        <w:spacing w:after="200" w:line="276" w:lineRule="auto"/>
        <w:rPr>
          <w:rFonts w:ascii="Calibri" w:hAnsi="Calibri" w:cs="Arial"/>
          <w:b/>
          <w:bCs/>
          <w:sz w:val="36"/>
          <w:szCs w:val="36"/>
        </w:rPr>
      </w:pPr>
      <w:r w:rsidRPr="00E91B7C">
        <w:rPr>
          <w:rFonts w:ascii="Verdana" w:hAnsi="Verdana"/>
          <w:b/>
          <w:bCs/>
          <w:i/>
          <w:iCs/>
          <w:color w:val="000001"/>
          <w:sz w:val="28"/>
          <w:szCs w:val="28"/>
          <w:lang w:eastAsia="en-US"/>
        </w:rPr>
        <w:t>ΠΑΡΑΡΤΗΜΑ   2.</w:t>
      </w:r>
    </w:p>
    <w:p w:rsidR="00E91B7C" w:rsidRPr="00E91B7C" w:rsidRDefault="00E91B7C" w:rsidP="00E91B7C">
      <w:pPr>
        <w:spacing w:after="200" w:line="276" w:lineRule="auto"/>
        <w:rPr>
          <w:rFonts w:ascii="Calibri" w:hAnsi="Calibri" w:cs="Arial"/>
          <w:b/>
          <w:bCs/>
          <w:sz w:val="28"/>
          <w:szCs w:val="28"/>
        </w:rPr>
      </w:pPr>
      <w:r w:rsidRPr="00E91B7C">
        <w:rPr>
          <w:rFonts w:ascii="Calibri" w:hAnsi="Calibri" w:cs="Arial"/>
          <w:b/>
          <w:bCs/>
          <w:sz w:val="28"/>
          <w:szCs w:val="28"/>
        </w:rPr>
        <w:t>ΣΥΝΟΛΟ ΕΙΣΑΓΩΓΩΝ – ΕΞΑΓΩΓΩΝ ΕΛΛΑΔΟΣ – ΙΡΑΚ,  2021,  σε οκταψήφιο Κωδικό προϊόντος.  Επίσημα στοιχεία ΕΛ.ΣΤΑΤ. Φεβρ. 2022</w:t>
      </w:r>
    </w:p>
    <w:p w:rsidR="00E91B7C" w:rsidRPr="00E91B7C" w:rsidRDefault="00E91B7C" w:rsidP="00E91B7C">
      <w:pPr>
        <w:rPr>
          <w:rFonts w:ascii="Verdana" w:hAnsi="Verdana"/>
          <w:color w:val="000001"/>
          <w:sz w:val="18"/>
          <w:szCs w:val="18"/>
          <w:lang w:eastAsia="en-US"/>
        </w:rPr>
      </w:pPr>
      <w:r w:rsidRPr="00E91B7C">
        <w:rPr>
          <w:rFonts w:ascii="Verdana" w:hAnsi="Verdana"/>
          <w:b/>
          <w:bCs/>
          <w:i/>
          <w:iCs/>
          <w:color w:val="000001"/>
          <w:sz w:val="28"/>
          <w:szCs w:val="28"/>
          <w:lang w:eastAsia="en-US"/>
        </w:rPr>
        <w:t xml:space="preserve">                                     </w:t>
      </w:r>
    </w:p>
    <w:p w:rsidR="00E91B7C" w:rsidRPr="00E91B7C" w:rsidRDefault="00E91B7C" w:rsidP="00E91B7C">
      <w:pPr>
        <w:rPr>
          <w:rFonts w:ascii="Verdana" w:hAnsi="Verdana"/>
          <w:b/>
          <w:bCs/>
          <w:color w:val="000001"/>
          <w:sz w:val="28"/>
          <w:szCs w:val="28"/>
          <w:lang w:eastAsia="en-US"/>
        </w:rPr>
      </w:pPr>
      <w:r w:rsidRPr="00E91B7C">
        <w:rPr>
          <w:rFonts w:ascii="Verdana" w:hAnsi="Verdana"/>
          <w:b/>
          <w:bCs/>
          <w:color w:val="000001"/>
          <w:sz w:val="28"/>
          <w:szCs w:val="28"/>
          <w:lang w:eastAsia="en-US"/>
        </w:rPr>
        <w:t>ΕΙΣΑΓΩΓΕΣ  -  ΕΞΑΓΩΓΕΣ ΕΤΟΥΣ  2021</w:t>
      </w:r>
    </w:p>
    <w:p w:rsidR="00E91B7C" w:rsidRPr="00E91B7C" w:rsidRDefault="00E91B7C" w:rsidP="00E91B7C">
      <w:pPr>
        <w:rPr>
          <w:rFonts w:ascii="Verdana" w:hAnsi="Verdana"/>
          <w:b/>
          <w:bCs/>
          <w:color w:val="000001"/>
          <w:sz w:val="22"/>
          <w:szCs w:val="22"/>
          <w:lang w:eastAsia="en-US"/>
        </w:rPr>
      </w:pPr>
    </w:p>
    <w:p w:rsidR="00E91B7C" w:rsidRPr="00E91B7C" w:rsidRDefault="00E91B7C" w:rsidP="00E91B7C">
      <w:pPr>
        <w:rPr>
          <w:rFonts w:ascii="Verdana" w:hAnsi="Verdana"/>
          <w:b/>
          <w:bCs/>
          <w:color w:val="000001"/>
          <w:sz w:val="22"/>
          <w:szCs w:val="22"/>
          <w:lang w:eastAsia="en-US"/>
        </w:rPr>
      </w:pPr>
      <w:r w:rsidRPr="00E91B7C">
        <w:rPr>
          <w:rFonts w:ascii="Verdana" w:hAnsi="Verdana"/>
          <w:b/>
          <w:bCs/>
          <w:color w:val="000001"/>
          <w:sz w:val="22"/>
          <w:szCs w:val="22"/>
          <w:lang w:eastAsia="en-US"/>
        </w:rPr>
        <w:t xml:space="preserve">                                               ΕΙΣΑΓΩΓΕΣ ΑΠΟ ΙΡΑΚ</w:t>
      </w:r>
    </w:p>
    <w:p w:rsidR="00E91B7C" w:rsidRPr="00E91B7C" w:rsidRDefault="00E91B7C" w:rsidP="00E91B7C">
      <w:pPr>
        <w:rPr>
          <w:rFonts w:ascii="Verdana" w:hAnsi="Verdana"/>
          <w:color w:val="000001"/>
          <w:sz w:val="18"/>
          <w:szCs w:val="18"/>
          <w:lang w:eastAsia="en-US"/>
        </w:rPr>
      </w:pPr>
    </w:p>
    <w:tbl>
      <w:tblPr>
        <w:tblW w:w="9360" w:type="dxa"/>
        <w:tblLook w:val="04A0" w:firstRow="1" w:lastRow="0" w:firstColumn="1" w:lastColumn="0" w:noHBand="0" w:noVBand="1"/>
      </w:tblPr>
      <w:tblGrid>
        <w:gridCol w:w="1206"/>
        <w:gridCol w:w="7496"/>
        <w:gridCol w:w="1860"/>
      </w:tblGrid>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b/>
                <w:bCs/>
                <w:color w:val="000000"/>
                <w:sz w:val="22"/>
                <w:szCs w:val="22"/>
                <w:lang w:val="en-US" w:eastAsia="en-US"/>
              </w:rPr>
            </w:pPr>
            <w:r w:rsidRPr="00E91B7C">
              <w:rPr>
                <w:rFonts w:ascii="Calibri" w:hAnsi="Calibri" w:cs="Calibri"/>
                <w:b/>
                <w:bCs/>
                <w:color w:val="000000"/>
                <w:sz w:val="22"/>
                <w:szCs w:val="22"/>
                <w:lang w:val="en-US" w:eastAsia="en-US"/>
              </w:rPr>
              <w:t>CN8</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b/>
                <w:bCs/>
                <w:color w:val="000000"/>
                <w:sz w:val="22"/>
                <w:szCs w:val="22"/>
                <w:lang w:val="en-US" w:eastAsia="en-US"/>
              </w:rPr>
            </w:pPr>
            <w:r w:rsidRPr="00E91B7C">
              <w:rPr>
                <w:rFonts w:ascii="Calibri" w:hAnsi="Calibri" w:cs="Calibri"/>
                <w:b/>
                <w:bCs/>
                <w:color w:val="000000"/>
                <w:sz w:val="22"/>
                <w:szCs w:val="22"/>
                <w:lang w:val="en-US" w:eastAsia="en-US"/>
              </w:rPr>
              <w:t>ΠΕΡΙΓΡΑΦΗ</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b/>
                <w:bCs/>
                <w:color w:val="000000"/>
                <w:sz w:val="22"/>
                <w:szCs w:val="22"/>
                <w:lang w:val="en-US" w:eastAsia="en-US"/>
              </w:rPr>
            </w:pPr>
            <w:r w:rsidRPr="00E91B7C">
              <w:rPr>
                <w:rFonts w:ascii="Calibri" w:hAnsi="Calibri" w:cs="Calibri"/>
                <w:b/>
                <w:bCs/>
                <w:color w:val="000000"/>
                <w:sz w:val="22"/>
                <w:szCs w:val="22"/>
                <w:lang w:val="en-US" w:eastAsia="en-US"/>
              </w:rPr>
              <w:t>ΑΞΙΑ_ΕΥΡΩ</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'08062090'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¶λλες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28110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'08134095'</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Φρούτα βρώσιμα, αποξεραμένα (εκτός από καρπούς με κέλυφος, μπανάνες, χουρμάδες, σύκα, ανανάδες, καρπ</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2856</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'22021000'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Νερά, στα οποία περιλαμβάνονται και τα μεταλλικά και τα αεριούχα νερά, με προσθήκη ζάχαρης ή άλλων γ</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'22089041'</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Ούζο, που παρουσιάζεται σε δοχεία με περιεχόμενο &lt;= 2 </w:t>
            </w:r>
            <w:r w:rsidRPr="00E91B7C">
              <w:rPr>
                <w:rFonts w:ascii="Calibri" w:hAnsi="Calibri" w:cs="Calibri"/>
                <w:color w:val="000000"/>
                <w:sz w:val="22"/>
                <w:szCs w:val="22"/>
                <w:lang w:val="en-US" w:eastAsia="en-US"/>
              </w:rPr>
              <w:t>l</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17933</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'27090090'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Λάδια ακατέργαστα, από πετρέλαιο ή από ασφαλτούχα ορυκτά (ακατέργαστο πετρέλαιο) (εκτός από αποστάγμ</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4136840084</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'27101931'</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Που προορίζεται να υποστεί καθορισμένη κατεργασία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13546015</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'30049000'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248</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'33049900'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Προϊόντα ομορφιάς ή φτιασιδώματος (μακιγιάζ) παρασκευασμένα και παρασκευάσματα για τη συντήρηση ή τη</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9225</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'38220000'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Διαγνωστικά ή εργαστηριακά αντιδραστήρια σε υπόθεμα και παρασκευασμένα διαγνωστικά ή εργαστηριακά αν</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150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'73089098'</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164</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'73211190'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Συσκευές ψησίματος, τηγανίσματος, ψησίματος στη σχάρα και μαγειρέματος καθώς και θερμαντήρες φαγητών</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6215</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'84814090'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Βαλβίδες ελέγχου πίεσης και βαλβίδες ασφαλείας (εκτός εκείνων που είναι από χυτοσίδηρο ή χάλυβα)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82</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'90185090'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Όργανα και συσκευές για οφθαλμολογική χρήση, οπτικά, π.δ.κ.α.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117</w:t>
            </w:r>
          </w:p>
        </w:tc>
      </w:tr>
      <w:tr w:rsidR="00E91B7C" w:rsidRPr="00E91B7C" w:rsidTr="00E91B7C">
        <w:trPr>
          <w:trHeight w:val="300"/>
        </w:trPr>
        <w:tc>
          <w:tcPr>
            <w:tcW w:w="8246" w:type="dxa"/>
            <w:gridSpan w:val="2"/>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'90192010'</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1679</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'90261089'</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275</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'90268080'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751</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b/>
                <w:bCs/>
                <w:color w:val="000000"/>
                <w:sz w:val="28"/>
                <w:szCs w:val="28"/>
                <w:lang w:val="en-US" w:eastAsia="en-US"/>
              </w:rPr>
            </w:pPr>
            <w:r w:rsidRPr="00E91B7C">
              <w:rPr>
                <w:rFonts w:ascii="Calibri" w:hAnsi="Calibri" w:cs="Calibri"/>
                <w:b/>
                <w:bCs/>
                <w:color w:val="000000"/>
                <w:sz w:val="28"/>
                <w:szCs w:val="28"/>
                <w:lang w:val="en-US" w:eastAsia="en-US"/>
              </w:rPr>
              <w:t>ΣΥΝΟΛΟ ΕΙΣΑΓΩΓΩΝ</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b/>
                <w:bCs/>
                <w:color w:val="000000"/>
                <w:sz w:val="28"/>
                <w:szCs w:val="28"/>
                <w:lang w:val="en-US" w:eastAsia="en-US"/>
              </w:rPr>
            </w:pPr>
            <w:r w:rsidRPr="00E91B7C">
              <w:rPr>
                <w:rFonts w:ascii="Calibri" w:hAnsi="Calibri" w:cs="Calibri"/>
                <w:b/>
                <w:bCs/>
                <w:color w:val="000000"/>
                <w:sz w:val="28"/>
                <w:szCs w:val="28"/>
                <w:lang w:val="en-US" w:eastAsia="en-US"/>
              </w:rPr>
              <w:t>4</w:t>
            </w:r>
            <w:r w:rsidRPr="00E91B7C">
              <w:rPr>
                <w:rFonts w:ascii="Calibri" w:hAnsi="Calibri" w:cs="Calibri"/>
                <w:b/>
                <w:bCs/>
                <w:color w:val="000000"/>
                <w:sz w:val="28"/>
                <w:szCs w:val="28"/>
                <w:lang w:eastAsia="en-US"/>
              </w:rPr>
              <w:t>.</w:t>
            </w:r>
            <w:r w:rsidRPr="00E91B7C">
              <w:rPr>
                <w:rFonts w:ascii="Calibri" w:hAnsi="Calibri" w:cs="Calibri"/>
                <w:b/>
                <w:bCs/>
                <w:color w:val="000000"/>
                <w:sz w:val="28"/>
                <w:szCs w:val="28"/>
                <w:lang w:val="en-US" w:eastAsia="en-US"/>
              </w:rPr>
              <w:t>150</w:t>
            </w:r>
            <w:r w:rsidRPr="00E91B7C">
              <w:rPr>
                <w:rFonts w:ascii="Calibri" w:hAnsi="Calibri" w:cs="Calibri"/>
                <w:b/>
                <w:bCs/>
                <w:color w:val="000000"/>
                <w:sz w:val="28"/>
                <w:szCs w:val="28"/>
                <w:lang w:eastAsia="en-US"/>
              </w:rPr>
              <w:t>.</w:t>
            </w:r>
            <w:r w:rsidRPr="00E91B7C">
              <w:rPr>
                <w:rFonts w:ascii="Calibri" w:hAnsi="Calibri" w:cs="Calibri"/>
                <w:b/>
                <w:bCs/>
                <w:color w:val="000000"/>
                <w:sz w:val="28"/>
                <w:szCs w:val="28"/>
                <w:lang w:val="en-US" w:eastAsia="en-US"/>
              </w:rPr>
              <w:t>453</w:t>
            </w:r>
            <w:r w:rsidRPr="00E91B7C">
              <w:rPr>
                <w:rFonts w:ascii="Calibri" w:hAnsi="Calibri" w:cs="Calibri"/>
                <w:b/>
                <w:bCs/>
                <w:color w:val="000000"/>
                <w:sz w:val="28"/>
                <w:szCs w:val="28"/>
                <w:lang w:eastAsia="en-US"/>
              </w:rPr>
              <w:t>.</w:t>
            </w:r>
            <w:r w:rsidRPr="00E91B7C">
              <w:rPr>
                <w:rFonts w:ascii="Calibri" w:hAnsi="Calibri" w:cs="Calibri"/>
                <w:b/>
                <w:bCs/>
                <w:color w:val="000000"/>
                <w:sz w:val="28"/>
                <w:szCs w:val="28"/>
                <w:lang w:val="en-US" w:eastAsia="en-US"/>
              </w:rPr>
              <w:t>994</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b/>
                <w:bCs/>
                <w:color w:val="000000"/>
                <w:sz w:val="22"/>
                <w:szCs w:val="22"/>
                <w:lang w:val="en-US" w:eastAsia="en-US"/>
              </w:rPr>
            </w:pP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sz w:val="20"/>
                <w:szCs w:val="20"/>
                <w:lang w:val="en-US" w:eastAsia="en-US"/>
              </w:rPr>
            </w:pPr>
          </w:p>
          <w:p w:rsidR="00E91B7C" w:rsidRPr="00E91B7C" w:rsidRDefault="00E91B7C" w:rsidP="00E91B7C">
            <w:pPr>
              <w:rPr>
                <w:sz w:val="20"/>
                <w:szCs w:val="20"/>
                <w:lang w:val="en-US" w:eastAsia="en-US"/>
              </w:rPr>
            </w:pPr>
          </w:p>
          <w:p w:rsidR="00E91B7C" w:rsidRPr="00E91B7C" w:rsidRDefault="00E91B7C" w:rsidP="00E91B7C">
            <w:pPr>
              <w:rPr>
                <w:b/>
                <w:bCs/>
                <w:lang w:eastAsia="en-US"/>
              </w:rPr>
            </w:pPr>
            <w:r w:rsidRPr="00E91B7C">
              <w:rPr>
                <w:sz w:val="20"/>
                <w:szCs w:val="20"/>
                <w:lang w:eastAsia="en-US"/>
              </w:rPr>
              <w:t xml:space="preserve">                                            </w:t>
            </w:r>
            <w:r w:rsidRPr="00E91B7C">
              <w:rPr>
                <w:b/>
                <w:bCs/>
                <w:lang w:eastAsia="en-US"/>
              </w:rPr>
              <w:t>ΕΞΑΓΩΓΕΣ  προς ΙΡΑΚ.</w:t>
            </w:r>
          </w:p>
          <w:p w:rsidR="00E91B7C" w:rsidRPr="00E91B7C" w:rsidRDefault="00E91B7C" w:rsidP="00E91B7C">
            <w:pPr>
              <w:rPr>
                <w:b/>
                <w:bCs/>
                <w:lang w:eastAsia="en-US"/>
              </w:rPr>
            </w:pPr>
          </w:p>
        </w:tc>
        <w:tc>
          <w:tcPr>
            <w:tcW w:w="1114" w:type="dxa"/>
            <w:tcBorders>
              <w:top w:val="nil"/>
              <w:left w:val="nil"/>
              <w:bottom w:val="nil"/>
              <w:right w:val="nil"/>
            </w:tcBorders>
            <w:shd w:val="clear" w:color="auto" w:fill="auto"/>
            <w:noWrap/>
            <w:vAlign w:val="bottom"/>
            <w:hideMark/>
          </w:tcPr>
          <w:p w:rsidR="00E91B7C" w:rsidRPr="00E91B7C" w:rsidRDefault="00E91B7C" w:rsidP="00E91B7C">
            <w:pPr>
              <w:rPr>
                <w:sz w:val="20"/>
                <w:szCs w:val="20"/>
                <w:lang w:val="en-US" w:eastAsia="en-US"/>
              </w:rPr>
            </w:pP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'09012100'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Καφές, καβουρντισμένος, με καφε νη</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6509</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'10011100'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Για σπορά</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'10051015'</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Υβρίδιο απλό, που προορίζεται για σπορά</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25</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'15091020'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Εξαιρετικό παρθένο ελαιόλαδο</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5074</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'15100090'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Λάδια και τα κλάσματά τους, που λαμβάνονται αποκλειστικά από ελιές και με μεθόδους άλλες από αυτές π</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2681</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'15121990'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Νέος κωδικός 2004</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38022</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'15152990'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Καλαμποκέλαιο και τα κλάσματά του, έστω και εξευγενισμένα, αλλά χημικώς μη μετασχηματισμένα (εκτός 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112740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'18069050'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Ζαχαρώδη και τα υποκατάστατα αυτών που έχουν παραχθεί από υποκατάστατα της ζάχαρης, που περιέχουν κα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14364</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'19053211'</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Σε άμεσες συσκευασίες καθαρού περιεχομένου που δεν υπερβαινει τα</w:t>
            </w:r>
            <w:r w:rsidRPr="00E91B7C">
              <w:rPr>
                <w:rFonts w:ascii="Calibri" w:hAnsi="Calibri" w:cs="Calibri"/>
                <w:color w:val="000000"/>
                <w:sz w:val="22"/>
                <w:szCs w:val="22"/>
                <w:lang w:val="en-US" w:eastAsia="en-US"/>
              </w:rPr>
              <w:t> </w:t>
            </w:r>
            <w:r w:rsidRPr="00E91B7C">
              <w:rPr>
                <w:rFonts w:ascii="Calibri" w:hAnsi="Calibri" w:cs="Calibri"/>
                <w:color w:val="000000"/>
                <w:sz w:val="22"/>
                <w:szCs w:val="22"/>
                <w:lang w:eastAsia="en-US"/>
              </w:rPr>
              <w:t>85</w:t>
            </w:r>
            <w:r w:rsidRPr="00E91B7C">
              <w:rPr>
                <w:rFonts w:ascii="Calibri" w:hAnsi="Calibri" w:cs="Calibri"/>
                <w:color w:val="000000"/>
                <w:sz w:val="22"/>
                <w:szCs w:val="22"/>
                <w:lang w:val="en-US" w:eastAsia="en-US"/>
              </w:rPr>
              <w:t> g</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2168</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'19053219'</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122680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'19054090'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Ψωμί ψημένο και παρόμοια ψημένα προϊόντα (εκτός από φρυγανιές)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4528</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'19059045'</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Μπισκότα, χωρίς προσθήκη ζάχαρης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15</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'19059080'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2879</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'20052020'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Πατάτες σε λεπτές φέτες, τηγανητές σε λίπος ή σε λάδι, έστω και αλατισμένες ή αρωματισμένες, σε αερο</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9418</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'20057000'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Ελιές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58881</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'20071099'</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Γλυκά κουταλιού, ζελέδες, μαρμελάδες, πολτοί και πάστες, που παίρνονται από βράσιμο, με ή χωρίς προσ</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130025</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'20079950'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Περιεκτικότητας σε ζάχαρα που υπερβαίνει το</w:t>
            </w:r>
            <w:r w:rsidRPr="00E91B7C">
              <w:rPr>
                <w:rFonts w:ascii="Calibri" w:hAnsi="Calibri" w:cs="Calibri"/>
                <w:color w:val="000000"/>
                <w:sz w:val="22"/>
                <w:szCs w:val="22"/>
                <w:lang w:val="en-US" w:eastAsia="en-US"/>
              </w:rPr>
              <w:t> </w:t>
            </w:r>
            <w:r w:rsidRPr="00E91B7C">
              <w:rPr>
                <w:rFonts w:ascii="Calibri" w:hAnsi="Calibri" w:cs="Calibri"/>
                <w:color w:val="000000"/>
                <w:sz w:val="22"/>
                <w:szCs w:val="22"/>
                <w:lang w:eastAsia="en-US"/>
              </w:rPr>
              <w:t>13</w:t>
            </w:r>
            <w:r w:rsidRPr="00E91B7C">
              <w:rPr>
                <w:rFonts w:ascii="Calibri" w:hAnsi="Calibri" w:cs="Calibri"/>
                <w:color w:val="000000"/>
                <w:sz w:val="22"/>
                <w:szCs w:val="22"/>
                <w:lang w:val="en-US" w:eastAsia="en-US"/>
              </w:rPr>
              <w:t> </w:t>
            </w:r>
            <w:r w:rsidRPr="00E91B7C">
              <w:rPr>
                <w:rFonts w:ascii="Calibri" w:hAnsi="Calibri" w:cs="Calibri"/>
                <w:color w:val="000000"/>
                <w:sz w:val="22"/>
                <w:szCs w:val="22"/>
                <w:lang w:eastAsia="en-US"/>
              </w:rPr>
              <w:t>% αλλά δεν υπερβαίνει το</w:t>
            </w:r>
            <w:r w:rsidRPr="00E91B7C">
              <w:rPr>
                <w:rFonts w:ascii="Calibri" w:hAnsi="Calibri" w:cs="Calibri"/>
                <w:color w:val="000000"/>
                <w:sz w:val="22"/>
                <w:szCs w:val="22"/>
                <w:lang w:val="en-US" w:eastAsia="en-US"/>
              </w:rPr>
              <w:t> </w:t>
            </w:r>
            <w:r w:rsidRPr="00E91B7C">
              <w:rPr>
                <w:rFonts w:ascii="Calibri" w:hAnsi="Calibri" w:cs="Calibri"/>
                <w:color w:val="000000"/>
                <w:sz w:val="22"/>
                <w:szCs w:val="22"/>
                <w:lang w:eastAsia="en-US"/>
              </w:rPr>
              <w:t>30</w:t>
            </w:r>
            <w:r w:rsidRPr="00E91B7C">
              <w:rPr>
                <w:rFonts w:ascii="Calibri" w:hAnsi="Calibri" w:cs="Calibri"/>
                <w:color w:val="000000"/>
                <w:sz w:val="22"/>
                <w:szCs w:val="22"/>
                <w:lang w:val="en-US" w:eastAsia="en-US"/>
              </w:rPr>
              <w:t> </w:t>
            </w:r>
            <w:r w:rsidRPr="00E91B7C">
              <w:rPr>
                <w:rFonts w:ascii="Calibri" w:hAnsi="Calibri" w:cs="Calibri"/>
                <w:color w:val="000000"/>
                <w:sz w:val="22"/>
                <w:szCs w:val="22"/>
                <w:lang w:eastAsia="en-US"/>
              </w:rPr>
              <w:t>% κατά βάρος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73996</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'20079997'</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68800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'20087092'</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Βερίκοκα, παρασκευασμένα ή διατηρημένα, χωρίς προσθήκη αλκοόλης ή ζάχαρης, σε άμεσες συσκευασίες καθ</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960407</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'21021010'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Ημεροζύμες διαλεγμένες ζύμες καλλιέργειας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1425</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'21069092'</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Παρασκευάσματα διατροφής, π.δ.κ.α., που δεν περιέχουν λιπαρές ύλες που προέρχονται από το γάλα, ζαχα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41336</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'21069098'</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Παρασκευάσματα διατροφής, π.δ.κ.α., που περιέχουν κατά βάρος &gt;= 1,5% λιπαρές ύλες που προέρχονται απ</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90836</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'22021000'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Νερά, στα οποία περιλαμβάνονται και τα μεταλλικά και τα αεριούχα νερά, με προσθήκη ζάχαρης ή άλλων γ</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137927</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'22030001'</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Μπίρα από βύνη, σε φιάλες με περιεχόμενο &lt;= 10 </w:t>
            </w:r>
            <w:r w:rsidRPr="00E91B7C">
              <w:rPr>
                <w:rFonts w:ascii="Calibri" w:hAnsi="Calibri" w:cs="Calibri"/>
                <w:color w:val="000000"/>
                <w:sz w:val="22"/>
                <w:szCs w:val="22"/>
                <w:lang w:val="en-US" w:eastAsia="en-US"/>
              </w:rPr>
              <w:t>l</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41206</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'22030009'</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Μπίρα από βύνη, σε δοχεία με περιεχόμενο &lt;= 10 </w:t>
            </w:r>
            <w:r w:rsidRPr="00E91B7C">
              <w:rPr>
                <w:rFonts w:ascii="Calibri" w:hAnsi="Calibri" w:cs="Calibri"/>
                <w:color w:val="000000"/>
                <w:sz w:val="22"/>
                <w:szCs w:val="22"/>
                <w:lang w:val="en-US" w:eastAsia="en-US"/>
              </w:rPr>
              <w:t>l</w:t>
            </w:r>
            <w:r w:rsidRPr="00E91B7C">
              <w:rPr>
                <w:rFonts w:ascii="Calibri" w:hAnsi="Calibri" w:cs="Calibri"/>
                <w:color w:val="000000"/>
                <w:sz w:val="22"/>
                <w:szCs w:val="22"/>
                <w:lang w:eastAsia="en-US"/>
              </w:rPr>
              <w:t xml:space="preserve"> (εκτός από αυτή σε φιάλες)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128885</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'22030010'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Μπίρα από βύνη, σε δοχεία με περιεχόμενο &gt; 10 </w:t>
            </w:r>
            <w:r w:rsidRPr="00E91B7C">
              <w:rPr>
                <w:rFonts w:ascii="Calibri" w:hAnsi="Calibri" w:cs="Calibri"/>
                <w:color w:val="000000"/>
                <w:sz w:val="22"/>
                <w:szCs w:val="22"/>
                <w:lang w:val="en-US" w:eastAsia="en-US"/>
              </w:rPr>
              <w:t>l</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49180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'22089011'</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Αράκ που παρουσιάζεται σε δοχεία με περιεχόμενο &lt;= 2 </w:t>
            </w:r>
            <w:r w:rsidRPr="00E91B7C">
              <w:rPr>
                <w:rFonts w:ascii="Calibri" w:hAnsi="Calibri" w:cs="Calibri"/>
                <w:color w:val="000000"/>
                <w:sz w:val="22"/>
                <w:szCs w:val="22"/>
                <w:lang w:val="en-US" w:eastAsia="en-US"/>
              </w:rPr>
              <w:t>l</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581229</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'22089041'</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Ούζο, που παρουσιάζεται σε δοχεία με περιεχόμενο &lt;= 2 </w:t>
            </w:r>
            <w:r w:rsidRPr="00E91B7C">
              <w:rPr>
                <w:rFonts w:ascii="Calibri" w:hAnsi="Calibri" w:cs="Calibri"/>
                <w:color w:val="000000"/>
                <w:sz w:val="22"/>
                <w:szCs w:val="22"/>
                <w:lang w:val="en-US" w:eastAsia="en-US"/>
              </w:rPr>
              <w:t>l</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11277032</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'22089078'</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Οινοπνευματώδη ποτά σε δοχεία περιεκτικότητας &gt; 2 </w:t>
            </w:r>
            <w:r w:rsidRPr="00E91B7C">
              <w:rPr>
                <w:rFonts w:ascii="Calibri" w:hAnsi="Calibri" w:cs="Calibri"/>
                <w:color w:val="000000"/>
                <w:sz w:val="22"/>
                <w:szCs w:val="22"/>
                <w:lang w:val="en-US" w:eastAsia="en-US"/>
              </w:rPr>
              <w:t>l</w:t>
            </w:r>
            <w:r w:rsidRPr="00E91B7C">
              <w:rPr>
                <w:rFonts w:ascii="Calibri" w:hAnsi="Calibri" w:cs="Calibri"/>
                <w:color w:val="000000"/>
                <w:sz w:val="22"/>
                <w:szCs w:val="22"/>
                <w:lang w:eastAsia="en-US"/>
              </w:rPr>
              <w:t xml:space="preserve"> (εκτός από αποστάγματα από κρασί, ηδύποτα (λικέρ</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2100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'23099096'</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364273</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'25151100'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Μάρμαρα και τραβερτίνες, ακατέργαστα ή χοντρικά κατεργασμένα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'27101245'</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Με αριθμό οκτανίων (</w:t>
            </w:r>
            <w:r w:rsidRPr="00E91B7C">
              <w:rPr>
                <w:rFonts w:ascii="Calibri" w:hAnsi="Calibri" w:cs="Calibri"/>
                <w:color w:val="000000"/>
                <w:sz w:val="22"/>
                <w:szCs w:val="22"/>
                <w:lang w:val="en-US" w:eastAsia="en-US"/>
              </w:rPr>
              <w:t>R</w:t>
            </w:r>
            <w:r w:rsidRPr="00E91B7C">
              <w:rPr>
                <w:rFonts w:ascii="Calibri" w:hAnsi="Calibri" w:cs="Calibri"/>
                <w:color w:val="000000"/>
                <w:sz w:val="22"/>
                <w:szCs w:val="22"/>
                <w:lang w:eastAsia="en-US"/>
              </w:rPr>
              <w:t>ΟΝ) ίσο ή μεγαλύτερο του 95, αλλά μικρότερο του 98</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166125447</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'27101981'</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Λάδια κινητήρων, λάδια συμπιεστών, λάδια στροβίλων</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128703</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'27101987'</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Λάδια κιβωτίων ταχυτήτων</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5548</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'27101999'</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¶λλα λιπαντικά λάδια καθώς και άλλα λάδια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83928</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'28539010'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Αποσταγμένο νερό, νερό αγωγιμότητας ή του ίδιου βαθμού καθαρότητας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5048</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'29215119'</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ο-Φαινυλενοδιαμίνη, μ-Φαινυλενοδιαμίνη, π-Φαινυλενοδιαμίνη, διαμινοτολουόλια και τα αλογονωμένα, σου</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881</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'30042000'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Που περιέχουν άλλα αντιβιοτικά</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3190886</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'30049000'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8228578</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'30051000'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Επίδεσμοι αυτοκόλλητοι και άλλα είδη που έχουν συγκολλητική στρώση, εμποτισμένα ή καλυμμένα με ουσίε</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3187</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'30067000'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Παρασκευάσματα που παρουσιάζονται με μορφή γέλης προκειμένου να χρησιμοποιηθούν στην ιατρική ή την κ</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12919</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'31021090'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Ουρία, έστω και σε υδατικό διάλυμα, με περιεκτικότητα σε άζωτο &lt;= 45% κατά βάρος του άνυδρου προϊόντ</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6664</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'31052090'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Λιπάσματα ορυκτά ή χημικά που περιέχουν τα τρία λιπαντικά στοιχεία άζωτο, φωσφόρο και κάλιο, περιεκτ</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20300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'32081090'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Χρώματα επίχρισης και βερνίκια με βάση πολυεστέρες, διασκορπισμένα ή διαλυμένα σε μη υδατώδες μέσο</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24184</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'32099000'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Χρώματα επίχρισης και βερνίκια με βάση συνθετικά πολυμερή ή τροποποιημένα φυσικά πολυμερή, διασκορπι</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1000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'32121000'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Φύλλα για την επισήμανση με σίδηρο</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2052</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'32141010'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Στόκος υαλουργών, κονίες ρητίνης και άλλες μαστίχες (στόκοι).</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25222</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'33021090'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Μείγματα ευωδών ουσιών και μείγματα, στα οποία περιλαμβάνονται και τα αλκοολούχα διαλύματα, με βάση </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2770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'33049900'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Προϊόντα ομορφιάς ή φτιασιδώματος (μακιγιάζ) παρασκευασμένα και παρασκευάσματα για τη συντήρηση ή τη</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587100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'33059000'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118125</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'33072000'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Αποσμητικά σώματος και αντιιδρωτικά, παρασκευασμένα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29080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'33074900'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Παρασκευάσματα για τον αρωματισμό ή την απόσμηση των χώρων, στα οποία περιλαμβάνονται και τα ευώδη π</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224084</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'33079000'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Αποτριχωτικά, άλλα προϊόντα αρωματοποιίας ή καλλωπισμού παρασκευασμένα και άλλα καλλυντικά παρασκευά</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2658</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'34013000'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Προϊόντα και παρασκευάσματα οργανικά που ενεργούν πάνω στην επιφανειακή τάση που προορίζονται για το</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1189</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'34022090'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Παρασκευάσματα για πλύσιμο (αλισίβες), στα οποία περιλαμβάνονται και τα βοηθητικά παρασκευάσματα για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68154</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'34029010'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Παρασκευάσματα που ενεργούν πάνω στην επιφανειακή τάση (εκτός από εκείνα που είναι συσκευασμένα για </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73392</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'34031910'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Παρασκευάσματα λιπαντικά στα οποία περιλαμβάνονται και τα λάδια κοπής, τα παρασκευάσματα για την απε</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150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'34031980'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22908</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'34039900'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153</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'34070000'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Πάστες για προπλάσματα, στις οποίες περιλαμβάνονται και εκείνες που παρουσιάζονται για τη διασκέδαση</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89401</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'35069900'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Κόλλες και άλλα παρασκευασμένα συγκολλητικά, π.δ.κ.α. (εκτός από εκείνα που είναι συσκευασμένα για τ</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9987</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'38086100'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Σε συσκευασίες καθαρού βάρους περιεχομένου που δεν υπερβαίνει το 300</w:t>
            </w:r>
            <w:r w:rsidRPr="00E91B7C">
              <w:rPr>
                <w:rFonts w:ascii="Calibri" w:hAnsi="Calibri" w:cs="Calibri"/>
                <w:color w:val="000000"/>
                <w:sz w:val="22"/>
                <w:szCs w:val="22"/>
                <w:lang w:val="en-US" w:eastAsia="en-US"/>
              </w:rPr>
              <w:t> g</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107251</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'38089190'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388124</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'38089250'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Με βάση διαζόλια ή τριαζόλια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111079</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'38089260'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Με βάση διαζίνες ή μορφολίνες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141188</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'38089290'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409381</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'38099100'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Προϊόντα για το κολλάρισμα ή το τελείωμα, επιταχυντές βαφής ή προσκόλλησης χρωστικών υλών και άλλα π</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21507</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'38160000'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Τσιμέντα, κονιάματα, σκυροδέματα και παρόμοιες πυρίμαχες συνθέσεις (εκτός από παρασκευάσματα με βάση</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81459</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'38190000'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Υγρά για υδραυλικά φρένα και άλλα παρασκευασμένα υγρά για υδραυλικές μεταδόσεις κίνησης, που δεν περ</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6598</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'38200000'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Αντιψυκτικά παρασκευάσματα και υγρά παρασκευασμένα για την αφαίρεση του πάγου (εκτός από παρασκευασμ</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57915</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'38220000'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Διαγνωστικά ή εργαστηριακά αντιδραστήρια σε υπόθεμα και παρασκευασμένα διαγνωστικά ή εργαστηριακά αν</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12450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'38245090'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Κονιάματα και σκυροδέματα, μη πυρίμαχα (εκτός από σκυρόδεμα έτοιμο για χρησιμοποίηση)</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904</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'39073000'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Ρητίνες-εποξείδια σε αρχικές μορφές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54224</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'39079980'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130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'39089000'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Πολυαμίδια σε αρχικές μορφές (εκτός από πολυαμίδιο-6, -11, -12, -6,6, -6,9, - 6,10 και -6,12, σε αρχ</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140190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'39095090'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Πολυουρεθάνες σε πρωτογενείς μορφές (εκτός από πολυουρεθάνη που λαμβάνεται από 2,2'[</w:t>
            </w:r>
            <w:r w:rsidRPr="00E91B7C">
              <w:rPr>
                <w:rFonts w:ascii="Calibri" w:hAnsi="Calibri" w:cs="Calibri"/>
                <w:color w:val="000000"/>
                <w:sz w:val="22"/>
                <w:szCs w:val="22"/>
                <w:lang w:val="en-US" w:eastAsia="en-US"/>
              </w:rPr>
              <w:t>tert</w:t>
            </w:r>
            <w:r w:rsidRPr="00E91B7C">
              <w:rPr>
                <w:rFonts w:ascii="Calibri" w:hAnsi="Calibri" w:cs="Calibri"/>
                <w:color w:val="000000"/>
                <w:sz w:val="22"/>
                <w:szCs w:val="22"/>
                <w:lang w:eastAsia="en-US"/>
              </w:rPr>
              <w:t>βουτυλιμίνο]</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1507739</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'39172110'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Σωλήνες κάθε είδους, άκαμπτοι, από πολυμερή του αιθυλενίου, χωρίς συγκόλληση και σε μήκος που υπερβα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82234</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'39172210'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Σωλήνες κάθε είδους, άκαμπτοι, από πολυμερή του προπυλενίου, χωρίς συγκόλληση και σε μήκος που υπερβ</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4054</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'39174000'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Εξαρτήματα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479</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'39199080'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14367</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'39201040'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Πλάκες, φύλλα, μεμβράνες, ταινίες και λουρίδες απόμη κυψελώδη πολυμερή του αιθυλενίου, μη ενισχυμένε</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25832</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'39201089'</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Πλάκες, φύλλα, μεμβράνες, ταινίες και λουρίδες από μη κυψελώδη πολυμερή του αιθυλενίου, μη ενισχυμέν</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53769</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'39219090'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Πλάκες, φύλλα, μεμβράνες, ταινίες και λουρίδες, από πλαστικές ύλες, ενισχυμένα, με απανωτές στρώσεις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19024</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'39232100'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Σάκοι, σακουλάκια, τσαντάκια και χωνιά, από πολυμερή του αιθυλενίου</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490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'39232990'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Σάκοι, σακουλάκια, τσαντάκια και χωνιά, από πλαστικές ύλες (εκτός από πολυχλωριούχο βινύλιο και πολυ</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720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'39235010'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Καψούλια πωματίσματος ή επιπωματίσματος, από πλαστικές ύλες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4806</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'39239000'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260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'39241000'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Πιατικά και άλλα είδη για το σερβίρισμα στο τραπέζι ή την κουζίνα, από πλαστικές ύλες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55493</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'39259080'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Δομικά στοιχεία που χρησιμοποιούνται για την κατασκευή δαπέδων, τοίχων, χωρισμάτων χώρων, οροφών, στ</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1537</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'39269097'</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9601</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'40082190'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Πλάκες, φύλλα και ταινίες, από καουτσούκ μη σκληρυμένο, μη κυψελώδες (εκτός από επενδύσεις δαπέδου κ</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4992</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'40082900'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2279</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'40118000'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Των τύπων που χρησιμοποιούνται για οχήματα και μηχανήματα έργων πολιτικού μηχανικού, εξόρυξης και βι</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410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'40169300'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Σύνδεσμοι</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6640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'40169991'</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Ελαστικά-μεταλλικά τεμάχια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63201</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'40169997'</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4262</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'42022100'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Σακίδια χεριού, έστω και με λουρί συγκράτησης από τον ώμο, στα οποία περιλαμβάνονται και τα χωρίς 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236</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'42022210'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Σακίδια χεριού, έστω και με λουρί συγκράτησης από τον ώμο, στα οποία περιλαμβάνονται και τα χωρίς 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257</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'42022290'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Σακίδια χεριού, έστω και με λουρί συγκράτησης από τον ώμο, στα οποία περιλαμβάνονται και τα χωρίς 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91</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'42032910'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Γάντια προστατευτικά για όλα τα επαγγέλματα από δέρμα φυσικό ή ανασχηματισμένο</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2093</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'42033000'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Ζώνες, στρατιωτικές ζώνες και λουριά, από δέρμα φυσικό ή ανασχηματισμένο</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244</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'42034000'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Εξαρτήματα ένδυσης από δέρμα ή από ανασχηματισμένο δέρμα (εκτός από γάντια με δάκτυλα, γάντια με κομ</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1916</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'42050090'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228</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'44152020'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Επίπεδα πλαίσια στοιβασίας υλικών (παλέτες) και στεφάνες παλετών, από ξύλο</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15390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'44152090'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Παλετοκιβώτια και άλλες φέρουσες επιφάνειες, από ξύλο (εκτός από εμπορευματοκιβώτια </w:t>
            </w:r>
            <w:r w:rsidRPr="00E91B7C">
              <w:rPr>
                <w:rFonts w:ascii="Calibri" w:hAnsi="Calibri" w:cs="Calibri"/>
                <w:color w:val="000000"/>
                <w:sz w:val="22"/>
                <w:szCs w:val="22"/>
                <w:lang w:val="en-US" w:eastAsia="en-US"/>
              </w:rPr>
              <w:t>container</w:t>
            </w:r>
            <w:r w:rsidRPr="00E91B7C">
              <w:rPr>
                <w:rFonts w:ascii="Calibri" w:hAnsi="Calibri" w:cs="Calibri"/>
                <w:color w:val="000000"/>
                <w:sz w:val="22"/>
                <w:szCs w:val="22"/>
                <w:lang w:eastAsia="en-US"/>
              </w:rPr>
              <w:t>, που π</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813</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'48149010'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Χαρτί τοιχοστρωσίας και παρόμοιες επενδύσεις τοίχων, που αποτελείται από χαρτί με κοκκώδη επιφάνεια,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52</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'48194000'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Σάκοι, σακίδια, θύλακες και χωνιά, από χαρτί, χαρτόνι, χαρτοβάμβακα ή επίπεδες επιφάνειες από ίνες κ</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169360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'49019900'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eastAsia="en-US"/>
              </w:rPr>
              <w:t xml:space="preserve">Βιβλία, φυλλάδια και παρόμοια έντυπα (εκτός από εκείνα σε ξεχωριστά φύλλα. </w:t>
            </w:r>
            <w:r w:rsidRPr="00E91B7C">
              <w:rPr>
                <w:rFonts w:ascii="Calibri" w:hAnsi="Calibri" w:cs="Calibri"/>
                <w:color w:val="000000"/>
                <w:sz w:val="22"/>
                <w:szCs w:val="22"/>
                <w:lang w:val="en-US" w:eastAsia="en-US"/>
              </w:rPr>
              <w:t xml:space="preserve">Λεξικά, εγκυκλοπαίδειες, </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110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'49100000'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Ημερολόγια κάθε είδους, τυπωμένα, στα οποία περιλαμβάνονται και τα μπλοκ ημερολογίων των οποίων αφαι</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450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'49111090'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Διαφημιστικά έντυπα και παρόμοια (εκτός απόεμπορικούς καταλόγους)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'56012110'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Βάτες από βαμβάκι υδρόφιλο και είδη από βάτες (εκτός από σερβιέτες και ταμπόν υγείας, πάνες για βρέφ</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393</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'56031210'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Υφάσματα μη υφασμένα, επιχρισμένα ή επικαλυμμένα, π.δ.κ.α., από συνθετικά ή τεχνητά νήματα, βάρους &gt;</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5381</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'57033018'</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10842</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'59119099'</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534</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'61031090'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141</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'61032300'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Σύνολα πλεκτά, από συνθετικές ίνες, για άντρες ή αγόρια (εκτός από κουστούμια και σύνολα του σκι και</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601</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'61043100'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Ζακέτες πλεκτές, από μαλλί ή τρίχες εκλεκτής ποιότητας, για γυναίκες ή κορίτσια (εκτός των αντιανεμι</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576</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'61071100'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Σλιπ και άλλα σώβρακα, πλεκτά, από βαμβάκι, για άντρες ή αγόρια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57</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'61091000'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Τι-σερτ και φανελάκια, πλεκτά, από βαμβάκι</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3165</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'61102010'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Σου-πουλ πλεκτά από βαμβάκι</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458</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'61102099'</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Πουλόβερ, πλεκτές ζακέτες, γιλέκα και παρόμοια είδη, πλεκτά, από βαμβάκι, για γυναίκες ή κορίτσια (ε</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280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'61103091'</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Πουλόβερ, πλεκτές ζακέτες, γιλέκα και παρόμοια είδη, πλεκτά, από συνθετικές ή τεχνητές ίνες, για άντ</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243</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'61103099'</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Πουλόβερ, πλεκτές ζακέτες, γιλέκα και παρόμοια είδη, πλεκτά, από συνθετικές ή τεχνητές ίνες, για γυν</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182</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'62033100'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Σακάκια από μαλλί ή τρίχες εκλεκτής ποιότητας, για άντρες ή αγόρια (εκτός των πλεκτών, των αντιανεμι</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246</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'62034235'</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Παντελόνια μακριά (ό. συμπ. τα παντελόνια μέχρι το γόνατο και παρόμοια παντελόνια), από βαμβάκι, για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984</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'62034290'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Παντελόνια κοντά (σορτς) από βαμβάκι, για άντρες ή αγόρια (εκτός των πλεκτών, καθώς και εκτός από σώ</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372</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'62044200'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Φορέματα από βαμβάκι, για γυναίκες ή κορίτσια (εκτός των πλεκτών, καθώς και εκτός από κομπινεζόν ή μ</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305</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'62044300'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Φορέματα από συνθετικές ίνες, για γυναίκες ή κορίτσια (εκτός των πλεκτών, καθώς και εκτός από κομπιν</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112</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'62046290'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Παντελόνια κοντά (σορτς) από βαμβάκι, για γυναίκες ή κορίτσια (εκτός των πλεκτών, καθώς και εκτός απ</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812</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'62052000'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Πουκάμισα από βαμβάκι, για άντρες ή αγόρια (εκτός των πλεκτών, καθώς και εκτός από νυχτικά και φανελ</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11018</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'62061000'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Μπλούζες και μπλούζες-πουκάμισα σεμιζιέ, από μετάξι ή από απορρίμματα από μετάξι, για γυναίκες ή κορ</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272</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'62063000'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Μπλούζες και μπλούζες-πουκάμισα σεμιζιέ, από βαμβάκι, για γυναίκες ή κορίτσια (εκτός των πλεκτών, κα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220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'62064000'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Μπλούζες και μπλούζες-πουκάμισα σεμιζιέ, από συνθετικές ή τεχνητές ίνες, για γυναίκες ή κορίτσια (εκ</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220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'62069090'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Μπλούζες και μπλούζες-πουκάμισα σεμιζιέ, από υφαντικές ύλες, για γυναίκες ή κορίτσια (εκτός εκείνων </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'62092000'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Ενδύματα και συμπληρώματα του ενδύματος, από βαμβάκι, για βρέφη (εκτός των πλεκτών, καθώς και εκτός </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561</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'62111100'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Μαγιό και σλιπ μπάνιου, για άντρες ή αγόρια (εκτός των πλεκτών)</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269</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'62179000'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Μέρη ενδυμάτων ή συμπληρωμάτων του ενδύματος, από υφαντουργικά προϊόντα υφαντικών υλών, π.δ.κ.α. (εκ</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61</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'64031900'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Υποδήματα αθλητισμού που έχουν τα εξωτερικά πέλματα από ελαστικό, πλαστική ύλη, δέρμα φυσικό ή ανασχ</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377</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'64039933'</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Υποδήματα που έχουν τα εξωτερικά πέλματα από καουτσούκ, πλαστική ύλη ή ανασχηματισμένο δέρμα και το </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260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'64039938'</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Υποδήματα που έχουν τα εξωτερικά πέλματα από καουτσούκ, πλαστική ύλη ή ανασχηματισμένο δέρμα και το </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838</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'64039996'</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Υποδήματα που έχουν τα εξωτερικά πέλματα από καουτσούκ, πλαστική ύλες ή ανασχηματισμένο δέρμα και το</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376</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'64039998'</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Υποδήματα που έχουν τα εξωτερικά πέλματα από καουτσούκ, πλαστική ύλη ή ανασχηματισμένο δέρμα και το </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1416</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'64041990'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Υποδήματα που έχουν τα εξωτερικά πέλματα από καουτσούκ ή πλαστική ύλη και το άνω μέρος από υφαντικές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969</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'65050090'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267</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'68022100'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Μάρμαρο, τραβερτίνη και αλάβαστρο και τεχνουργήματα από αυτές, απλώς λαξευμένα ή πριονισμένα, με επί</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581452</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'68022900'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Πέτρες κατάλληλες για λάξευση ή για την οικοδομική, φυσικές, άλλες από ασβεστούχες πέτρες, γρανίτη κ</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7919</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'68029100'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Μάρμαρο, τραβερτίνη και αλάβαστρο</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37876</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'68051000'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Λειαντικές ύλες, φυσικές ή τεχνητές, σε σκόνη ή σε κόκκους, προσαρμοσμένες πάνω σε υπόθεμα από ύφασμ</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6360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'68053000'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Προσαρμοσμένα πάνω σ' άλλες ύλες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1012</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'68061000'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Μαλλιά από σκουριές υψικαμίνων, μαλλιά από πετρώματα και παρόμοια ορυκτά μαλλιά, έστω και αναμεμειγμ</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8373</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'68069000'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Μείγματα και τεχνουργήματα από ορυκτές ύλες για θερμομονωτικές ή ηχομονωτικές χρήσεις (εκτός από μαλ</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23400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'68138100'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Παρεμβύσματα φρένων</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28731</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'69039090'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Νέος κωδικός 2004</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287</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'69072100'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Με συντελεστή απορρόφησης νερού που δεν υπερβαίνει κατά βάρος το 0,5</w:t>
            </w:r>
            <w:r w:rsidRPr="00E91B7C">
              <w:rPr>
                <w:rFonts w:ascii="Calibri" w:hAnsi="Calibri" w:cs="Calibri"/>
                <w:color w:val="000000"/>
                <w:sz w:val="22"/>
                <w:szCs w:val="22"/>
                <w:lang w:val="en-US" w:eastAsia="en-US"/>
              </w:rPr>
              <w:t> </w:t>
            </w:r>
            <w:r w:rsidRPr="00E91B7C">
              <w:rPr>
                <w:rFonts w:ascii="Calibri" w:hAnsi="Calibri" w:cs="Calibri"/>
                <w:color w:val="000000"/>
                <w:sz w:val="22"/>
                <w:szCs w:val="22"/>
                <w:lang w:eastAsia="en-US"/>
              </w:rPr>
              <w:t>%</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14918</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'70051025'</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Υαλοπίνακες από πυρολειασμένο γυαλί επίπλευσης και υαλοπίνακες από γυαλί που είναι λειασμένο ή αποστ</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1477</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'70109041'</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Ίση ή μεγαλύτερη των</w:t>
            </w:r>
            <w:r w:rsidRPr="00E91B7C">
              <w:rPr>
                <w:rFonts w:ascii="Calibri" w:hAnsi="Calibri" w:cs="Calibri"/>
                <w:color w:val="000000"/>
                <w:sz w:val="22"/>
                <w:szCs w:val="22"/>
                <w:lang w:val="en-US" w:eastAsia="en-US"/>
              </w:rPr>
              <w:t> </w:t>
            </w:r>
            <w:r w:rsidRPr="00E91B7C">
              <w:rPr>
                <w:rFonts w:ascii="Calibri" w:hAnsi="Calibri" w:cs="Calibri"/>
                <w:color w:val="000000"/>
                <w:sz w:val="22"/>
                <w:szCs w:val="22"/>
                <w:lang w:eastAsia="en-US"/>
              </w:rPr>
              <w:t>1</w:t>
            </w:r>
            <w:r w:rsidRPr="00E91B7C">
              <w:rPr>
                <w:rFonts w:ascii="Calibri" w:hAnsi="Calibri" w:cs="Calibri"/>
                <w:color w:val="000000"/>
                <w:sz w:val="22"/>
                <w:szCs w:val="22"/>
                <w:lang w:val="en-US" w:eastAsia="en-US"/>
              </w:rPr>
              <w:t> l</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912</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'70109045'</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Ίση ή ανώτερη του</w:t>
            </w:r>
            <w:r w:rsidRPr="00E91B7C">
              <w:rPr>
                <w:rFonts w:ascii="Calibri" w:hAnsi="Calibri" w:cs="Calibri"/>
                <w:color w:val="000000"/>
                <w:sz w:val="22"/>
                <w:szCs w:val="22"/>
                <w:lang w:val="en-US" w:eastAsia="en-US"/>
              </w:rPr>
              <w:t> </w:t>
            </w:r>
            <w:r w:rsidRPr="00E91B7C">
              <w:rPr>
                <w:rFonts w:ascii="Calibri" w:hAnsi="Calibri" w:cs="Calibri"/>
                <w:color w:val="000000"/>
                <w:sz w:val="22"/>
                <w:szCs w:val="22"/>
                <w:lang w:eastAsia="en-US"/>
              </w:rPr>
              <w:t>0,15</w:t>
            </w:r>
            <w:r w:rsidRPr="00E91B7C">
              <w:rPr>
                <w:rFonts w:ascii="Calibri" w:hAnsi="Calibri" w:cs="Calibri"/>
                <w:color w:val="000000"/>
                <w:sz w:val="22"/>
                <w:szCs w:val="22"/>
                <w:lang w:val="en-US" w:eastAsia="en-US"/>
              </w:rPr>
              <w:t> l</w:t>
            </w:r>
            <w:r w:rsidRPr="00E91B7C">
              <w:rPr>
                <w:rFonts w:ascii="Calibri" w:hAnsi="Calibri" w:cs="Calibri"/>
                <w:color w:val="000000"/>
                <w:sz w:val="22"/>
                <w:szCs w:val="22"/>
                <w:lang w:eastAsia="en-US"/>
              </w:rPr>
              <w:t xml:space="preserve"> μέχρι και</w:t>
            </w:r>
            <w:r w:rsidRPr="00E91B7C">
              <w:rPr>
                <w:rFonts w:ascii="Calibri" w:hAnsi="Calibri" w:cs="Calibri"/>
                <w:color w:val="000000"/>
                <w:sz w:val="22"/>
                <w:szCs w:val="22"/>
                <w:lang w:val="en-US" w:eastAsia="en-US"/>
              </w:rPr>
              <w:t> </w:t>
            </w:r>
            <w:r w:rsidRPr="00E91B7C">
              <w:rPr>
                <w:rFonts w:ascii="Calibri" w:hAnsi="Calibri" w:cs="Calibri"/>
                <w:color w:val="000000"/>
                <w:sz w:val="22"/>
                <w:szCs w:val="22"/>
                <w:lang w:eastAsia="en-US"/>
              </w:rPr>
              <w:t>0,33</w:t>
            </w:r>
            <w:r w:rsidRPr="00E91B7C">
              <w:rPr>
                <w:rFonts w:ascii="Calibri" w:hAnsi="Calibri" w:cs="Calibri"/>
                <w:color w:val="000000"/>
                <w:sz w:val="22"/>
                <w:szCs w:val="22"/>
                <w:lang w:val="en-US" w:eastAsia="en-US"/>
              </w:rPr>
              <w:t> l</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431</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'70131000'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Υαλοκεραμικά αντικείμενα που προορίζονται για το τραπέζι, την κουζίνα, τον καλλωπισμό, το γραφείο, τ</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650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'70133799'</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243</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'70139900'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Γυάλινα αντικείμενα που προορίζονται για τον καλλωπισμό, το γραφείο, την εσωτερική διακόσμηση ή παρό</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777</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'70179000'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Γυάλινα είδη εργαστηρίου, υγιεινής ή φαρμακείου, έστω και με αριθμητικές ή ογκομετρικές ενδείξεις (ε</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1430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'71179000'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Απομιμήσεις κοσμημάτων (εκτός εκείνων που είναι από κοινά μέταλλα, έστω και επαργυρωμένα, επιχρυσωμέ</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454</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'72172030'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Σύρματα από σίδηρο ή από όχι σε κράμα χάλυβα, περιελιγμένα ακανόνιστα ή σε πηνία, που περιέχουν κατά</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3995</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'73041930'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Με εξωτερική διάμετρο που υπερβαίνει τα</w:t>
            </w:r>
            <w:r w:rsidRPr="00E91B7C">
              <w:rPr>
                <w:rFonts w:ascii="Calibri" w:hAnsi="Calibri" w:cs="Calibri"/>
                <w:color w:val="000000"/>
                <w:sz w:val="22"/>
                <w:szCs w:val="22"/>
                <w:lang w:val="en-US" w:eastAsia="en-US"/>
              </w:rPr>
              <w:t> </w:t>
            </w:r>
            <w:r w:rsidRPr="00E91B7C">
              <w:rPr>
                <w:rFonts w:ascii="Calibri" w:hAnsi="Calibri" w:cs="Calibri"/>
                <w:color w:val="000000"/>
                <w:sz w:val="22"/>
                <w:szCs w:val="22"/>
                <w:lang w:eastAsia="en-US"/>
              </w:rPr>
              <w:t>168,3</w:t>
            </w:r>
            <w:r w:rsidRPr="00E91B7C">
              <w:rPr>
                <w:rFonts w:ascii="Calibri" w:hAnsi="Calibri" w:cs="Calibri"/>
                <w:color w:val="000000"/>
                <w:sz w:val="22"/>
                <w:szCs w:val="22"/>
                <w:lang w:val="en-US" w:eastAsia="en-US"/>
              </w:rPr>
              <w:t> mm</w:t>
            </w:r>
            <w:r w:rsidRPr="00E91B7C">
              <w:rPr>
                <w:rFonts w:ascii="Calibri" w:hAnsi="Calibri" w:cs="Calibri"/>
                <w:color w:val="000000"/>
                <w:sz w:val="22"/>
                <w:szCs w:val="22"/>
                <w:lang w:eastAsia="en-US"/>
              </w:rPr>
              <w:t>, αλλά δεν υπερβαίνει τα</w:t>
            </w:r>
            <w:r w:rsidRPr="00E91B7C">
              <w:rPr>
                <w:rFonts w:ascii="Calibri" w:hAnsi="Calibri" w:cs="Calibri"/>
                <w:color w:val="000000"/>
                <w:sz w:val="22"/>
                <w:szCs w:val="22"/>
                <w:lang w:val="en-US" w:eastAsia="en-US"/>
              </w:rPr>
              <w:t> </w:t>
            </w:r>
            <w:r w:rsidRPr="00E91B7C">
              <w:rPr>
                <w:rFonts w:ascii="Calibri" w:hAnsi="Calibri" w:cs="Calibri"/>
                <w:color w:val="000000"/>
                <w:sz w:val="22"/>
                <w:szCs w:val="22"/>
                <w:lang w:eastAsia="en-US"/>
              </w:rPr>
              <w:t>406,4</w:t>
            </w:r>
            <w:r w:rsidRPr="00E91B7C">
              <w:rPr>
                <w:rFonts w:ascii="Calibri" w:hAnsi="Calibri" w:cs="Calibri"/>
                <w:color w:val="000000"/>
                <w:sz w:val="22"/>
                <w:szCs w:val="22"/>
                <w:lang w:val="en-US" w:eastAsia="en-US"/>
              </w:rPr>
              <w:t> mm</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62918</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'73041990'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Με εξωτερική διάμετρο που υπερβαίνει τα</w:t>
            </w:r>
            <w:r w:rsidRPr="00E91B7C">
              <w:rPr>
                <w:rFonts w:ascii="Calibri" w:hAnsi="Calibri" w:cs="Calibri"/>
                <w:color w:val="000000"/>
                <w:sz w:val="22"/>
                <w:szCs w:val="22"/>
                <w:lang w:val="en-US" w:eastAsia="en-US"/>
              </w:rPr>
              <w:t> </w:t>
            </w:r>
            <w:r w:rsidRPr="00E91B7C">
              <w:rPr>
                <w:rFonts w:ascii="Calibri" w:hAnsi="Calibri" w:cs="Calibri"/>
                <w:color w:val="000000"/>
                <w:sz w:val="22"/>
                <w:szCs w:val="22"/>
                <w:lang w:eastAsia="en-US"/>
              </w:rPr>
              <w:t>406,4</w:t>
            </w:r>
            <w:r w:rsidRPr="00E91B7C">
              <w:rPr>
                <w:rFonts w:ascii="Calibri" w:hAnsi="Calibri" w:cs="Calibri"/>
                <w:color w:val="000000"/>
                <w:sz w:val="22"/>
                <w:szCs w:val="22"/>
                <w:lang w:val="en-US" w:eastAsia="en-US"/>
              </w:rPr>
              <w:t> mm</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30425</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'73044100'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Που έχουν διελκυνθεί ή ελαθεί σε ψυχρή κατάσταση</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223908</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'73044993'</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Με εξωτερική διάμετρο που δεν υπερβαίνει τα</w:t>
            </w:r>
            <w:r w:rsidRPr="00E91B7C">
              <w:rPr>
                <w:rFonts w:ascii="Calibri" w:hAnsi="Calibri" w:cs="Calibri"/>
                <w:color w:val="000000"/>
                <w:sz w:val="22"/>
                <w:szCs w:val="22"/>
                <w:lang w:val="en-US" w:eastAsia="en-US"/>
              </w:rPr>
              <w:t> </w:t>
            </w:r>
            <w:r w:rsidRPr="00E91B7C">
              <w:rPr>
                <w:rFonts w:ascii="Calibri" w:hAnsi="Calibri" w:cs="Calibri"/>
                <w:color w:val="000000"/>
                <w:sz w:val="22"/>
                <w:szCs w:val="22"/>
                <w:lang w:eastAsia="en-US"/>
              </w:rPr>
              <w:t>168,3</w:t>
            </w:r>
            <w:r w:rsidRPr="00E91B7C">
              <w:rPr>
                <w:rFonts w:ascii="Calibri" w:hAnsi="Calibri" w:cs="Calibri"/>
                <w:color w:val="000000"/>
                <w:sz w:val="22"/>
                <w:szCs w:val="22"/>
                <w:lang w:val="en-US" w:eastAsia="en-US"/>
              </w:rPr>
              <w:t> mm</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63373</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'73049000'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¶λλοι</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3644</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'73064080'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¶λλοι</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70716</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'73072310'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Καμπύλες και γωνίες, από ανοξείδωτο χάλυβα, για συγκόλληση κατ'άκρον (εκτός των χυτών)</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11421</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'73072910'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Σύνδεσμοι, συμπλέκτες και ζεύκτες σωληνώσεων, από ανοξείδωτο χάλυβα, με σπείρωμα (εκτός των χυτών, κ</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52955</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'73072980'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275261</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'73079100'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Συζευκτήρες από σίδηρο ή χάλυβα (εκτός των χυτών και εκείνων που είναι από ανοξείδωτο χάλυβα)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103188</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'73079311'</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Καμπύλες και γωνίες, από σίδηρο ή χάλυβα, για συγκόλληση κατ'άκρον, με μεγαλύτερη εξωτερική διάμετρο</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8159</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'73079319'</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Σύνδεσμοι, συμπλέκτες και ζεύκτες σωληνώσεων, από σίδηρο ή χάλυβα, για συγκόλληση κατ'άκρον, με μεγα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64537</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'73079399'</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Σύνδεσμοι, συμπλέκτες και ζεύκτες σωληνώσεων, από σίδηρο ή χάλυβα, για συγκόλληση κατ'άκρον, με μεγα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20133</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'73079980'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139841</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'73083000'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Πύλες, πόρτες, παράθυρα, τα πλαίσια και οι περικαλύψεις αυτών, καθώς και κατώφλια, από σίδηρο ή χάλυ</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83472</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'73089051'</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Σύνθετα πανό που αποτελούνται από δύο λαμαρίνες με νευρώσεις από σίδηρο ή χάλυβα και ένα μονωτικό πυ</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60021</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'73089098'</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1183197</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'73101000'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Δεξαμενές, βαρέλια, τύμπανα, μπιτόνια, κουτιά και παρόμοια δοχεία, από σίδηρο ή χάλυβα, για ύλες παν</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1744</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'73110091'</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Δοχεία από σίδηρο ή χάλυβα, για συμπιεσμένα ή υγροποιημένα αέρια, με χωρητικότητα &lt; 1.000 </w:t>
            </w:r>
            <w:r w:rsidRPr="00E91B7C">
              <w:rPr>
                <w:rFonts w:ascii="Calibri" w:hAnsi="Calibri" w:cs="Calibri"/>
                <w:color w:val="000000"/>
                <w:sz w:val="22"/>
                <w:szCs w:val="22"/>
                <w:lang w:val="en-US" w:eastAsia="en-US"/>
              </w:rPr>
              <w:t>l</w:t>
            </w:r>
            <w:r w:rsidRPr="00E91B7C">
              <w:rPr>
                <w:rFonts w:ascii="Calibri" w:hAnsi="Calibri" w:cs="Calibri"/>
                <w:color w:val="000000"/>
                <w:sz w:val="22"/>
                <w:szCs w:val="22"/>
                <w:lang w:eastAsia="en-US"/>
              </w:rPr>
              <w:t xml:space="preserve"> (εκτός ε</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25071</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'73129000'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9500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'73170060'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3782</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'73181542'</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Μικρότερη από 800 MPa</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1023</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'73181548'</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800 MPa ή μεγαλύτερη</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1434</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'73181595'</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27804</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'73181900'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Εξαρτήματα και μηχανισμοί στερέωσης, με σπείρωμα, από σίδηρο ή χάλυβα, π.δ.κ.α.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7373</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'73269098'</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Νέος κωδικός 2004</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51298</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'74081990'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Σύρματα από καθαρισμένο χαλκό, με μεγαλύτερη διάσταση της εγκάρσιας τομής &lt;= 0,5 </w:t>
            </w:r>
            <w:r w:rsidRPr="00E91B7C">
              <w:rPr>
                <w:rFonts w:ascii="Calibri" w:hAnsi="Calibri" w:cs="Calibri"/>
                <w:color w:val="000000"/>
                <w:sz w:val="22"/>
                <w:szCs w:val="22"/>
                <w:lang w:val="en-US" w:eastAsia="en-US"/>
              </w:rPr>
              <w:t>mm</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6516</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'74122000'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Σύνδεσμοι, εξαρτήματα σύμπλεξης και ζεύκτες σωληνώσεων, από κράματα χαλκού</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2205</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'74130000'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Συρματόσχοινα, καλώδια, πλεξίδες και παρόμοια είδη, από χαλκό, μη μονωμένα για την ηλεκτροτεχνία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14195</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'76061199'</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Ελάσματα και ταινίες, από όχι σε κράμα αργίλιο, με πάχος &gt; 0,2 </w:t>
            </w:r>
            <w:r w:rsidRPr="00E91B7C">
              <w:rPr>
                <w:rFonts w:ascii="Calibri" w:hAnsi="Calibri" w:cs="Calibri"/>
                <w:color w:val="000000"/>
                <w:sz w:val="22"/>
                <w:szCs w:val="22"/>
                <w:lang w:val="en-US" w:eastAsia="en-US"/>
              </w:rPr>
              <w:t>mm</w:t>
            </w:r>
            <w:r w:rsidRPr="00E91B7C">
              <w:rPr>
                <w:rFonts w:ascii="Calibri" w:hAnsi="Calibri" w:cs="Calibri"/>
                <w:color w:val="000000"/>
                <w:sz w:val="22"/>
                <w:szCs w:val="22"/>
                <w:lang w:eastAsia="en-US"/>
              </w:rPr>
              <w:t>, σε σχήμα τετράγωνο ή ορθογώνιο, μ</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5136</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'76101000'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Πύλες, πόρτες, παράθυρα, καθώς και τα πλαίσια και οι περικαλύψεις αυτών και κατώφλια, από αργίλιο (ε</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21814</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'76109090'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Κατασκευές και μέρη κατασκευών, από αργίλιο, π.δ.κ.α., καθώς και ελάσματα, ράβδοι, είδη με καθορισμέ</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2560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'76130000'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Δοχεία από αργίλιο για συμπιεσμένα ή υγροποιημένα αέρια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1269</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'82041100'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Κλειδιά σύσφιγξης, του χεριού (ό. συμπ. τα δυναμομετρικά κλειδιά), από κοινά μέταλλα, με μη ρυθμιζόμ</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6601</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'82055980'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23663</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'82079099'</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Εργαλεία, εναλλασσόμενα, για χρήση σε μηχανικά ή σε μη μηχανικά εργαλεία χεριού ή σε εργαλειομηχανές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1648</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'82089000'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Μαχαίρια και κοφτερές λεπίδες, από κοινά μέταλλα, για μηχανές ή μηχανικές συσκευές (εκτός εκείνων πο</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4709</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'82090080'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Πλακίδια, βέργες, μύτες και παρόμοια αντικείμενα για εργαλεία, μη συναρμολογημένα, που αποτελούνται </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110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'83024150'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Για παράθυρα και πορτοπαράθυρα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260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'83024190'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3300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'83071000'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Από σίδηρο ή χάλυβα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1794</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'83099090'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Πώματα, ελικοτομημένα πώματα, πώματα για τη ρύθμιση της ροής, καψούλια επιπωμάτισης φιαλών, βιδωτά π</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207285</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'83100000'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Πλάκες με επιγραφές, πινακίδες με ενδείξεις, πλάκες με ονόματα και παρόμοιες επιγραφές, αριθμοί, γρά</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32923</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'83111000'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Ηλεκτρόδια επενδυμένα για συγκολλήσεις με βολταϊκό τόξο, από κοινά μέταλλα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136627</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'84029000'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Μέρη από ατμολέβητες και λέβητες υπερθερμαινόμενου νερού, π.δ.κ.α.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317292</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'84133080'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¶λλες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2360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'84137089'</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Πολυκυψελικές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62018</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'84138100'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Αντλίες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1766</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'84139100'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Αντλιών</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3124</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'84143089'</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¶λλοι</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17912</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'84145925'</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Αξονικοί</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21120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'84145935'</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Φυγοκεντρικοί</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985</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'84149000'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Μέρη</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686</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'84158100'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Με ψυκτική διάταξη και βαλβίδα αντιστροφής του θερμικού κύκλου (αντιστρέψιμες αντλίες θερμότητας)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527088</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'84158200'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¶λλες, με ψυκτική διάταξη</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50000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'84191900'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Δεξαμενές θερμού νερού και ταχυθερμοσίφωνες, μη ηλεκτρικοί (εκτός από ταχυθερμοσίφωνες με αέριο, καθ</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2400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'84194000'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Συσκευές για την απόσταξη ή τη διύλιση</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19227</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'84212100'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Για τη διήθηση ή το καθάρισμα των νερών</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1772</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'84212300'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Για τη διήθηση των ορυκτών λαδιών στους κινητήρες που η ανάφλεξή τους γίνεται με ηλεκτρικούς σπινθήρ</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921</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'84213100'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Φίλτρα εισόδου του αέρα για κινητήρες με ανάφλεξη με ηλεκτρικούς σπινθήρες ή με συμπίεση</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552421</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'84239090'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2800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'84248970'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¶λλες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133979</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'84249080'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2713</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'84251900'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187637</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'84311000'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Μέρη από μηχανές και συσκευές της κλάσης 8425, π.δ.κ.α.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41967</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'84313100'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Μέρη από ανελκυστήρες προσώπων, αναβατήρες φορτίων ή από κυλιόμενες σκάλες, π.δ.κ.α.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1900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'84314980'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Μέρη από μηχανές και συσκευές της κλάσης 8426, 8429 ή 8430, π.δ.κ.α (εκτός εκείνων που είναι από σίδ</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17482</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'84329000'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Μέρη από μηχανές και συσκευές για τη γεωργία, τη δασοκομία ή την κηπουρική, για την προπαρασκευή ή τ</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4650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'84388091'</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Μηχανές και συσκευές για τη βιομηχανική παρασκευή ή παραγωγή ποτών (εκτός από φυγόκεντρες μηχανές, δ</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62780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'84389000'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Μέρη από μηχανές και συσκευές για τη βιομηχανική προπαρασκευή, παρασκευή ή παραγωγή τροφίμων, ζωοτρο</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4941</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'84433210'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Εκτυπωτές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'84439990'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2734</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'84609000'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¶λλες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4908</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'84615019'</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Μηχανές για πριόνισμα, για την κατεργασία των μετάλλων (εκτός από μηχανές του χεριού και μηχανές για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3745</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'84629980'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¶λλες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20739</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'84633000'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Εργαλειομηχανές για την κατεργασία ή επεξεργασία, χωρίς αφαίρεση ύλης, μεταλλικών συρμάτων (εκτός απ</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561000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'84661020'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Μανδρέλια, λαβίδες και υποδοχές τρυπανιών</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600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'84669340'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Μέρη και εξαρτήματα μηχανών των διακρίσεων 84561110, 84561210, 845620, 845630, 845710, 845891, 84592</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1675</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'84679200'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Μέρη για εργαλεία του χεριού, που λειτουργούν με συμπιεσμένο αέρα, π.δ.κ.α.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396</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'84679900'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Εξαρτήματα εργαλείων χειρωνακτικού χειρισμού, υδραυλικής λειτουργίας ή με αυτοδύναμο μη ηλεκτρικό κι</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3187</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'84713000'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Αυτόματες μηχανές επεξεργασίας δεδομένων, ψηφιακές, φορητές, βάρους &lt;= 10 </w:t>
            </w:r>
            <w:r w:rsidRPr="00E91B7C">
              <w:rPr>
                <w:rFonts w:ascii="Calibri" w:hAnsi="Calibri" w:cs="Calibri"/>
                <w:color w:val="000000"/>
                <w:sz w:val="22"/>
                <w:szCs w:val="22"/>
                <w:lang w:val="en-US" w:eastAsia="en-US"/>
              </w:rPr>
              <w:t>kg</w:t>
            </w:r>
            <w:r w:rsidRPr="00E91B7C">
              <w:rPr>
                <w:rFonts w:ascii="Calibri" w:hAnsi="Calibri" w:cs="Calibri"/>
                <w:color w:val="000000"/>
                <w:sz w:val="22"/>
                <w:szCs w:val="22"/>
                <w:lang w:eastAsia="en-US"/>
              </w:rPr>
              <w:t>, που αποτελούνται τουλά</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252</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'84714100'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Που περιλαμβάνουν, στο ίδιο περίβλημα, τουλάχιστον μία κεντρική μονάδα επεξεργασίας, σε συνδυασμό ή </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272</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'84749090'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Μέρη από μηχανές και συσκευές για την επεξεργασία ή την κατεργασία των ορυκτών υλών της κλάσης 8474,</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404614</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'84798200'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Μηχανές και συσκευές ανάμειξης, μάλαξης, θραύσης, λειοτρίβησης, κοσκίνισης, ταξινόμησης, ομογενοποίη</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40324</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'84798997'</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¶λλες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1599</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'84811019'</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Υποβιβαστές πίεσης από χυτοσίδηρο ή χάλυβα (εκτός εκείνων που είναι συνδυασμένοι με φίλτρα ή λιπαντή</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54450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'84812010'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Βαλβίδες για τη μετάδοση ενέργειας με σύστημα ελαιοϋδραυλικό</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4869</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'84814010'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Βαλβίδες ελέγχου πίεσης και βαλβίδες ασφαλείας, από χυτοσίδηρο ή χάλυβα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333857</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'84818073'</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Βαλβίδες από χάλυβα (εκτός από βαλβίδες ρύθμισης της θερμοκρασίας, υποβιβαστές πίεσης, βαλβίδες για </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1277300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'84818079'</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Βαλβίδες (εκτός εκείνων που είναι από χυτοσίδηρο ή χάλυβα, καθώς και εκτός από βαλβίδες ρύθμισης της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198904</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'84818081'</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Στρόφιγγες με στροφέα σφαιρικό, κωνικό ή κυλινδρικό (εκτός από κρουνούς για είδη υγιεινής και κρουνο</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71399</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'84818085'</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eastAsia="en-US"/>
              </w:rPr>
              <w:t xml:space="preserve">Βαλβίδες τύπου πεταλούδας, για άκαμπτους ή εύκαμπτους σωλήνες κλπ. </w:t>
            </w:r>
            <w:r w:rsidRPr="00E91B7C">
              <w:rPr>
                <w:rFonts w:ascii="Calibri" w:hAnsi="Calibri" w:cs="Calibri"/>
                <w:color w:val="000000"/>
                <w:sz w:val="22"/>
                <w:szCs w:val="22"/>
                <w:lang w:val="en-US" w:eastAsia="en-US"/>
              </w:rPr>
              <w:t>(εκτός από βαλβίδες αντεπιστροφής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54572</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'84818099'</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eastAsia="en-US"/>
              </w:rPr>
              <w:t xml:space="preserve">Ρυθμιστικοί κρουνοί και παρόμοιες συσκευές για άκαμπτους ή εύκαμπτους σωλήνες κλπ. </w:t>
            </w:r>
            <w:r w:rsidRPr="00E91B7C">
              <w:rPr>
                <w:rFonts w:ascii="Calibri" w:hAnsi="Calibri" w:cs="Calibri"/>
                <w:color w:val="000000"/>
                <w:sz w:val="22"/>
                <w:szCs w:val="22"/>
                <w:lang w:val="en-US" w:eastAsia="en-US"/>
              </w:rPr>
              <w:t>(εκτός από βαλβίδ</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128750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'84819000'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Μέρη από ρυθμιστικούς κρουνούς και παρόμοιες συσκευές για άκαμπτους ή εύκαμπτους σωλήνες κλπ., π.δ.κ</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4986</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'84841000'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Μεταλλοπλαστικές συναρμογές (φλάντζες)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20208</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'84849000'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5996</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'85011091'</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Κινητήρες κοινοί, με ισχύ &lt;= 37,5 </w:t>
            </w:r>
            <w:r w:rsidRPr="00E91B7C">
              <w:rPr>
                <w:rFonts w:ascii="Calibri" w:hAnsi="Calibri" w:cs="Calibri"/>
                <w:color w:val="000000"/>
                <w:sz w:val="22"/>
                <w:szCs w:val="22"/>
                <w:lang w:val="en-US" w:eastAsia="en-US"/>
              </w:rPr>
              <w:t>W</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250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'85023980'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176730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'85043200'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Με ισχύ που υπερβαίνει το 1</w:t>
            </w:r>
            <w:r w:rsidRPr="00E91B7C">
              <w:rPr>
                <w:rFonts w:ascii="Calibri" w:hAnsi="Calibri" w:cs="Calibri"/>
                <w:color w:val="000000"/>
                <w:sz w:val="22"/>
                <w:szCs w:val="22"/>
                <w:lang w:val="en-US" w:eastAsia="en-US"/>
              </w:rPr>
              <w:t> kVA</w:t>
            </w:r>
            <w:r w:rsidRPr="00E91B7C">
              <w:rPr>
                <w:rFonts w:ascii="Calibri" w:hAnsi="Calibri" w:cs="Calibri"/>
                <w:color w:val="000000"/>
                <w:sz w:val="22"/>
                <w:szCs w:val="22"/>
                <w:lang w:eastAsia="en-US"/>
              </w:rPr>
              <w:t xml:space="preserve"> αλλά δεν υπερβαίνει τα 16</w:t>
            </w:r>
            <w:r w:rsidRPr="00E91B7C">
              <w:rPr>
                <w:rFonts w:ascii="Calibri" w:hAnsi="Calibri" w:cs="Calibri"/>
                <w:color w:val="000000"/>
                <w:sz w:val="22"/>
                <w:szCs w:val="22"/>
                <w:lang w:val="en-US" w:eastAsia="en-US"/>
              </w:rPr>
              <w:t> kVA</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9215</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'85044090'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¶λλοι</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985</w:t>
            </w:r>
          </w:p>
        </w:tc>
      </w:tr>
      <w:tr w:rsidR="00E91B7C" w:rsidRPr="00E91B7C" w:rsidTr="00E91B7C">
        <w:trPr>
          <w:trHeight w:val="300"/>
        </w:trPr>
        <w:tc>
          <w:tcPr>
            <w:tcW w:w="8246" w:type="dxa"/>
            <w:gridSpan w:val="2"/>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'85045000'</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1733</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'85123090'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¶λλες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949</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'85152100'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Μηχανές και συσκευές για τη συγκόλληση των μετάλλων με αντίσταση, εξ ολοκλήρου ή μερικώς αυτόματες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25280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'85158090'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¶λλες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1220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'85159080'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41504</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'85167970'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Νέος κωδικός 2004</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316</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'85168020'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Συναρμολογημένες σε υποστήριγμα από μονωτική ύλη</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77051</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'85168080'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¶λλες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25473</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'85285210'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Του τύπου που προορίζεται να χρησιμοποιηθεί αποκλειστικά ή κυρίως με αυτόματη μηχανή επεξεργασίας πλ</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82</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'85311030'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Συναγερμοί για διάρρηξη, κλοπή ή πυρκαγιά και παρόμοιες συσκευές, των τύπων που χρησιμοποιούνται στα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4102</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'85319000'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Μέρη</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7733</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'85351000'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Ασφάλειες για τάση &gt; 1.000 V</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29884</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'85362090'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Διακόπτες ισχύος για τάση &lt;= 1.000 </w:t>
            </w:r>
            <w:r w:rsidRPr="00E91B7C">
              <w:rPr>
                <w:rFonts w:ascii="Calibri" w:hAnsi="Calibri" w:cs="Calibri"/>
                <w:color w:val="000000"/>
                <w:sz w:val="22"/>
                <w:szCs w:val="22"/>
                <w:lang w:val="en-US" w:eastAsia="en-US"/>
              </w:rPr>
              <w:t>V</w:t>
            </w:r>
            <w:r w:rsidRPr="00E91B7C">
              <w:rPr>
                <w:rFonts w:ascii="Calibri" w:hAnsi="Calibri" w:cs="Calibri"/>
                <w:color w:val="000000"/>
                <w:sz w:val="22"/>
                <w:szCs w:val="22"/>
                <w:lang w:eastAsia="en-US"/>
              </w:rPr>
              <w:t xml:space="preserve"> και για ένταση &gt; 63 </w:t>
            </w:r>
            <w:r w:rsidRPr="00E91B7C">
              <w:rPr>
                <w:rFonts w:ascii="Calibri" w:hAnsi="Calibri" w:cs="Calibri"/>
                <w:color w:val="000000"/>
                <w:sz w:val="22"/>
                <w:szCs w:val="22"/>
                <w:lang w:val="en-US" w:eastAsia="en-US"/>
              </w:rPr>
              <w:t>A</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9570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'85365080'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Διακόπτες για τάση &gt; 60 </w:t>
            </w:r>
            <w:r w:rsidRPr="00E91B7C">
              <w:rPr>
                <w:rFonts w:ascii="Calibri" w:hAnsi="Calibri" w:cs="Calibri"/>
                <w:color w:val="000000"/>
                <w:sz w:val="22"/>
                <w:szCs w:val="22"/>
                <w:lang w:val="en-US" w:eastAsia="en-US"/>
              </w:rPr>
              <w:t>V</w:t>
            </w:r>
            <w:r w:rsidRPr="00E91B7C">
              <w:rPr>
                <w:rFonts w:ascii="Calibri" w:hAnsi="Calibri" w:cs="Calibri"/>
                <w:color w:val="000000"/>
                <w:sz w:val="22"/>
                <w:szCs w:val="22"/>
                <w:lang w:eastAsia="en-US"/>
              </w:rPr>
              <w:t xml:space="preserve"> έως 1.000 </w:t>
            </w:r>
            <w:r w:rsidRPr="00E91B7C">
              <w:rPr>
                <w:rFonts w:ascii="Calibri" w:hAnsi="Calibri" w:cs="Calibri"/>
                <w:color w:val="000000"/>
                <w:sz w:val="22"/>
                <w:szCs w:val="22"/>
                <w:lang w:val="en-US" w:eastAsia="en-US"/>
              </w:rPr>
              <w:t>V</w:t>
            </w:r>
            <w:r w:rsidRPr="00E91B7C">
              <w:rPr>
                <w:rFonts w:ascii="Calibri" w:hAnsi="Calibri" w:cs="Calibri"/>
                <w:color w:val="000000"/>
                <w:sz w:val="22"/>
                <w:szCs w:val="22"/>
                <w:lang w:eastAsia="en-US"/>
              </w:rPr>
              <w:t xml:space="preserve"> (εκτός από ηλεκτρονόμους, διακόπτες ισχύος, ηλεκτρονικούς διακ</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258</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'85366990'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Φις και πρίζες για τάση &lt;= 1.000 </w:t>
            </w:r>
            <w:r w:rsidRPr="00E91B7C">
              <w:rPr>
                <w:rFonts w:ascii="Calibri" w:hAnsi="Calibri" w:cs="Calibri"/>
                <w:color w:val="000000"/>
                <w:sz w:val="22"/>
                <w:szCs w:val="22"/>
                <w:lang w:val="en-US" w:eastAsia="en-US"/>
              </w:rPr>
              <w:t>V</w:t>
            </w:r>
            <w:r w:rsidRPr="00E91B7C">
              <w:rPr>
                <w:rFonts w:ascii="Calibri" w:hAnsi="Calibri" w:cs="Calibri"/>
                <w:color w:val="000000"/>
                <w:sz w:val="22"/>
                <w:szCs w:val="22"/>
                <w:lang w:eastAsia="en-US"/>
              </w:rPr>
              <w:t xml:space="preserve"> (εκτός εκείνων που προορίζονται για ομοαξονικά καλώδια και τυπωμέ</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2839</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'85367000'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Σύνδεσμοι για οπτικές ίνες,δέσμες ή καλώδια οπτικών ινών</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4841</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'85369010'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Στοιχεία σύνδεσης και επαφής, για τάση &lt;= 1.000 </w:t>
            </w:r>
            <w:r w:rsidRPr="00E91B7C">
              <w:rPr>
                <w:rFonts w:ascii="Calibri" w:hAnsi="Calibri" w:cs="Calibri"/>
                <w:color w:val="000000"/>
                <w:sz w:val="22"/>
                <w:szCs w:val="22"/>
                <w:lang w:val="en-US" w:eastAsia="en-US"/>
              </w:rPr>
              <w:t>V</w:t>
            </w:r>
            <w:r w:rsidRPr="00E91B7C">
              <w:rPr>
                <w:rFonts w:ascii="Calibri" w:hAnsi="Calibri" w:cs="Calibri"/>
                <w:color w:val="000000"/>
                <w:sz w:val="22"/>
                <w:szCs w:val="22"/>
                <w:lang w:eastAsia="en-US"/>
              </w:rPr>
              <w:t>, για ηλεκτρικές καλωδιώσεις (εκτός από φις, πρίζες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16258</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'85369095'</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¶λλες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18888</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'85371095'</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Διατάξεις εισαγωγής δεδομένων αφής (καλούμενες οθόνες αφής) χωρίς δυνατότητες εμφάνισης στην οθόνη, </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82262</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'85371098'</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2988402</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'85372091'</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Πίνακες ηλεκτρικών συνδέσεων, πίνακες ελέγχου και παρόμοιοι συνδυασμοί συσκευών, για την ηλεκτρική σ</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1604457</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'85389019'</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Μέρη για συσκευές δοκιμής ημιαγωγών δίσκων (</w:t>
            </w:r>
            <w:r w:rsidRPr="00E91B7C">
              <w:rPr>
                <w:rFonts w:ascii="Calibri" w:hAnsi="Calibri" w:cs="Calibri"/>
                <w:color w:val="000000"/>
                <w:sz w:val="22"/>
                <w:szCs w:val="22"/>
                <w:lang w:val="en-US" w:eastAsia="en-US"/>
              </w:rPr>
              <w:t>wafer</w:t>
            </w:r>
            <w:r w:rsidRPr="00E91B7C">
              <w:rPr>
                <w:rFonts w:ascii="Calibri" w:hAnsi="Calibri" w:cs="Calibri"/>
                <w:color w:val="000000"/>
                <w:sz w:val="22"/>
                <w:szCs w:val="22"/>
                <w:lang w:eastAsia="en-US"/>
              </w:rPr>
              <w:t xml:space="preserve"> </w:t>
            </w:r>
            <w:r w:rsidRPr="00E91B7C">
              <w:rPr>
                <w:rFonts w:ascii="Calibri" w:hAnsi="Calibri" w:cs="Calibri"/>
                <w:color w:val="000000"/>
                <w:sz w:val="22"/>
                <w:szCs w:val="22"/>
                <w:lang w:val="en-US" w:eastAsia="en-US"/>
              </w:rPr>
              <w:t>probers</w:t>
            </w:r>
            <w:r w:rsidRPr="00E91B7C">
              <w:rPr>
                <w:rFonts w:ascii="Calibri" w:hAnsi="Calibri" w:cs="Calibri"/>
                <w:color w:val="000000"/>
                <w:sz w:val="22"/>
                <w:szCs w:val="22"/>
                <w:lang w:eastAsia="en-US"/>
              </w:rPr>
              <w:t>) της διάκρισης 8536.90.20, π.δ.κ.α. (εκτός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100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'85389099'</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Μέρη που αναγνωρίζονται ότι προορίζονται αποκλειστικά ή κύρια για συσκευές των κλάσεων 8535, 8536 ή </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36202</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'85423190'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1352</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'85423990'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11266</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'85444290'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¶λλοι</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3300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'85444995'</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Για τάσεις που υπερβαίνουν τα</w:t>
            </w:r>
            <w:r w:rsidRPr="00E91B7C">
              <w:rPr>
                <w:rFonts w:ascii="Calibri" w:hAnsi="Calibri" w:cs="Calibri"/>
                <w:color w:val="000000"/>
                <w:sz w:val="22"/>
                <w:szCs w:val="22"/>
                <w:lang w:val="en-US" w:eastAsia="en-US"/>
              </w:rPr>
              <w:t> </w:t>
            </w:r>
            <w:r w:rsidRPr="00E91B7C">
              <w:rPr>
                <w:rFonts w:ascii="Calibri" w:hAnsi="Calibri" w:cs="Calibri"/>
                <w:color w:val="000000"/>
                <w:sz w:val="22"/>
                <w:szCs w:val="22"/>
                <w:lang w:eastAsia="en-US"/>
              </w:rPr>
              <w:t>80</w:t>
            </w:r>
            <w:r w:rsidRPr="00E91B7C">
              <w:rPr>
                <w:rFonts w:ascii="Calibri" w:hAnsi="Calibri" w:cs="Calibri"/>
                <w:color w:val="000000"/>
                <w:sz w:val="22"/>
                <w:szCs w:val="22"/>
                <w:lang w:val="en-US" w:eastAsia="en-US"/>
              </w:rPr>
              <w:t> V</w:t>
            </w:r>
            <w:r w:rsidRPr="00E91B7C">
              <w:rPr>
                <w:rFonts w:ascii="Calibri" w:hAnsi="Calibri" w:cs="Calibri"/>
                <w:color w:val="000000"/>
                <w:sz w:val="22"/>
                <w:szCs w:val="22"/>
                <w:lang w:eastAsia="en-US"/>
              </w:rPr>
              <w:t xml:space="preserve"> αλλά δεν υπερβαίνουν τα</w:t>
            </w:r>
            <w:r w:rsidRPr="00E91B7C">
              <w:rPr>
                <w:rFonts w:ascii="Calibri" w:hAnsi="Calibri" w:cs="Calibri"/>
                <w:color w:val="000000"/>
                <w:sz w:val="22"/>
                <w:szCs w:val="22"/>
                <w:lang w:val="en-US" w:eastAsia="en-US"/>
              </w:rPr>
              <w:t> </w:t>
            </w:r>
            <w:r w:rsidRPr="00E91B7C">
              <w:rPr>
                <w:rFonts w:ascii="Calibri" w:hAnsi="Calibri" w:cs="Calibri"/>
                <w:color w:val="000000"/>
                <w:sz w:val="22"/>
                <w:szCs w:val="22"/>
                <w:lang w:eastAsia="en-US"/>
              </w:rPr>
              <w:t>1</w:t>
            </w:r>
            <w:r w:rsidRPr="00E91B7C">
              <w:rPr>
                <w:rFonts w:ascii="Calibri" w:hAnsi="Calibri" w:cs="Calibri"/>
                <w:color w:val="000000"/>
                <w:sz w:val="22"/>
                <w:szCs w:val="22"/>
                <w:lang w:val="en-US" w:eastAsia="en-US"/>
              </w:rPr>
              <w:t> </w:t>
            </w:r>
            <w:r w:rsidRPr="00E91B7C">
              <w:rPr>
                <w:rFonts w:ascii="Calibri" w:hAnsi="Calibri" w:cs="Calibri"/>
                <w:color w:val="000000"/>
                <w:sz w:val="22"/>
                <w:szCs w:val="22"/>
                <w:lang w:eastAsia="en-US"/>
              </w:rPr>
              <w:t>000</w:t>
            </w:r>
            <w:r w:rsidRPr="00E91B7C">
              <w:rPr>
                <w:rFonts w:ascii="Calibri" w:hAnsi="Calibri" w:cs="Calibri"/>
                <w:color w:val="000000"/>
                <w:sz w:val="22"/>
                <w:szCs w:val="22"/>
                <w:lang w:val="en-US" w:eastAsia="en-US"/>
              </w:rPr>
              <w:t> V</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22490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'85444999'</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Για τάσεις 1 000 V</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2712255</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'85447000'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Καλώδια από οπτικές ίνες, μεμονωμένα επενδυμένες, έστω και αν περιέχουν ηλεκτρικούς αγωγούς ή φέρουν</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28020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'85462000'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Από κεραμικό</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743</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'85479000'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Μονωτικά τεμάχια για ηλεκτροτεχνική χρήση, από ύλες άλλες από κεραμευτικές ή πλαστικές, καθώς και μο</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13403</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'87019410'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Γεωργικοί ελκυστήρες και ελκυστήρες δασών, τροχοφόροι</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4500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'87019490'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¶λλοι</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47000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'87032490'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Επιβατικά αυτοκίνητα, ό. συμπ. τα αυτοκίνητα εμπορικής χρήσης και τα αγωνιστικά αυτοκίνητα, με παλιν</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5000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'87083091'</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Για δισκόφρενα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78862</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'87083099'</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5290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'87089993'</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Από χάλυβα έκτυπο</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1000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'89039110'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Ιστιοφόρα σκάφη και ιστιοφόρα σκάφη αναψυχής, έστω και με βοηθητικό κινητήρα, για αθλητισμό ή αναψυχ</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50000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'90181200'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Διαγνωστικές συσκευές με υπερήχους (σκάνερ)</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13500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'90185090'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Όργανα και συσκευές για οφθαλμολογική χρήση, οπτικά, π.δ.κ.α.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5678</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'90189084'</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11217</w:t>
            </w:r>
          </w:p>
        </w:tc>
      </w:tr>
      <w:tr w:rsidR="00E91B7C" w:rsidRPr="00E91B7C" w:rsidTr="00E91B7C">
        <w:trPr>
          <w:trHeight w:val="300"/>
        </w:trPr>
        <w:tc>
          <w:tcPr>
            <w:tcW w:w="8246" w:type="dxa"/>
            <w:gridSpan w:val="2"/>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'90192010'</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7029</w:t>
            </w:r>
          </w:p>
        </w:tc>
      </w:tr>
      <w:tr w:rsidR="00E91B7C" w:rsidRPr="00E91B7C" w:rsidTr="00E91B7C">
        <w:trPr>
          <w:trHeight w:val="300"/>
        </w:trPr>
        <w:tc>
          <w:tcPr>
            <w:tcW w:w="8246" w:type="dxa"/>
            <w:gridSpan w:val="2"/>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'90192020'</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4039</w:t>
            </w:r>
          </w:p>
        </w:tc>
      </w:tr>
      <w:tr w:rsidR="00E91B7C" w:rsidRPr="00E91B7C" w:rsidTr="00E91B7C">
        <w:trPr>
          <w:trHeight w:val="300"/>
        </w:trPr>
        <w:tc>
          <w:tcPr>
            <w:tcW w:w="8246" w:type="dxa"/>
            <w:gridSpan w:val="2"/>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'90192090'</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180390</w:t>
            </w:r>
          </w:p>
        </w:tc>
      </w:tr>
      <w:tr w:rsidR="00E91B7C" w:rsidRPr="00E91B7C" w:rsidTr="00E91B7C">
        <w:trPr>
          <w:trHeight w:val="300"/>
        </w:trPr>
        <w:tc>
          <w:tcPr>
            <w:tcW w:w="8246" w:type="dxa"/>
            <w:gridSpan w:val="2"/>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'90251900'</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124</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'90261029'</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12567</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'90261089'</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84795</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'90262040'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Μανόμετρα σπείρας ή μεταλλικής μανομετρικής μεμβράνης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45530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'90268080'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26000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'90269000'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Μέρη και εξαρτήματα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11862</w:t>
            </w:r>
          </w:p>
        </w:tc>
      </w:tr>
      <w:tr w:rsidR="00E91B7C" w:rsidRPr="00E91B7C" w:rsidTr="00E91B7C">
        <w:trPr>
          <w:trHeight w:val="300"/>
        </w:trPr>
        <w:tc>
          <w:tcPr>
            <w:tcW w:w="8246" w:type="dxa"/>
            <w:gridSpan w:val="2"/>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'90278080'</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2226</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'90282000'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Μετρητές υγρών, ό. συμπ. οι μετρητές για τη μέτρηση των μετρητών αυτών</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1222858</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'90292038'</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1003</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'90318020'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Για τη μέτρηση ή τον έλεγχο γεωμετρικών μεγεθών</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22160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'90318080'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164267</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'90321080'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¶λλοι</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500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'90328900'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24725</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'90329000'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Μέρη και εξαρτήματα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13050</w:t>
            </w:r>
          </w:p>
        </w:tc>
      </w:tr>
      <w:tr w:rsidR="00E91B7C" w:rsidRPr="00E91B7C" w:rsidTr="00E91B7C">
        <w:trPr>
          <w:trHeight w:val="300"/>
        </w:trPr>
        <w:tc>
          <w:tcPr>
            <w:tcW w:w="750" w:type="dxa"/>
            <w:tcBorders>
              <w:top w:val="nil"/>
              <w:left w:val="nil"/>
              <w:bottom w:val="nil"/>
              <w:right w:val="nil"/>
            </w:tcBorders>
            <w:shd w:val="clear" w:color="auto" w:fill="auto"/>
            <w:noWrap/>
            <w:vAlign w:val="bottom"/>
          </w:tcPr>
          <w:p w:rsidR="00E91B7C" w:rsidRPr="00E91B7C" w:rsidRDefault="00E91B7C" w:rsidP="00E91B7C">
            <w:pPr>
              <w:rPr>
                <w:rFonts w:ascii="Calibri" w:hAnsi="Calibri" w:cs="Calibri"/>
                <w:color w:val="000000"/>
                <w:sz w:val="22"/>
                <w:szCs w:val="22"/>
                <w:lang w:val="en-US" w:eastAsia="en-US"/>
              </w:rPr>
            </w:pPr>
          </w:p>
        </w:tc>
        <w:tc>
          <w:tcPr>
            <w:tcW w:w="7496" w:type="dxa"/>
            <w:tcBorders>
              <w:top w:val="nil"/>
              <w:left w:val="nil"/>
              <w:bottom w:val="nil"/>
              <w:right w:val="nil"/>
            </w:tcBorders>
            <w:shd w:val="clear" w:color="auto" w:fill="auto"/>
            <w:noWrap/>
            <w:vAlign w:val="bottom"/>
          </w:tcPr>
          <w:p w:rsidR="00E91B7C" w:rsidRPr="00E91B7C" w:rsidRDefault="00E91B7C" w:rsidP="00E91B7C">
            <w:pPr>
              <w:rPr>
                <w:rFonts w:ascii="Calibri" w:hAnsi="Calibri" w:cs="Calibri"/>
                <w:color w:val="000000"/>
                <w:sz w:val="22"/>
                <w:szCs w:val="22"/>
                <w:lang w:val="en-US" w:eastAsia="en-US"/>
              </w:rPr>
            </w:pPr>
          </w:p>
        </w:tc>
        <w:tc>
          <w:tcPr>
            <w:tcW w:w="1114" w:type="dxa"/>
            <w:tcBorders>
              <w:top w:val="nil"/>
              <w:left w:val="nil"/>
              <w:bottom w:val="nil"/>
              <w:right w:val="nil"/>
            </w:tcBorders>
            <w:shd w:val="clear" w:color="auto" w:fill="auto"/>
            <w:noWrap/>
            <w:vAlign w:val="bottom"/>
          </w:tcPr>
          <w:p w:rsidR="00E91B7C" w:rsidRPr="00E91B7C" w:rsidRDefault="00E91B7C" w:rsidP="00E91B7C">
            <w:pPr>
              <w:jc w:val="right"/>
              <w:rPr>
                <w:rFonts w:ascii="Calibri" w:hAnsi="Calibri" w:cs="Calibri"/>
                <w:color w:val="000000"/>
                <w:sz w:val="22"/>
                <w:szCs w:val="22"/>
                <w:lang w:val="en-US" w:eastAsia="en-US"/>
              </w:rPr>
            </w:pP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'94051040'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32090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'94052099'</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Λάμπες τραπεζιού, λάμπες γραφείου, λάμπες κομοδίνου και λυχνοστάτες, ηλεκτρικοί, των τύπων που χρησι</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44653</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'96121010'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Μελανοταινίες για γραφομηχανές και παρόμοιες μελανοταινίες, με μελάνη ή αλλιώς κατασκευασμένες για τ</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6380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'96190071'</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 Σερβιέτες υγείας</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790</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'96190079'</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Λοιπά</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176037</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'99900000'</w:t>
            </w: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Εμπιστευτικά προιόντα</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596413</w:t>
            </w:r>
          </w:p>
        </w:tc>
      </w:tr>
      <w:tr w:rsidR="00E91B7C" w:rsidRPr="00E91B7C" w:rsidTr="00E91B7C">
        <w:trPr>
          <w:trHeight w:val="300"/>
        </w:trPr>
        <w:tc>
          <w:tcPr>
            <w:tcW w:w="750"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color w:val="000000"/>
                <w:sz w:val="22"/>
                <w:szCs w:val="22"/>
                <w:lang w:val="en-US" w:eastAsia="en-US"/>
              </w:rPr>
            </w:pPr>
          </w:p>
        </w:tc>
        <w:tc>
          <w:tcPr>
            <w:tcW w:w="7496" w:type="dxa"/>
            <w:tcBorders>
              <w:top w:val="nil"/>
              <w:left w:val="nil"/>
              <w:bottom w:val="nil"/>
              <w:right w:val="nil"/>
            </w:tcBorders>
            <w:shd w:val="clear" w:color="auto" w:fill="auto"/>
            <w:noWrap/>
            <w:vAlign w:val="bottom"/>
            <w:hideMark/>
          </w:tcPr>
          <w:p w:rsidR="00E91B7C" w:rsidRPr="00E91B7C" w:rsidRDefault="00E91B7C" w:rsidP="00E91B7C">
            <w:pPr>
              <w:rPr>
                <w:rFonts w:ascii="Calibri" w:hAnsi="Calibri" w:cs="Calibri"/>
                <w:b/>
                <w:bCs/>
                <w:color w:val="000000"/>
                <w:sz w:val="32"/>
                <w:szCs w:val="32"/>
                <w:lang w:val="en-US" w:eastAsia="en-US"/>
              </w:rPr>
            </w:pPr>
            <w:r w:rsidRPr="00E91B7C">
              <w:rPr>
                <w:rFonts w:ascii="Calibri" w:hAnsi="Calibri" w:cs="Calibri"/>
                <w:b/>
                <w:bCs/>
                <w:color w:val="000000"/>
                <w:sz w:val="32"/>
                <w:szCs w:val="32"/>
                <w:lang w:val="en-US" w:eastAsia="en-US"/>
              </w:rPr>
              <w:t>ΣΥΝΟΛΟ ΕΞΑΓΩΓΩΝ</w:t>
            </w:r>
          </w:p>
        </w:tc>
        <w:tc>
          <w:tcPr>
            <w:tcW w:w="1114" w:type="dxa"/>
            <w:tcBorders>
              <w:top w:val="nil"/>
              <w:left w:val="nil"/>
              <w:bottom w:val="nil"/>
              <w:right w:val="nil"/>
            </w:tcBorders>
            <w:shd w:val="clear" w:color="auto" w:fill="auto"/>
            <w:noWrap/>
            <w:vAlign w:val="bottom"/>
            <w:hideMark/>
          </w:tcPr>
          <w:p w:rsidR="00E91B7C" w:rsidRPr="00E91B7C" w:rsidRDefault="00E91B7C" w:rsidP="00E91B7C">
            <w:pPr>
              <w:jc w:val="right"/>
              <w:rPr>
                <w:rFonts w:ascii="Calibri" w:hAnsi="Calibri" w:cs="Calibri"/>
                <w:b/>
                <w:bCs/>
                <w:color w:val="000000"/>
                <w:sz w:val="32"/>
                <w:szCs w:val="32"/>
                <w:lang w:val="en-US" w:eastAsia="en-US"/>
              </w:rPr>
            </w:pPr>
            <w:r w:rsidRPr="00E91B7C">
              <w:rPr>
                <w:rFonts w:ascii="Calibri" w:hAnsi="Calibri" w:cs="Calibri"/>
                <w:b/>
                <w:bCs/>
                <w:color w:val="000000"/>
                <w:sz w:val="32"/>
                <w:szCs w:val="32"/>
                <w:lang w:val="en-US" w:eastAsia="en-US"/>
              </w:rPr>
              <w:t>216,944,783</w:t>
            </w:r>
          </w:p>
        </w:tc>
      </w:tr>
    </w:tbl>
    <w:p w:rsidR="00E91B7C" w:rsidRDefault="00E91B7C" w:rsidP="00E91B7C">
      <w:pPr>
        <w:spacing w:after="200" w:line="276" w:lineRule="auto"/>
        <w:rPr>
          <w:rFonts w:ascii="Calibri" w:hAnsi="Calibri" w:cs="Arial"/>
          <w:sz w:val="22"/>
          <w:szCs w:val="22"/>
        </w:rPr>
      </w:pPr>
    </w:p>
    <w:p w:rsidR="00364A80" w:rsidRDefault="00364A80" w:rsidP="00E91B7C">
      <w:pPr>
        <w:spacing w:after="200" w:line="276" w:lineRule="auto"/>
        <w:rPr>
          <w:rFonts w:ascii="Calibri" w:hAnsi="Calibri" w:cs="Arial"/>
          <w:sz w:val="22"/>
          <w:szCs w:val="22"/>
        </w:rPr>
      </w:pPr>
    </w:p>
    <w:p w:rsidR="00E91B7C" w:rsidRPr="00E91B7C" w:rsidRDefault="00E91B7C" w:rsidP="00E91B7C">
      <w:pPr>
        <w:spacing w:after="200" w:line="276" w:lineRule="auto"/>
        <w:rPr>
          <w:rFonts w:ascii="Calibri" w:hAnsi="Calibri" w:cs="Arial"/>
          <w:b/>
          <w:bCs/>
          <w:sz w:val="36"/>
          <w:szCs w:val="36"/>
        </w:rPr>
      </w:pPr>
      <w:r w:rsidRPr="00E91B7C">
        <w:rPr>
          <w:rFonts w:ascii="Calibri" w:hAnsi="Calibri" w:cs="Arial"/>
          <w:sz w:val="22"/>
          <w:szCs w:val="22"/>
        </w:rPr>
        <w:t xml:space="preserve">                                                                         </w:t>
      </w:r>
      <w:r w:rsidRPr="00E91B7C">
        <w:rPr>
          <w:rFonts w:ascii="Calibri" w:hAnsi="Calibri" w:cs="Arial"/>
          <w:b/>
          <w:bCs/>
          <w:sz w:val="36"/>
          <w:szCs w:val="36"/>
        </w:rPr>
        <w:t>ΠΑΡΑΡΤΗΜΑ  3.</w:t>
      </w:r>
    </w:p>
    <w:p w:rsidR="00E91B7C" w:rsidRPr="00E91B7C" w:rsidRDefault="00E91B7C" w:rsidP="00E91B7C">
      <w:pPr>
        <w:spacing w:after="200" w:line="276" w:lineRule="auto"/>
        <w:rPr>
          <w:rFonts w:ascii="Calibri" w:hAnsi="Calibri" w:cs="Arial"/>
          <w:b/>
          <w:bCs/>
          <w:sz w:val="32"/>
          <w:szCs w:val="32"/>
        </w:rPr>
      </w:pPr>
      <w:r w:rsidRPr="00E91B7C">
        <w:rPr>
          <w:rFonts w:ascii="Calibri" w:hAnsi="Calibri" w:cs="Arial"/>
          <w:sz w:val="22"/>
          <w:szCs w:val="22"/>
        </w:rPr>
        <w:t xml:space="preserve"> </w:t>
      </w:r>
      <w:r w:rsidRPr="00E91B7C">
        <w:rPr>
          <w:rFonts w:ascii="Calibri" w:hAnsi="Calibri" w:cs="Arial"/>
          <w:b/>
          <w:bCs/>
          <w:sz w:val="40"/>
          <w:szCs w:val="40"/>
        </w:rPr>
        <w:t>7.3.</w:t>
      </w:r>
      <w:r w:rsidRPr="00E91B7C">
        <w:rPr>
          <w:rFonts w:ascii="Calibri" w:hAnsi="Calibri" w:cs="Arial"/>
          <w:sz w:val="22"/>
          <w:szCs w:val="22"/>
        </w:rPr>
        <w:t xml:space="preserve">                                     </w:t>
      </w:r>
      <w:r w:rsidRPr="00E91B7C">
        <w:rPr>
          <w:rFonts w:ascii="Calibri" w:hAnsi="Calibri" w:cs="Arial"/>
          <w:b/>
          <w:bCs/>
          <w:sz w:val="32"/>
          <w:szCs w:val="32"/>
        </w:rPr>
        <w:t>ΕΙΣΑΓΩΓΕΣ  -  ΕΞΑΓΩΓΕΣ  ΣΤΟ ΙΡΑΚ ΤΟ 2020</w:t>
      </w:r>
    </w:p>
    <w:p w:rsidR="00E91B7C" w:rsidRPr="00E91B7C" w:rsidRDefault="00E91B7C" w:rsidP="00E91B7C">
      <w:pPr>
        <w:spacing w:after="200" w:line="276" w:lineRule="auto"/>
        <w:rPr>
          <w:rFonts w:ascii="Calibri" w:hAnsi="Calibri" w:cs="Arial"/>
          <w:b/>
          <w:bCs/>
          <w:sz w:val="32"/>
          <w:szCs w:val="32"/>
        </w:rPr>
      </w:pPr>
      <w:r w:rsidRPr="00E91B7C">
        <w:rPr>
          <w:rFonts w:ascii="Calibri" w:hAnsi="Calibri" w:cs="Arial"/>
          <w:b/>
          <w:bCs/>
          <w:sz w:val="32"/>
          <w:szCs w:val="32"/>
        </w:rPr>
        <w:t xml:space="preserve">                             ΕΙΣΑΓΩΓΕΣ ΑΠΟ ΙΡΑΚ 2020</w:t>
      </w:r>
    </w:p>
    <w:tbl>
      <w:tblPr>
        <w:tblW w:w="9350" w:type="dxa"/>
        <w:tblInd w:w="113" w:type="dxa"/>
        <w:tblLook w:val="04A0" w:firstRow="1" w:lastRow="0" w:firstColumn="1" w:lastColumn="0" w:noHBand="0" w:noVBand="1"/>
      </w:tblPr>
      <w:tblGrid>
        <w:gridCol w:w="846"/>
        <w:gridCol w:w="1206"/>
        <w:gridCol w:w="6898"/>
        <w:gridCol w:w="1502"/>
      </w:tblGrid>
      <w:tr w:rsidR="00E91B7C" w:rsidRPr="00E91B7C" w:rsidTr="00E91B7C">
        <w:trPr>
          <w:trHeight w:val="300"/>
        </w:trPr>
        <w:tc>
          <w:tcPr>
            <w:tcW w:w="653" w:type="dxa"/>
            <w:tcBorders>
              <w:top w:val="single" w:sz="4" w:space="0" w:color="auto"/>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b/>
                <w:bCs/>
                <w:color w:val="000000"/>
                <w:sz w:val="22"/>
                <w:szCs w:val="22"/>
                <w:lang w:eastAsia="en-US"/>
              </w:rPr>
            </w:pPr>
            <w:r w:rsidRPr="00E91B7C">
              <w:rPr>
                <w:rFonts w:ascii="Calibri" w:hAnsi="Calibri" w:cs="Calibri"/>
                <w:b/>
                <w:bCs/>
                <w:color w:val="000000"/>
                <w:sz w:val="22"/>
                <w:szCs w:val="22"/>
                <w:lang w:eastAsia="en-US"/>
              </w:rPr>
              <w:t>ΠΕΡΙΓΡ</w:t>
            </w:r>
          </w:p>
        </w:tc>
        <w:tc>
          <w:tcPr>
            <w:tcW w:w="893" w:type="dxa"/>
            <w:tcBorders>
              <w:top w:val="single" w:sz="4" w:space="0" w:color="auto"/>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b/>
                <w:bCs/>
                <w:color w:val="000000"/>
                <w:sz w:val="22"/>
                <w:szCs w:val="22"/>
                <w:lang w:eastAsia="en-US"/>
              </w:rPr>
            </w:pPr>
            <w:r w:rsidRPr="00E91B7C">
              <w:rPr>
                <w:rFonts w:ascii="Calibri" w:hAnsi="Calibri" w:cs="Calibri"/>
                <w:b/>
                <w:bCs/>
                <w:color w:val="000000"/>
                <w:sz w:val="22"/>
                <w:szCs w:val="22"/>
                <w:lang w:val="en-US" w:eastAsia="en-US"/>
              </w:rPr>
              <w:t>CN</w:t>
            </w:r>
            <w:r w:rsidRPr="00E91B7C">
              <w:rPr>
                <w:rFonts w:ascii="Calibri" w:hAnsi="Calibri" w:cs="Calibri"/>
                <w:b/>
                <w:bCs/>
                <w:color w:val="000000"/>
                <w:sz w:val="22"/>
                <w:szCs w:val="22"/>
                <w:lang w:eastAsia="en-US"/>
              </w:rPr>
              <w:t>8</w:t>
            </w:r>
          </w:p>
        </w:tc>
        <w:tc>
          <w:tcPr>
            <w:tcW w:w="6898" w:type="dxa"/>
            <w:tcBorders>
              <w:top w:val="single" w:sz="4" w:space="0" w:color="auto"/>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b/>
                <w:bCs/>
                <w:color w:val="000000"/>
                <w:sz w:val="22"/>
                <w:szCs w:val="22"/>
                <w:lang w:eastAsia="en-US"/>
              </w:rPr>
            </w:pPr>
            <w:r w:rsidRPr="00E91B7C">
              <w:rPr>
                <w:rFonts w:ascii="Calibri" w:hAnsi="Calibri" w:cs="Calibri"/>
                <w:b/>
                <w:bCs/>
                <w:color w:val="000000"/>
                <w:sz w:val="22"/>
                <w:szCs w:val="22"/>
                <w:lang w:eastAsia="en-US"/>
              </w:rPr>
              <w:t>ΠΕΡΙΓΡΑΦΗ</w:t>
            </w:r>
          </w:p>
        </w:tc>
        <w:tc>
          <w:tcPr>
            <w:tcW w:w="906" w:type="dxa"/>
            <w:tcBorders>
              <w:top w:val="single" w:sz="4" w:space="0" w:color="auto"/>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b/>
                <w:bCs/>
                <w:color w:val="000000"/>
                <w:sz w:val="22"/>
                <w:szCs w:val="22"/>
                <w:lang w:eastAsia="en-US"/>
              </w:rPr>
            </w:pPr>
            <w:r w:rsidRPr="00E91B7C">
              <w:rPr>
                <w:rFonts w:ascii="Calibri" w:hAnsi="Calibri" w:cs="Calibri"/>
                <w:b/>
                <w:bCs/>
                <w:color w:val="000000"/>
                <w:sz w:val="22"/>
                <w:szCs w:val="22"/>
                <w:lang w:eastAsia="en-US"/>
              </w:rPr>
              <w:t>ΑΞΙΑ_ΕΥΡΩ</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'27090090'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Λάδια ακατέργαστα, από πετρέλαιο ή από ασφαλτούχα ορυκτά (ακατέργαστο πετρέλαιο) (εκτός από αποστάγμ</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2,008,121,257</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'85311030'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Συναγερμοί για διάρρηξη, κλοπή ή πυρκαγιά και παρόμοιες συσκευές, των τύπων που χρησιμοποιούνται στα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5,000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'87089997'</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126</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'90158040'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Της γεωδαισίας, τοπογραφίας, χωρομετρίας, χωροστάθμισης και υδρογραφίας</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2,255</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'90289090'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Μέρη και εξαρτήματα για μετρητές αερίων ή υγρών, π.δ.κ.α.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944</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'90309000'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Μέρη και εξαρτήματα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110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 </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 </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b/>
                <w:bCs/>
                <w:color w:val="000000"/>
                <w:sz w:val="32"/>
                <w:szCs w:val="32"/>
                <w:lang w:val="en-US" w:eastAsia="en-US"/>
              </w:rPr>
            </w:pPr>
            <w:r w:rsidRPr="00E91B7C">
              <w:rPr>
                <w:rFonts w:ascii="Calibri" w:hAnsi="Calibri" w:cs="Calibri"/>
                <w:b/>
                <w:bCs/>
                <w:color w:val="000000"/>
                <w:sz w:val="32"/>
                <w:szCs w:val="32"/>
                <w:lang w:val="en-US" w:eastAsia="en-US"/>
              </w:rPr>
              <w:t>ΣΥΝΟΛΟ ΕIΣΑΓΩΓΩΝ</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b/>
                <w:bCs/>
                <w:color w:val="000000"/>
                <w:sz w:val="22"/>
                <w:szCs w:val="22"/>
                <w:lang w:val="en-US" w:eastAsia="en-US"/>
              </w:rPr>
            </w:pPr>
            <w:r w:rsidRPr="00E91B7C">
              <w:rPr>
                <w:rFonts w:ascii="Calibri" w:hAnsi="Calibri" w:cs="Calibri"/>
                <w:b/>
                <w:bCs/>
                <w:color w:val="000000"/>
                <w:sz w:val="22"/>
                <w:szCs w:val="22"/>
                <w:lang w:val="en-US" w:eastAsia="en-US"/>
              </w:rPr>
              <w:t>2,008,129,692</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 </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 </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 </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 </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 </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 </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b/>
                <w:bCs/>
                <w:color w:val="000000"/>
                <w:sz w:val="32"/>
                <w:szCs w:val="32"/>
                <w:lang w:eastAsia="en-US"/>
              </w:rPr>
            </w:pPr>
            <w:r w:rsidRPr="00E91B7C">
              <w:rPr>
                <w:rFonts w:ascii="Calibri" w:hAnsi="Calibri" w:cs="Calibri"/>
                <w:color w:val="000000"/>
                <w:sz w:val="22"/>
                <w:szCs w:val="22"/>
                <w:lang w:val="en-US" w:eastAsia="en-US"/>
              </w:rPr>
              <w:t> </w:t>
            </w:r>
            <w:r w:rsidRPr="00E91B7C">
              <w:rPr>
                <w:rFonts w:ascii="Calibri" w:hAnsi="Calibri" w:cs="Calibri"/>
                <w:b/>
                <w:bCs/>
                <w:color w:val="000000"/>
                <w:sz w:val="32"/>
                <w:szCs w:val="32"/>
                <w:lang w:eastAsia="en-US"/>
              </w:rPr>
              <w:t>ΕΞΑΓΩΓΕΣ προς ΙΡΑΚ 2020.</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 </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'08081080'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25,087</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'10011100'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Για σπορά</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'10051018'</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¶λλο</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'15121990'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Νέος κωδικός 2004</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4,516</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'15152990'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Καλαμποκέλαιο και τα κλάσματά του, έστω και εξευγενισμένα, αλλά χημικώς μη μετασχηματισμένα (εκτός 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171,191</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'18063100'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Σοκολάτα και άλλα παρασκευάσματα διατροφής που περιέχουν κακάο, που παρουσιάζονται σε πλακίδια ή ράβ</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86,400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'19012000'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Μείγματα και ζυμάρια από αλεύρια, σιμιγδάλια, άμυλα κάθε είδους ή εκχυλίσματα βύνης, που δεν περιέχο</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924,410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'19049010'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Ρύζι, προμαγειρευμένο ή αλλιώς παρασκευασμένο, π.δ.κ.α. (εκτός από όσα περιλαμβάνονται στην εξαίρεση</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51,963</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'19053219'</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85,944</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'20079950'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Περιεκτικότητας σε ζάχαρα που υπερβαίνει το</w:t>
            </w:r>
            <w:r w:rsidRPr="00E91B7C">
              <w:rPr>
                <w:rFonts w:ascii="Calibri" w:hAnsi="Calibri" w:cs="Calibri"/>
                <w:color w:val="000000"/>
                <w:sz w:val="22"/>
                <w:szCs w:val="22"/>
                <w:lang w:val="en-US" w:eastAsia="en-US"/>
              </w:rPr>
              <w:t> </w:t>
            </w:r>
            <w:r w:rsidRPr="00E91B7C">
              <w:rPr>
                <w:rFonts w:ascii="Calibri" w:hAnsi="Calibri" w:cs="Calibri"/>
                <w:color w:val="000000"/>
                <w:sz w:val="22"/>
                <w:szCs w:val="22"/>
                <w:lang w:eastAsia="en-US"/>
              </w:rPr>
              <w:t>13</w:t>
            </w:r>
            <w:r w:rsidRPr="00E91B7C">
              <w:rPr>
                <w:rFonts w:ascii="Calibri" w:hAnsi="Calibri" w:cs="Calibri"/>
                <w:color w:val="000000"/>
                <w:sz w:val="22"/>
                <w:szCs w:val="22"/>
                <w:lang w:val="en-US" w:eastAsia="en-US"/>
              </w:rPr>
              <w:t> </w:t>
            </w:r>
            <w:r w:rsidRPr="00E91B7C">
              <w:rPr>
                <w:rFonts w:ascii="Calibri" w:hAnsi="Calibri" w:cs="Calibri"/>
                <w:color w:val="000000"/>
                <w:sz w:val="22"/>
                <w:szCs w:val="22"/>
                <w:lang w:eastAsia="en-US"/>
              </w:rPr>
              <w:t>% αλλά δεν υπερβαίνει το</w:t>
            </w:r>
            <w:r w:rsidRPr="00E91B7C">
              <w:rPr>
                <w:rFonts w:ascii="Calibri" w:hAnsi="Calibri" w:cs="Calibri"/>
                <w:color w:val="000000"/>
                <w:sz w:val="22"/>
                <w:szCs w:val="22"/>
                <w:lang w:val="en-US" w:eastAsia="en-US"/>
              </w:rPr>
              <w:t> </w:t>
            </w:r>
            <w:r w:rsidRPr="00E91B7C">
              <w:rPr>
                <w:rFonts w:ascii="Calibri" w:hAnsi="Calibri" w:cs="Calibri"/>
                <w:color w:val="000000"/>
                <w:sz w:val="22"/>
                <w:szCs w:val="22"/>
                <w:lang w:eastAsia="en-US"/>
              </w:rPr>
              <w:t>30</w:t>
            </w:r>
            <w:r w:rsidRPr="00E91B7C">
              <w:rPr>
                <w:rFonts w:ascii="Calibri" w:hAnsi="Calibri" w:cs="Calibri"/>
                <w:color w:val="000000"/>
                <w:sz w:val="22"/>
                <w:szCs w:val="22"/>
                <w:lang w:val="en-US" w:eastAsia="en-US"/>
              </w:rPr>
              <w:t> </w:t>
            </w:r>
            <w:r w:rsidRPr="00E91B7C">
              <w:rPr>
                <w:rFonts w:ascii="Calibri" w:hAnsi="Calibri" w:cs="Calibri"/>
                <w:color w:val="000000"/>
                <w:sz w:val="22"/>
                <w:szCs w:val="22"/>
                <w:lang w:eastAsia="en-US"/>
              </w:rPr>
              <w:t>% κατά βάρος</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399,757</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'20087092'</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Βερίκοκα, παρασκευασμένα ή διατηρημένα, χωρίς προσθήκη αλκοόλης ή ζάχαρης, σε άμεσες συσκευασίες καθ</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567,624</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'22021000'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Νερά, στα οποία περιλαμβάνονται και τα μεταλλικά και τα αεριούχα νερά, με προσθήκη ζάχαρης ή άλλων γ</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53,272</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'22030009'</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Μπίρα από βύνη, σε δοχεία με περιεχόμενο &lt;= 10 </w:t>
            </w:r>
            <w:r w:rsidRPr="00E91B7C">
              <w:rPr>
                <w:rFonts w:ascii="Calibri" w:hAnsi="Calibri" w:cs="Calibri"/>
                <w:color w:val="000000"/>
                <w:sz w:val="22"/>
                <w:szCs w:val="22"/>
                <w:lang w:val="en-US" w:eastAsia="en-US"/>
              </w:rPr>
              <w:t>l</w:t>
            </w:r>
            <w:r w:rsidRPr="00E91B7C">
              <w:rPr>
                <w:rFonts w:ascii="Calibri" w:hAnsi="Calibri" w:cs="Calibri"/>
                <w:color w:val="000000"/>
                <w:sz w:val="22"/>
                <w:szCs w:val="22"/>
                <w:lang w:eastAsia="en-US"/>
              </w:rPr>
              <w:t xml:space="preserve"> (εκτός από αυτή σε φιάλες)</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11,319</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'22042179'</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Κρασιά από νωπά σταφύλια, σε δοχεία με περιεχόμενο&lt;= 2 </w:t>
            </w:r>
            <w:r w:rsidRPr="00E91B7C">
              <w:rPr>
                <w:rFonts w:ascii="Calibri" w:hAnsi="Calibri" w:cs="Calibri"/>
                <w:color w:val="000000"/>
                <w:sz w:val="22"/>
                <w:szCs w:val="22"/>
                <w:lang w:val="en-US" w:eastAsia="en-US"/>
              </w:rPr>
              <w:t>l</w:t>
            </w:r>
            <w:r w:rsidRPr="00E91B7C">
              <w:rPr>
                <w:rFonts w:ascii="Calibri" w:hAnsi="Calibri" w:cs="Calibri"/>
                <w:color w:val="000000"/>
                <w:sz w:val="22"/>
                <w:szCs w:val="22"/>
                <w:lang w:eastAsia="en-US"/>
              </w:rPr>
              <w:t xml:space="preserve"> και που έχουν αποκτημένο αλκοολικό τίτλο &lt;=</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6,688</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'22042180'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Κρασιά από νωπά σταφύλια, στα οποία περιλαμβάνονται και τα εμπλουτισμένα με αλκοόλη κρασιά και ο μού</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17,539</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'22083071'</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Που δεν υπερβαίνει τα</w:t>
            </w:r>
            <w:r w:rsidRPr="00E91B7C">
              <w:rPr>
                <w:rFonts w:ascii="Calibri" w:hAnsi="Calibri" w:cs="Calibri"/>
                <w:color w:val="000000"/>
                <w:sz w:val="22"/>
                <w:szCs w:val="22"/>
                <w:lang w:val="en-US" w:eastAsia="en-US"/>
              </w:rPr>
              <w:t> </w:t>
            </w:r>
            <w:r w:rsidRPr="00E91B7C">
              <w:rPr>
                <w:rFonts w:ascii="Calibri" w:hAnsi="Calibri" w:cs="Calibri"/>
                <w:color w:val="000000"/>
                <w:sz w:val="22"/>
                <w:szCs w:val="22"/>
                <w:lang w:eastAsia="en-US"/>
              </w:rPr>
              <w:t>2</w:t>
            </w:r>
            <w:r w:rsidRPr="00E91B7C">
              <w:rPr>
                <w:rFonts w:ascii="Calibri" w:hAnsi="Calibri" w:cs="Calibri"/>
                <w:color w:val="000000"/>
                <w:sz w:val="22"/>
                <w:szCs w:val="22"/>
                <w:lang w:val="en-US" w:eastAsia="en-US"/>
              </w:rPr>
              <w:t> l</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390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'22086011'</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Βότκα με κατ'όγκο αλκοολικό τίτλο &lt;= 45,4% </w:t>
            </w:r>
            <w:r w:rsidRPr="00E91B7C">
              <w:rPr>
                <w:rFonts w:ascii="Calibri" w:hAnsi="Calibri" w:cs="Calibri"/>
                <w:color w:val="000000"/>
                <w:sz w:val="22"/>
                <w:szCs w:val="22"/>
                <w:lang w:val="en-US" w:eastAsia="en-US"/>
              </w:rPr>
              <w:t>vol</w:t>
            </w:r>
            <w:r w:rsidRPr="00E91B7C">
              <w:rPr>
                <w:rFonts w:ascii="Calibri" w:hAnsi="Calibri" w:cs="Calibri"/>
                <w:color w:val="000000"/>
                <w:sz w:val="22"/>
                <w:szCs w:val="22"/>
                <w:lang w:eastAsia="en-US"/>
              </w:rPr>
              <w:t xml:space="preserve">, σε δοχεία περιεκτικότητας &lt;= 2 </w:t>
            </w:r>
            <w:r w:rsidRPr="00E91B7C">
              <w:rPr>
                <w:rFonts w:ascii="Calibri" w:hAnsi="Calibri" w:cs="Calibri"/>
                <w:color w:val="000000"/>
                <w:sz w:val="22"/>
                <w:szCs w:val="22"/>
                <w:lang w:val="en-US" w:eastAsia="en-US"/>
              </w:rPr>
              <w:t>l</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20,229</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'22089011'</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Αράκ που παρουσιάζεται σε δοχεία με περιεχόμενο &lt;= 2 </w:t>
            </w:r>
            <w:r w:rsidRPr="00E91B7C">
              <w:rPr>
                <w:rFonts w:ascii="Calibri" w:hAnsi="Calibri" w:cs="Calibri"/>
                <w:color w:val="000000"/>
                <w:sz w:val="22"/>
                <w:szCs w:val="22"/>
                <w:lang w:val="en-US" w:eastAsia="en-US"/>
              </w:rPr>
              <w:t>l</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865,274</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'22089041'</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Ούζο, που παρουσιάζεται σε δοχεία με περιεχόμενο &lt;= 2 </w:t>
            </w:r>
            <w:r w:rsidRPr="00E91B7C">
              <w:rPr>
                <w:rFonts w:ascii="Calibri" w:hAnsi="Calibri" w:cs="Calibri"/>
                <w:color w:val="000000"/>
                <w:sz w:val="22"/>
                <w:szCs w:val="22"/>
                <w:lang w:val="en-US" w:eastAsia="en-US"/>
              </w:rPr>
              <w:t>l</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12,463,104</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'22089078'</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Οινοπνευματώδη ποτά σε δοχεία περιεκτικότητας &gt; 2 </w:t>
            </w:r>
            <w:r w:rsidRPr="00E91B7C">
              <w:rPr>
                <w:rFonts w:ascii="Calibri" w:hAnsi="Calibri" w:cs="Calibri"/>
                <w:color w:val="000000"/>
                <w:sz w:val="22"/>
                <w:szCs w:val="22"/>
                <w:lang w:val="en-US" w:eastAsia="en-US"/>
              </w:rPr>
              <w:t>l</w:t>
            </w:r>
            <w:r w:rsidRPr="00E91B7C">
              <w:rPr>
                <w:rFonts w:ascii="Calibri" w:hAnsi="Calibri" w:cs="Calibri"/>
                <w:color w:val="000000"/>
                <w:sz w:val="22"/>
                <w:szCs w:val="22"/>
                <w:lang w:eastAsia="en-US"/>
              </w:rPr>
              <w:t xml:space="preserve"> (εκτός από αποστάγματα από κρασί, ηδύποτα (λικέρ</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16,366</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'23099096'</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346,486</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'24022090'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Τσιγάρα που περιέχουν καπνό (εκτός από αυτά που περιέχουν γαρίφαλο)</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38</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'25059000'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¶μμος φυσική κάθε είδους, έστω και χρωματισμένη (εκτός από χρυσούχο και πλατινούχο άμμο, άμμο ζιρκον</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12,534</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'27101921'</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Ειδικό καύσιμο αεριωθουμένων</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5,892</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'27101947'</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Περιεκτικότητας κατά βάρος σε θείο που υπερβαίνει το 0,002</w:t>
            </w:r>
            <w:r w:rsidRPr="00E91B7C">
              <w:rPr>
                <w:rFonts w:ascii="Calibri" w:hAnsi="Calibri" w:cs="Calibri"/>
                <w:color w:val="000000"/>
                <w:sz w:val="22"/>
                <w:szCs w:val="22"/>
                <w:lang w:val="en-US" w:eastAsia="en-US"/>
              </w:rPr>
              <w:t> </w:t>
            </w:r>
            <w:r w:rsidRPr="00E91B7C">
              <w:rPr>
                <w:rFonts w:ascii="Calibri" w:hAnsi="Calibri" w:cs="Calibri"/>
                <w:color w:val="000000"/>
                <w:sz w:val="22"/>
                <w:szCs w:val="22"/>
                <w:lang w:eastAsia="en-US"/>
              </w:rPr>
              <w:t>% αλλά δεν υπερβαίνει το 0,1</w:t>
            </w:r>
            <w:r w:rsidRPr="00E91B7C">
              <w:rPr>
                <w:rFonts w:ascii="Calibri" w:hAnsi="Calibri" w:cs="Calibri"/>
                <w:color w:val="000000"/>
                <w:sz w:val="22"/>
                <w:szCs w:val="22"/>
                <w:lang w:val="en-US" w:eastAsia="en-US"/>
              </w:rPr>
              <w:t> </w:t>
            </w:r>
            <w:r w:rsidRPr="00E91B7C">
              <w:rPr>
                <w:rFonts w:ascii="Calibri" w:hAnsi="Calibri" w:cs="Calibri"/>
                <w:color w:val="000000"/>
                <w:sz w:val="22"/>
                <w:szCs w:val="22"/>
                <w:lang w:eastAsia="en-US"/>
              </w:rPr>
              <w:t>%</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3,000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'27101981'</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Λάδια κινητήρων, λάδια συμπιεστών, λάδια στροβίλων</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181,739</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'27101983'</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Υδραυλικά λάδια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5,893</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'27101987'</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Λάδια κιβωτίων ταχυτήτων</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9,054</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'27101993'</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Ηλεκτρομονωτικά λάδια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345</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'27101999'</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¶λλα λιπαντικά λάδια καθώς και άλλα λάδια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160,970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'28261990'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300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'28539010'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Αποσταγμένο νερό, νερό αγωγιμότητας ή του ίδιου βαθμού καθαρότητας</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4,480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'29369000'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¶λλα, στα οποία περιλαμβάνονται και τα φυσικά συμπυκνώματα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1,350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'30042000'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Που περιέχουν άλλα αντιβιοτικά</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2,991,826</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'30043900'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56,216</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'30045000'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¶λλα φάρμακα που περιέχουν βιταμίνες ή άλλα προϊόντα της κλάσης</w:t>
            </w:r>
            <w:r w:rsidRPr="00E91B7C">
              <w:rPr>
                <w:rFonts w:ascii="Calibri" w:hAnsi="Calibri" w:cs="Calibri"/>
                <w:color w:val="000000"/>
                <w:sz w:val="22"/>
                <w:szCs w:val="22"/>
                <w:lang w:val="en-US" w:eastAsia="en-US"/>
              </w:rPr>
              <w:t> </w:t>
            </w:r>
            <w:r w:rsidRPr="00E91B7C">
              <w:rPr>
                <w:rFonts w:ascii="Calibri" w:hAnsi="Calibri" w:cs="Calibri"/>
                <w:color w:val="000000"/>
                <w:sz w:val="22"/>
                <w:szCs w:val="22"/>
                <w:lang w:eastAsia="en-US"/>
              </w:rPr>
              <w:t>2936</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76,263</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'30049000'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10,686,478</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'30064000'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Τσιμέντα και άλλα προϊόντα για το σφράγισμα των δοντιών. Τσιμέντα για την αποκατάσταση των οστών</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8,395</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'31021090'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Ουρία, έστω και σε υδατικό διάλυμα, με περιεκτικότητα σε άζωτο &lt;= 45% κατά βάρος του άνυδρου προϊόντ</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2,076</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'32081090'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Χρώματα επίχρισης και βερνίκια με βάση πολυεστέρες, διασκορπισμένα ή διαλυμένα σε μη υδατώδες μέσο</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32,009</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'32099000'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Χρώματα επίχρισης και βερνίκια με βάση συνθετικά πολυμερή ή τροποποιημένα φυσικά πολυμερή, διασκορπι</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43,410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'32141010'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Στόκος υαλουργών, κονίες ρητίνης και άλλες μαστίχες (στόκοι).</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26,041</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'33019090'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Συμπυκνωμένα διαλύματα αιθερίων ελαίων σε λίπη, σταθερά λάδια, κεριά ή ανάλογες ύλες, που παίρνονται</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358</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'33049900'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Προϊόντα ομορφιάς ή φτιασιδώματος (μακιγιάζ) παρασκευασμένα και παρασκευάσματα για τη συντήρηση ή τη</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624,010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'33059000'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154,966</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'33069000'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Παρασκευάσματα για την υγιεινή του στόματος και των δοντιών, στα οποία περιλαμβάνονται και οι σκόνες</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55,620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'34022090'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Παρασκευάσματα για πλύσιμο (αλισίβες), στα οποία περιλαμβάνονται και τα βοηθητικά παρασκευάσματα για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41,950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'34039900'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4,473</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'34070000'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Πάστες για προπλάσματα, στις οποίες περιλαμβάνονται και εκείνες που παρουσιάζονται για τη διασκέδαση</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34,097</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'38086100'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Σε συσκευασίες καθαρού βάρους περιεχομένου που δεν υπερβαίνει το 300</w:t>
            </w:r>
            <w:r w:rsidRPr="00E91B7C">
              <w:rPr>
                <w:rFonts w:ascii="Calibri" w:hAnsi="Calibri" w:cs="Calibri"/>
                <w:color w:val="000000"/>
                <w:sz w:val="22"/>
                <w:szCs w:val="22"/>
                <w:lang w:val="en-US" w:eastAsia="en-US"/>
              </w:rPr>
              <w:t> g</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220,142</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'38089190'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94,632</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'38089250'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Με βάση διαζόλια ή τριαζόλια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25,917</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'38089260'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Με βάση διαζίνες ή μορφολίνες</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100,757</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'38089290'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228,596</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'38099100'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Προϊόντα για το κολλάρισμα ή το τελείωμα, επιταχυντές βαφής ή προσκόλλησης χρωστικών υλών και άλλα π</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88,093</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'38101000'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Παρασκευάσματα για την επιφανειακή αποξείδωση των μετάλλων. Πολτοί και σκόνες για συγκολλήσεις ή συν</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6,288</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'38200000'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Αντιψυκτικά παρασκευάσματα και υγρά παρασκευασμένα για την αφαίρεση του πάγου (εκτός από παρασκευασμ</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50,413</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'38220000'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Διαγνωστικά ή εργαστηριακά αντιδραστήρια σε υπόθεμα και παρασκευασμένα διαγνωστικά ή εργαστηριακά αν</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2,385</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'38245090'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Κονιάματα και σκυροδέματα, μη πυρίμαχα (εκτός από σκυρόδεμα έτοιμο για χρησιμοποίηση)</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44,662</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'39073000'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Ρητίνες-εποξείδια σε αρχικές μορφές</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15,791</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'39089000'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Πολυαμίδια σε αρχικές μορφές (εκτός από πολυαμίδιο-6, -11, -12, -6,6, -6,9, - 6,10 και -6,12, σε αρχ</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45,627</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'39095010'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Πολυουρεθάνη που λαμβάνεται από 2,2'(</w:t>
            </w:r>
            <w:r w:rsidRPr="00E91B7C">
              <w:rPr>
                <w:rFonts w:ascii="Calibri" w:hAnsi="Calibri" w:cs="Calibri"/>
                <w:color w:val="000000"/>
                <w:sz w:val="22"/>
                <w:szCs w:val="22"/>
                <w:lang w:val="en-US" w:eastAsia="en-US"/>
              </w:rPr>
              <w:t>tert</w:t>
            </w:r>
            <w:r w:rsidRPr="00E91B7C">
              <w:rPr>
                <w:rFonts w:ascii="Calibri" w:hAnsi="Calibri" w:cs="Calibri"/>
                <w:color w:val="000000"/>
                <w:sz w:val="22"/>
                <w:szCs w:val="22"/>
                <w:lang w:eastAsia="en-US"/>
              </w:rPr>
              <w:t>βουτυλιμίνο)διεθανόλη και διϊσοκυανικό 4,4'μεθυλενοδικυκλοε</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98,527</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'39095090'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Πολυουρεθάνες σε πρωτογενείς μορφές (εκτός από πολυουρεθάνη που λαμβάνεται από 2,2'[</w:t>
            </w:r>
            <w:r w:rsidRPr="00E91B7C">
              <w:rPr>
                <w:rFonts w:ascii="Calibri" w:hAnsi="Calibri" w:cs="Calibri"/>
                <w:color w:val="000000"/>
                <w:sz w:val="22"/>
                <w:szCs w:val="22"/>
                <w:lang w:val="en-US" w:eastAsia="en-US"/>
              </w:rPr>
              <w:t>tert</w:t>
            </w:r>
            <w:r w:rsidRPr="00E91B7C">
              <w:rPr>
                <w:rFonts w:ascii="Calibri" w:hAnsi="Calibri" w:cs="Calibri"/>
                <w:color w:val="000000"/>
                <w:sz w:val="22"/>
                <w:szCs w:val="22"/>
                <w:lang w:eastAsia="en-US"/>
              </w:rPr>
              <w:t>βουτυλιμίνο]</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731,978</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'39172110'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Σωλήνες κάθε είδους, άκαμπτοι, από πολυμερή του αιθυλενίου, χωρίς συγκόλληση και σε μήκος που υπερβα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39,828</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'39172210'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Σωλήνες κάθε είδους, άκαμπτοι, από πολυμερή του προπυλενίου, χωρίς συγκόλληση και σε μήκος που υπερβ</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35,290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'39173900'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¶λλοι</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1,446</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'39199080'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19,848</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'39201040'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Πλάκες, φύλλα, μεμβράνες, ταινίες και λουρίδες απόμη κυψελώδη πολυμερή του αιθυλενίου, μη ενισχυμένε</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135,735</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'39201089'</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Πλάκες, φύλλα, μεμβράνες, ταινίες και λουρίδες από μη κυψελώδη πολυμερή του αιθυλενίου, μη ενισχυμέν</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111,291</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'39219090'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Πλάκες, φύλλα, μεμβράνες, ταινίες και λουρίδες, από πλαστικές ύλες, ενισχυμένα, με απανωτές στρώσεις</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2,080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'39221000'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Μπανιέρες, ντουσιέρες και νιπτήρες, από πλαστικές ύλες</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684</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'39232100'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Σάκοι, σακουλάκια, τσαντάκια και χωνιά, από πολυμερή του αιθυλενίου</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680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'39249000'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3,001</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'39259080'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Δομικά στοιχεία που χρησιμοποιούνται για την κατασκευή δαπέδων, τοίχων, χωρισμάτων χώρων, οροφών, στ</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13,250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'39269097'</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16,547</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'40082190'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Πλάκες, φύλλα και ταινίες, από καουτσούκ μη σκληρυμένο, μη κυψελώδες (εκτός από επενδύσεις δαπέδου κ</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115</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'40093100'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Χωρίς εξαρτήματα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204</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'40161000'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Από καουτσούκ κυψελώδες</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1,085</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'42029219'</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Σάκοι για ψώνια, θήκες για επισκεπτήρια, θήκες εργαλείων, κουτιά για κοσμήματα, κουτιά για μαχαιροπή</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14</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'44152020'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Επίπεδα πλαίσια στοιβασίας υλικών (παλέτες) και στεφάνες παλετών, από ξύλο</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15,750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'44152090'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Παλετοκιβώτια και άλλες φέρουσες επιφάνειες, από ξύλο (εκτός από εμπορευματοκιβώτια </w:t>
            </w:r>
            <w:r w:rsidRPr="00E91B7C">
              <w:rPr>
                <w:rFonts w:ascii="Calibri" w:hAnsi="Calibri" w:cs="Calibri"/>
                <w:color w:val="000000"/>
                <w:sz w:val="22"/>
                <w:szCs w:val="22"/>
                <w:lang w:val="en-US" w:eastAsia="en-US"/>
              </w:rPr>
              <w:t>container</w:t>
            </w:r>
            <w:r w:rsidRPr="00E91B7C">
              <w:rPr>
                <w:rFonts w:ascii="Calibri" w:hAnsi="Calibri" w:cs="Calibri"/>
                <w:color w:val="000000"/>
                <w:sz w:val="22"/>
                <w:szCs w:val="22"/>
                <w:lang w:eastAsia="en-US"/>
              </w:rPr>
              <w:t>, που π</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459</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'48025700'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¶λλα, με  κατά </w:t>
            </w:r>
            <w:r w:rsidRPr="00E91B7C">
              <w:rPr>
                <w:rFonts w:ascii="Calibri" w:hAnsi="Calibri" w:cs="Calibri"/>
                <w:color w:val="000000"/>
                <w:sz w:val="22"/>
                <w:szCs w:val="22"/>
                <w:lang w:val="en-US" w:eastAsia="en-US"/>
              </w:rPr>
              <w:t>m</w:t>
            </w:r>
            <w:r w:rsidRPr="00E91B7C">
              <w:rPr>
                <w:rFonts w:ascii="Calibri" w:hAnsi="Calibri" w:cs="Calibri"/>
                <w:color w:val="000000"/>
                <w:sz w:val="22"/>
                <w:szCs w:val="22"/>
                <w:lang w:eastAsia="en-US"/>
              </w:rPr>
              <w:t>2</w:t>
            </w:r>
            <w:r w:rsidRPr="00E91B7C">
              <w:rPr>
                <w:rFonts w:ascii="Calibri" w:hAnsi="Calibri" w:cs="Calibri"/>
                <w:color w:val="000000"/>
                <w:sz w:val="22"/>
                <w:szCs w:val="22"/>
                <w:lang w:val="en-US" w:eastAsia="en-US"/>
              </w:rPr>
              <w:t> </w:t>
            </w:r>
            <w:r w:rsidRPr="00E91B7C">
              <w:rPr>
                <w:rFonts w:ascii="Calibri" w:hAnsi="Calibri" w:cs="Calibri"/>
                <w:color w:val="000000"/>
                <w:sz w:val="22"/>
                <w:szCs w:val="22"/>
                <w:lang w:eastAsia="en-US"/>
              </w:rPr>
              <w:t>40</w:t>
            </w:r>
            <w:r w:rsidRPr="00E91B7C">
              <w:rPr>
                <w:rFonts w:ascii="Calibri" w:hAnsi="Calibri" w:cs="Calibri"/>
                <w:color w:val="000000"/>
                <w:sz w:val="22"/>
                <w:szCs w:val="22"/>
                <w:lang w:val="en-US" w:eastAsia="en-US"/>
              </w:rPr>
              <w:t> g</w:t>
            </w:r>
            <w:r w:rsidRPr="00E91B7C">
              <w:rPr>
                <w:rFonts w:ascii="Calibri" w:hAnsi="Calibri" w:cs="Calibri"/>
                <w:color w:val="000000"/>
                <w:sz w:val="22"/>
                <w:szCs w:val="22"/>
                <w:lang w:eastAsia="en-US"/>
              </w:rPr>
              <w:t xml:space="preserve"> ή περισσότερο αλλά που δεν υπερβαίνει τα</w:t>
            </w:r>
            <w:r w:rsidRPr="00E91B7C">
              <w:rPr>
                <w:rFonts w:ascii="Calibri" w:hAnsi="Calibri" w:cs="Calibri"/>
                <w:color w:val="000000"/>
                <w:sz w:val="22"/>
                <w:szCs w:val="22"/>
                <w:lang w:val="en-US" w:eastAsia="en-US"/>
              </w:rPr>
              <w:t> </w:t>
            </w:r>
            <w:r w:rsidRPr="00E91B7C">
              <w:rPr>
                <w:rFonts w:ascii="Calibri" w:hAnsi="Calibri" w:cs="Calibri"/>
                <w:color w:val="000000"/>
                <w:sz w:val="22"/>
                <w:szCs w:val="22"/>
                <w:lang w:eastAsia="en-US"/>
              </w:rPr>
              <w:t>150</w:t>
            </w:r>
            <w:r w:rsidRPr="00E91B7C">
              <w:rPr>
                <w:rFonts w:ascii="Calibri" w:hAnsi="Calibri" w:cs="Calibri"/>
                <w:color w:val="000000"/>
                <w:sz w:val="22"/>
                <w:szCs w:val="22"/>
                <w:lang w:val="en-US" w:eastAsia="en-US"/>
              </w:rPr>
              <w:t> g</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140,834</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'48115900'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21,119</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'48191000'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Κουτιά και κιβώτια από κυματοειδές χαρτί ή χαρτόνι</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4,510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'48194000'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Σάκοι, σακίδια, θύλακες και χωνιά, από χαρτί, χαρτόνι, χαρτοβάμβακα ή επίπεδες επιφάνειες από ίνες κ</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104,960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'48232000'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Χαρτί και χαρτόνι για διηθήσεις, σε ταινίες ή σε κυλίνδρους πλάτους &lt;= 15 </w:t>
            </w:r>
            <w:r w:rsidRPr="00E91B7C">
              <w:rPr>
                <w:rFonts w:ascii="Calibri" w:hAnsi="Calibri" w:cs="Calibri"/>
                <w:color w:val="000000"/>
                <w:sz w:val="22"/>
                <w:szCs w:val="22"/>
                <w:lang w:val="en-US" w:eastAsia="en-US"/>
              </w:rPr>
              <w:t>cm</w:t>
            </w:r>
            <w:r w:rsidRPr="00E91B7C">
              <w:rPr>
                <w:rFonts w:ascii="Calibri" w:hAnsi="Calibri" w:cs="Calibri"/>
                <w:color w:val="000000"/>
                <w:sz w:val="22"/>
                <w:szCs w:val="22"/>
                <w:lang w:eastAsia="en-US"/>
              </w:rPr>
              <w:t>, σε φύλλα με σχήμα τετρ</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1,405</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'49111090'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Διαφημιστικά έντυπα και παρόμοια (εκτός απόεμπορικούς καταλόγους)</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1,246</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'49119900'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Τεχνουργήματα τυπωμένα, π.δ.κ.α.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642,994</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'56031210'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Υφάσματα μη υφασμένα, επιχρισμένα ή επικαλυμμένα, π.δ.κ.α., από συνθετικά ή τεχνητά νήματα, βάρους &gt;</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2,235</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'59039010'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Υφάσματα εμποτισμένα με πλαστική ύλη άλλη από πολυβινυλοχλωρίδιο ή πολυουθεράνη (εκτός των εμποτισμέ</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19,151</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'61031090'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'61091000'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Τι-σερτ και φανελάκια, πλεκτά, από βαμβάκι</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1,083</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'61101130'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Για άντρες ή αγόρια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122</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'61102091'</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Πουλόβερ, πλεκτές ζακέτες, γιλέκα και παρόμοια είδη, πλεκτά, από βαμβάκι, για άντρες ή αγόρια (εκτός</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2,522</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'61112090'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Ενδύματα και συμπληρώματα ένδυσης, πλεκτά, από βαμβάκι, για βρέφη (εκτός από γάντια και σκούφους)</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55</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'61151010'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Κάλτσες φλεβίτιδας από συνθετικές ίνες</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6,000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'62019300'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¶νορακ, αντιανεμικά, μπουφάν και παρόμοια είδη, από συνθετικές ή τεχνητές ίνες, για άντρες ή αγόρια </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47,900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'62029100'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¶νορακ, αντιανεμικά, μπουφάν και παρόμοια είδη, από μαλλί ή τρίχες εκλεκτής ποιότητας, για γυναίκες </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791</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'62034235'</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Παντελόνια μακριά (ό. συμπ. τα παντελόνια μέχρι το γόνατο και παρόμοια παντελόνια), από βαμβάκι, για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165</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'62044200'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Φορέματα από βαμβάκι, για γυναίκες ή κορίτσια (εκτός των πλεκτών, καθώς και εκτός από κομπινεζόν ή μ</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'62044990'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¶λλες</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666</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'62052000'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Πουκάμισα από βαμβάκι, για άντρες ή αγόρια (εκτός των πλεκτών, καθώς και εκτός από νυχτικά και φανελ</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1,530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'62059080'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477</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'62063000'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Μπλούζες και μπλούζες-πουκάμισα σεμιζιέ, από βαμβάκι, για γυναίκες ή κορίτσια (εκτός των πλεκτών, κα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86</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'62092000'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Ενδύματα και συμπληρώματα του ενδύματος, από βαμβάκι, για βρέφη (εκτός των πλεκτών, καθώς και εκτός </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609</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'64039996'</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Υποδήματα που έχουν τα εξωτερικά πέλματα από καουτσούκ, πλαστική ύλες ή ανασχηματισμένο δέρμα και το</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214</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'64039998'</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Υποδήματα που έχουν τα εξωτερικά πέλματα από καουτσούκ, πλαστική ύλη ή ανασχηματισμένο δέρμα και το </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958</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'64041990'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Υποδήματα που έχουν τα εξωτερικά πέλματα από καουτσούκ ή πλαστική ύλη και το άνω μέρος από υφαντικές</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3,806</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'68022100'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Μάρμαρο, τραβερτίνη και αλάβαστρο και τεχνουργήματα από αυτές, απλώς λαξευμένα ή πριονισμένα, με επί</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455,477</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'68029100'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Μάρμαρο, τραβερτίνη και αλάβαστρο</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26,090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'68051000'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Λειαντικές ύλες, φυσικές ή τεχνητές, σε σκόνη ή σε κόκκους, προσαρμοσμένες πάνω σε υπόθεμα από ύφασμ</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1,605</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'68053000'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Προσαρμοσμένα πάνω σ' άλλες ύλες</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2,170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'68061000'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Μαλλιά από σκουριές υψικαμίνων, μαλλιά από πετρώματα και παρόμοια ορυκτά μαλλιά, έστω και αναμεμειγμ</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42,227</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'68069000'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Μείγματα και τεχνουργήματα από ορυκτές ύλες για θερμομονωτικές ή ηχομονωτικές χρήσεις (εκτός από μαλ</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2,046</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'68138100'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Παρεμβύσματα φρένων</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9,913</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'68151090'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Τεχνουργήματα από γραφίτη ή από άλλο άνθρακα (εκτός από ίνες άνθρακα και τεχνουργήματα από ίνες άνθρ</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1,829</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'69032090'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Αποστακτήρες σε σχήμα κεράτου, χωνευτήρια, θάλαμοι κλιβάνων, πυρίμαχοι εγχυτήρες, εμφράγματα, στηρίγ</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165,015</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'70051025'</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Υαλοπίνακες από πυρολειασμένο γυαλί επίπλευσης και υαλοπίνακες από γυαλί που είναι λειασμένο ή αποστ</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14,601</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'70109043'</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Ανώτερη του</w:t>
            </w:r>
            <w:r w:rsidRPr="00E91B7C">
              <w:rPr>
                <w:rFonts w:ascii="Calibri" w:hAnsi="Calibri" w:cs="Calibri"/>
                <w:color w:val="000000"/>
                <w:sz w:val="22"/>
                <w:szCs w:val="22"/>
                <w:lang w:val="en-US" w:eastAsia="en-US"/>
              </w:rPr>
              <w:t> </w:t>
            </w:r>
            <w:r w:rsidRPr="00E91B7C">
              <w:rPr>
                <w:rFonts w:ascii="Calibri" w:hAnsi="Calibri" w:cs="Calibri"/>
                <w:color w:val="000000"/>
                <w:sz w:val="22"/>
                <w:szCs w:val="22"/>
                <w:lang w:eastAsia="en-US"/>
              </w:rPr>
              <w:t>0,33</w:t>
            </w:r>
            <w:r w:rsidRPr="00E91B7C">
              <w:rPr>
                <w:rFonts w:ascii="Calibri" w:hAnsi="Calibri" w:cs="Calibri"/>
                <w:color w:val="000000"/>
                <w:sz w:val="22"/>
                <w:szCs w:val="22"/>
                <w:lang w:val="en-US" w:eastAsia="en-US"/>
              </w:rPr>
              <w:t> l</w:t>
            </w:r>
            <w:r w:rsidRPr="00E91B7C">
              <w:rPr>
                <w:rFonts w:ascii="Calibri" w:hAnsi="Calibri" w:cs="Calibri"/>
                <w:color w:val="000000"/>
                <w:sz w:val="22"/>
                <w:szCs w:val="22"/>
                <w:lang w:eastAsia="en-US"/>
              </w:rPr>
              <w:t xml:space="preserve"> αλλά κατώτερη του</w:t>
            </w:r>
            <w:r w:rsidRPr="00E91B7C">
              <w:rPr>
                <w:rFonts w:ascii="Calibri" w:hAnsi="Calibri" w:cs="Calibri"/>
                <w:color w:val="000000"/>
                <w:sz w:val="22"/>
                <w:szCs w:val="22"/>
                <w:lang w:val="en-US" w:eastAsia="en-US"/>
              </w:rPr>
              <w:t> </w:t>
            </w:r>
            <w:r w:rsidRPr="00E91B7C">
              <w:rPr>
                <w:rFonts w:ascii="Calibri" w:hAnsi="Calibri" w:cs="Calibri"/>
                <w:color w:val="000000"/>
                <w:sz w:val="22"/>
                <w:szCs w:val="22"/>
                <w:lang w:eastAsia="en-US"/>
              </w:rPr>
              <w:t>1</w:t>
            </w:r>
            <w:r w:rsidRPr="00E91B7C">
              <w:rPr>
                <w:rFonts w:ascii="Calibri" w:hAnsi="Calibri" w:cs="Calibri"/>
                <w:color w:val="000000"/>
                <w:sz w:val="22"/>
                <w:szCs w:val="22"/>
                <w:lang w:val="en-US" w:eastAsia="en-US"/>
              </w:rPr>
              <w:t> l</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90,472</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'70131000'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Υαλοκεραμικά αντικείμενα που προορίζονται για το τραπέζι, την κουζίνα, τον καλλωπισμό, το γραφείο, τ</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600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'70132890'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Που γίνονται με μηχανικά μέσα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9,046</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'70133391'</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Λαξευμένα (</w:t>
            </w:r>
            <w:r w:rsidRPr="00E91B7C">
              <w:rPr>
                <w:rFonts w:ascii="Calibri" w:hAnsi="Calibri" w:cs="Calibri"/>
                <w:color w:val="000000"/>
                <w:sz w:val="22"/>
                <w:szCs w:val="22"/>
                <w:lang w:val="en-US" w:eastAsia="en-US"/>
              </w:rPr>
              <w:t>tailles</w:t>
            </w:r>
            <w:r w:rsidRPr="00E91B7C">
              <w:rPr>
                <w:rFonts w:ascii="Calibri" w:hAnsi="Calibri" w:cs="Calibri"/>
                <w:color w:val="000000"/>
                <w:sz w:val="22"/>
                <w:szCs w:val="22"/>
                <w:lang w:eastAsia="en-US"/>
              </w:rPr>
              <w:t>) ή αλλιώς διακοσμημένα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100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'70133799'</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1,113</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'72092500'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Πλατέα προϊόντα ψυχρής έλασης από σίδηρο ή από μη κραματοποιημένο χάλυβα, πλάτους &gt;= 600 </w:t>
            </w:r>
            <w:r w:rsidRPr="00E91B7C">
              <w:rPr>
                <w:rFonts w:ascii="Calibri" w:hAnsi="Calibri" w:cs="Calibri"/>
                <w:color w:val="000000"/>
                <w:sz w:val="22"/>
                <w:szCs w:val="22"/>
                <w:lang w:val="en-US" w:eastAsia="en-US"/>
              </w:rPr>
              <w:t>mm</w:t>
            </w:r>
            <w:r w:rsidRPr="00E91B7C">
              <w:rPr>
                <w:rFonts w:ascii="Calibri" w:hAnsi="Calibri" w:cs="Calibri"/>
                <w:color w:val="000000"/>
                <w:sz w:val="22"/>
                <w:szCs w:val="22"/>
                <w:lang w:eastAsia="en-US"/>
              </w:rPr>
              <w:t>, μη περι</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158</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'72285040'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Ράβδοι που περιέχουν κατά βάρος 0,9% έως 1,15% άνθρακα και 0,5% έως 2% χρώμιο, έστω και εάν περιέχου</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5,321</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'73041910'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Με εξωτερική διάμετρο που δεν υπερβαίνει τα</w:t>
            </w:r>
            <w:r w:rsidRPr="00E91B7C">
              <w:rPr>
                <w:rFonts w:ascii="Calibri" w:hAnsi="Calibri" w:cs="Calibri"/>
                <w:color w:val="000000"/>
                <w:sz w:val="22"/>
                <w:szCs w:val="22"/>
                <w:lang w:val="en-US" w:eastAsia="en-US"/>
              </w:rPr>
              <w:t> </w:t>
            </w:r>
            <w:r w:rsidRPr="00E91B7C">
              <w:rPr>
                <w:rFonts w:ascii="Calibri" w:hAnsi="Calibri" w:cs="Calibri"/>
                <w:color w:val="000000"/>
                <w:sz w:val="22"/>
                <w:szCs w:val="22"/>
                <w:lang w:eastAsia="en-US"/>
              </w:rPr>
              <w:t>168,3</w:t>
            </w:r>
            <w:r w:rsidRPr="00E91B7C">
              <w:rPr>
                <w:rFonts w:ascii="Calibri" w:hAnsi="Calibri" w:cs="Calibri"/>
                <w:color w:val="000000"/>
                <w:sz w:val="22"/>
                <w:szCs w:val="22"/>
                <w:lang w:val="en-US" w:eastAsia="en-US"/>
              </w:rPr>
              <w:t> mm</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64,315</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'73041930'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Με εξωτερική διάμετρο που υπερβαίνει τα</w:t>
            </w:r>
            <w:r w:rsidRPr="00E91B7C">
              <w:rPr>
                <w:rFonts w:ascii="Calibri" w:hAnsi="Calibri" w:cs="Calibri"/>
                <w:color w:val="000000"/>
                <w:sz w:val="22"/>
                <w:szCs w:val="22"/>
                <w:lang w:val="en-US" w:eastAsia="en-US"/>
              </w:rPr>
              <w:t> </w:t>
            </w:r>
            <w:r w:rsidRPr="00E91B7C">
              <w:rPr>
                <w:rFonts w:ascii="Calibri" w:hAnsi="Calibri" w:cs="Calibri"/>
                <w:color w:val="000000"/>
                <w:sz w:val="22"/>
                <w:szCs w:val="22"/>
                <w:lang w:eastAsia="en-US"/>
              </w:rPr>
              <w:t>168,3</w:t>
            </w:r>
            <w:r w:rsidRPr="00E91B7C">
              <w:rPr>
                <w:rFonts w:ascii="Calibri" w:hAnsi="Calibri" w:cs="Calibri"/>
                <w:color w:val="000000"/>
                <w:sz w:val="22"/>
                <w:szCs w:val="22"/>
                <w:lang w:val="en-US" w:eastAsia="en-US"/>
              </w:rPr>
              <w:t> mm</w:t>
            </w:r>
            <w:r w:rsidRPr="00E91B7C">
              <w:rPr>
                <w:rFonts w:ascii="Calibri" w:hAnsi="Calibri" w:cs="Calibri"/>
                <w:color w:val="000000"/>
                <w:sz w:val="22"/>
                <w:szCs w:val="22"/>
                <w:lang w:eastAsia="en-US"/>
              </w:rPr>
              <w:t>, αλλά δεν υπερβαίνει τα</w:t>
            </w:r>
            <w:r w:rsidRPr="00E91B7C">
              <w:rPr>
                <w:rFonts w:ascii="Calibri" w:hAnsi="Calibri" w:cs="Calibri"/>
                <w:color w:val="000000"/>
                <w:sz w:val="22"/>
                <w:szCs w:val="22"/>
                <w:lang w:val="en-US" w:eastAsia="en-US"/>
              </w:rPr>
              <w:t> </w:t>
            </w:r>
            <w:r w:rsidRPr="00E91B7C">
              <w:rPr>
                <w:rFonts w:ascii="Calibri" w:hAnsi="Calibri" w:cs="Calibri"/>
                <w:color w:val="000000"/>
                <w:sz w:val="22"/>
                <w:szCs w:val="22"/>
                <w:lang w:eastAsia="en-US"/>
              </w:rPr>
              <w:t>406,4</w:t>
            </w:r>
            <w:r w:rsidRPr="00E91B7C">
              <w:rPr>
                <w:rFonts w:ascii="Calibri" w:hAnsi="Calibri" w:cs="Calibri"/>
                <w:color w:val="000000"/>
                <w:sz w:val="22"/>
                <w:szCs w:val="22"/>
                <w:lang w:val="en-US" w:eastAsia="en-US"/>
              </w:rPr>
              <w:t> mm</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335,897</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'73041990'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Με εξωτερική διάμετρο που υπερβαίνει τα</w:t>
            </w:r>
            <w:r w:rsidRPr="00E91B7C">
              <w:rPr>
                <w:rFonts w:ascii="Calibri" w:hAnsi="Calibri" w:cs="Calibri"/>
                <w:color w:val="000000"/>
                <w:sz w:val="22"/>
                <w:szCs w:val="22"/>
                <w:lang w:val="en-US" w:eastAsia="en-US"/>
              </w:rPr>
              <w:t> </w:t>
            </w:r>
            <w:r w:rsidRPr="00E91B7C">
              <w:rPr>
                <w:rFonts w:ascii="Calibri" w:hAnsi="Calibri" w:cs="Calibri"/>
                <w:color w:val="000000"/>
                <w:sz w:val="22"/>
                <w:szCs w:val="22"/>
                <w:lang w:eastAsia="en-US"/>
              </w:rPr>
              <w:t>406,4</w:t>
            </w:r>
            <w:r w:rsidRPr="00E91B7C">
              <w:rPr>
                <w:rFonts w:ascii="Calibri" w:hAnsi="Calibri" w:cs="Calibri"/>
                <w:color w:val="000000"/>
                <w:sz w:val="22"/>
                <w:szCs w:val="22"/>
                <w:lang w:val="en-US" w:eastAsia="en-US"/>
              </w:rPr>
              <w:t> mm</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14,628</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'73043998'</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Που υπερβαίνει τα 406,4 mm</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19,809</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'73044100'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Που έχουν διελκυνθεί ή ελαθεί σε ψυχρή κατάσταση</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27,163</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'73051100'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Σωλήνες των τύπων που χρησιμοποιούνται για αγωγούς πετρελαίου και αερίου μεγάλου μήκους, κυκλικής δι</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56,078</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'73063072'</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Επιψευδαργυρωμένοι</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5,525</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'73064080'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¶λλοι</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50,194</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'73071190'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Σύνδεσμοι, συμπλέκτες και ζεύκτες σωληνώσεων, από μη ελατό χυτοσίδηρο (εκτός από εκείνους των τύπων </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12,292</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'73071990'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Σύνδεσμοι, συμπλέκτες και ζεύκτες σωληνώσεων, από χυτοσίδηρο (εκτός του ελατού)</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39,908</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'73072910'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Σύνδεσμοι, συμπλέκτες και ζεύκτες σωληνώσεων, από ανοξείδωτο χάλυβα, με σπείρωμα (εκτός των χυτών, κ</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110,900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'73079100'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Συζευκτήρες από σίδηρο ή χάλυβα (εκτός των χυτών και εκείνων που είναι από ανοξείδωτο χάλυβα)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60,770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'73079311'</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Καμπύλες και γωνίες, από σίδηρο ή χάλυβα, για συγκόλληση κατ'άκρον, με μεγαλύτερη εξωτερική διάμετρο</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68,118</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'73079319'</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Σύνδεσμοι, συμπλέκτες και ζεύκτες σωληνώσεων, από σίδηρο ή χάλυβα, για συγκόλληση κατ'άκρον, με μεγα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64,452</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'73079391'</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Καμπύλες και γωνίες, από σίδηρο ή χάλυβα, για συγκόλληση κατ'άκρον, με μεγαλύτερη εξωτερική διάμετρο</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36,409</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'73079980'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58,066</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'73083000'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Πύλες, πόρτες, παράθυρα, τα πλαίσια και οι περικαλύψεις αυτών, καθώς και κατώφλια, από σίδηρο ή χάλυ</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51,848</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'73089051'</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Σύνθετα πανό που αποτελούνται από δύο λαμαρίνες με νευρώσεις από σίδηρο ή χάλυβα και ένα μονωτικό πυ</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1,070,278</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'73089098'</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15,306,688</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'73101000'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Δεξαμενές, βαρέλια, τύμπανα, μπιτόνια, κουτιά και παρόμοια δοχεία, από σίδηρο ή χάλυβα, για ύλες παν</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11,128</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'73110011'</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Κατώτερη των 20 l</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11,082</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'73170060'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21,978</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'73181410'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Βίδες που σχηματίζουν σπείρωμα με το βίδωμά τους, από ανοξείδωτο χάλυβα (εκτός από ξυλόβιδες)</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2,491</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'73181535'</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Από ανοξείδωτο χάλυβα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2,970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'73181548'</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800 MPa ή μεγαλύτερη</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6,470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'73181595'</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44,093</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'73181900'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Εξαρτήματα και μηχανισμοί στερέωσης, με σπείρωμα, από σίδηρο ή χάλυβα, π.δ.κ.α.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2,962</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'73202089'</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Ελατήρια ελικοειδή, από σίδηρο ή χάλυβα (εκτός εκείνων που έχουν ελαθεί σε θερμή κατάσταση, καθώς κα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1,572</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'73218900'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¶λλες, στις οποίες περιλαμβάνονται οι συσκευές με στερεά καύσιμα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'73241000'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Νεροχύτες και νιπτήρες, από ανοξείδωτο χάλυβα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29,295</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'73251000'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Από μη ελατό χυτοσίδηρο</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400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'73269098'</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Νέος κωδικός 2004</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9,787</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'74130000'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Συρματόσχοινα, καλώδια, πλεξίδες και παρόμοια είδη, από χαλκό, μη μονωμένα για την ηλεκτροτεχνία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19,300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'74199990'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12,243</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'76042100'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Είδη με καθορισμένη μορφή κοίλα, από κράματα αργιλίου, π.δ.κ.α.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13,720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'76042910'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Ράβδοι από κράματα αργιλίου</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83,840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'76061191'</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Ελάσματα και ταινίες, από όχι σε κράμα αργίλιο, με πάχος &gt; 0,2 </w:t>
            </w:r>
            <w:r w:rsidRPr="00E91B7C">
              <w:rPr>
                <w:rFonts w:ascii="Calibri" w:hAnsi="Calibri" w:cs="Calibri"/>
                <w:color w:val="000000"/>
                <w:sz w:val="22"/>
                <w:szCs w:val="22"/>
                <w:lang w:val="en-US" w:eastAsia="en-US"/>
              </w:rPr>
              <w:t>mm</w:t>
            </w:r>
            <w:r w:rsidRPr="00E91B7C">
              <w:rPr>
                <w:rFonts w:ascii="Calibri" w:hAnsi="Calibri" w:cs="Calibri"/>
                <w:color w:val="000000"/>
                <w:sz w:val="22"/>
                <w:szCs w:val="22"/>
                <w:lang w:eastAsia="en-US"/>
              </w:rPr>
              <w:t>, σε σχήμα τετράγωνο ή ορθογώνιο, μ</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15,336</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'76061199'</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Ελάσματα και ταινίες, από όχι σε κράμα αργίλιο, με πάχος &gt; 0,2 </w:t>
            </w:r>
            <w:r w:rsidRPr="00E91B7C">
              <w:rPr>
                <w:rFonts w:ascii="Calibri" w:hAnsi="Calibri" w:cs="Calibri"/>
                <w:color w:val="000000"/>
                <w:sz w:val="22"/>
                <w:szCs w:val="22"/>
                <w:lang w:val="en-US" w:eastAsia="en-US"/>
              </w:rPr>
              <w:t>mm</w:t>
            </w:r>
            <w:r w:rsidRPr="00E91B7C">
              <w:rPr>
                <w:rFonts w:ascii="Calibri" w:hAnsi="Calibri" w:cs="Calibri"/>
                <w:color w:val="000000"/>
                <w:sz w:val="22"/>
                <w:szCs w:val="22"/>
                <w:lang w:eastAsia="en-US"/>
              </w:rPr>
              <w:t>, σε σχήμα τετράγωνο ή ορθογώνιο, μ</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14,226</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'76061299'</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Ελάσματα και ταινίες, από κράματα αργιλίου, με πάχος &gt; 0,2 </w:t>
            </w:r>
            <w:r w:rsidRPr="00E91B7C">
              <w:rPr>
                <w:rFonts w:ascii="Calibri" w:hAnsi="Calibri" w:cs="Calibri"/>
                <w:color w:val="000000"/>
                <w:sz w:val="22"/>
                <w:szCs w:val="22"/>
                <w:lang w:val="en-US" w:eastAsia="en-US"/>
              </w:rPr>
              <w:t>mm</w:t>
            </w:r>
            <w:r w:rsidRPr="00E91B7C">
              <w:rPr>
                <w:rFonts w:ascii="Calibri" w:hAnsi="Calibri" w:cs="Calibri"/>
                <w:color w:val="000000"/>
                <w:sz w:val="22"/>
                <w:szCs w:val="22"/>
                <w:lang w:eastAsia="en-US"/>
              </w:rPr>
              <w:t>, σε σχήμα τετράγωνο ή ορθογώνιο, με πά</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2,900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'76101000'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Πύλες, πόρτες, παράθυρα, καθώς και τα πλαίσια και οι περικαλύψεις αυτών και κατώφλια, από αργίλιο (ε</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15,529</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'76109090'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Κατασκευές και μέρη κατασκευών, από αργίλιο, π.δ.κ.α., καθώς και ελάσματα, ράβδοι, είδη με καθορισμέ</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39,733</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'76129080'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1,247</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'76169100'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Υφάσματα, δικτυωτά και πλέγματα, από σύρμα αργιλίου (εκτός από υφάσματα από μεταλλικές ίνες που χρησ</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4,845</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'81052000'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eastAsia="en-US"/>
              </w:rPr>
              <w:t xml:space="preserve">Θειούχα συμπήγματα κοβαλτίου και άλλα ενδιάμεσα προϊόντα της μεταλλουργίας του κοβαλτίου. </w:t>
            </w:r>
            <w:r w:rsidRPr="00E91B7C">
              <w:rPr>
                <w:rFonts w:ascii="Calibri" w:hAnsi="Calibri" w:cs="Calibri"/>
                <w:color w:val="000000"/>
                <w:sz w:val="22"/>
                <w:szCs w:val="22"/>
                <w:lang w:val="en-US" w:eastAsia="en-US"/>
              </w:rPr>
              <w:t>Κοβάλτιο σ</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22</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'82052000'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Σφυριά και βαριές, με εργαζόμενο μέρος από κοινά μέταλλα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287</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'82055980'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841</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'82071990'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Εργαλεία διάτρησης πετρωμάτων ή γεωτρήσεων, εναλλασσόμενα, όπου συμπεριλαμβάνονται και τα εξαρτήματά</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3,180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'82075060'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Εργαλεία για τη διάτρηση, εναλλασσόμενα, για τη μορφοποίηση (διαμόρφωση) των μετάλλων, με εργαζόμενο</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1,806</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'82079099'</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Εργαλεία, εναλλασσόμενα, για χρήση σε μηχανικά ή σε μη μηχανικά εργαλεία χεριού ή σε εργαλειομηχανές</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1,247</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'82090020'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Πλακίδια μετακινήσιμα για εργαλεία, μη συναρμολογημένα, που αποτελούνται από θερμοσυσσωματωμένα μετα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1,360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'82090080'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Πλακίδια, βέργες, μύτες και παρόμοια αντικείμενα για εργαλεία, μη συναρμολογημένα, που αποτελούνται </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221</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'83024150'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Για παράθυρα και πορτοπαράθυρα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294</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'83071000'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Από σίδηρο ή χάλυβα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20,756</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'83091000'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Πώματα-στεφάνια από κοινά μέταλλα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'83099090'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Πώματα, ελικοτομημένα πώματα, πώματα για τη ρύθμιση της ροής, καψούλια επιπωμάτισης φιαλών, βιδωτά π</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424,470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'83100000'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Πλάκες με επιγραφές, πινακίδες με ενδείξεις, πλάκες με ονόματα και παρόμοιες επιγραφές, αριθμοί, γρά</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61,487</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'83111000'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Ηλεκτρόδια επενδυμένα για συγκολλήσεις με βολταϊκό τόξο, από κοινά μέταλλα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26,747</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'84099900'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Μέρη που αναγνωρίζονται ότι προορίζονται αποκλειστικά ή κύρια για εμβολοφόρους κινητήρες εσωτερικής </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10,650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'84129080'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3,562</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'84133080'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¶λλες</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8,289</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'84137021'</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Αντλίες βυθιζόμενες, μονοκυψελικές</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140,114</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'84137030'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Επιταχυντές κυκλοφορίας για εγκαταστάσεις κεντρικής θέρμανσης και θερμού νερού, χωρίς στεγανοποιημέν</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3,300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'84137051'</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Μονοκόμματες</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16,000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'84137081'</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Μονοκυψελικές</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155,000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'84139100'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Αντλιών</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8,480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'84139200'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Μέρη από ανυψωτές υγρών, π.δ.κ.α.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7,405</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'84145925'</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Αξονικοί</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6,000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'84146000'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Απορροφητήρες με ενσωματωμένο ανεμιστήρα, έστω και με φίλτρο, με μέγιστη οριζόντια πλευρά &lt;= 120 </w:t>
            </w:r>
            <w:r w:rsidRPr="00E91B7C">
              <w:rPr>
                <w:rFonts w:ascii="Calibri" w:hAnsi="Calibri" w:cs="Calibri"/>
                <w:color w:val="000000"/>
                <w:sz w:val="22"/>
                <w:szCs w:val="22"/>
                <w:lang w:val="en-US" w:eastAsia="en-US"/>
              </w:rPr>
              <w:t>cm</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37,617</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'84149000'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Μέρη</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16</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'84169000'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Μέρη καυστήρων για εστίες και αυτομάτων εστιών, καθώς και μέρη από τους μηχανισμούς τροφοδοσίας αυτώ</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1,367</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'84181020'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Με χωρητικότητα που υπερβαίνει τα 340 </w:t>
            </w:r>
            <w:r w:rsidRPr="00E91B7C">
              <w:rPr>
                <w:rFonts w:ascii="Calibri" w:hAnsi="Calibri" w:cs="Calibri"/>
                <w:color w:val="000000"/>
                <w:sz w:val="22"/>
                <w:szCs w:val="22"/>
                <w:lang w:val="en-US" w:eastAsia="en-US"/>
              </w:rPr>
              <w:t>l</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15,591</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'84185019'</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Ψυκτικά έπιπλα-βιτρίνες (με ενσωματωμένο ψυκτικό συγκρότημα ή εξατμιστήρα), για μη κατεψυγμένα προϊό</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22,106</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'84193900'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¶λλοι</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69,444</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'84194000'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Συσκευές για την απόσταξη ή τη διύλιση</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14,701</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'84195080'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¶λλες</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33,387</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'84198120'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Εκχυλιστήρες και άλλες συσκευές για την παρασκευή καφέ και άλλων ζεστών ποτών</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6,917</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'84199085'</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14,245</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'84212100'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Για τη διήθηση ή το καθάρισμα των νερών</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30,000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'84212980'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¶λλες</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5,413</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'84213100'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Φίλτρα εισόδου του αέρα για κινητήρες με ανάφλεξη με ηλεκτρικούς σπινθήρες ή με συμπίεση</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1,082</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'84213985'</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¶λλες</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3,829</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'84219100'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Για φυγόκεντρες μηχανές και συσκευές, στις οποίες περιλαμβάνονται και οι φυγόκεντρες σουρώστρες</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631</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'84219990'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63,587</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'84229090'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Μέρη μηχανών για τη συσκευασία και άλλων μηχανών και συσκευών της κλάσης 8422, π.δ.κ.α. (εκτός από μ</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5,140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'84239090'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1,850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'84281020'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Ηλεκτρικοί</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89,425</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'84313100'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Μέρη από ανελκυστήρες προσώπων, αναβατήρες φορτίων ή από κυλιόμενες σκάλες, π.δ.κ.α.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15</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'84314980'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Μέρη από μηχανές και συσκευές της κλάσης 8426, 8429 ή 8430, π.δ.κ.α (εκτός εκείνων που είναι από σίδ</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10,702</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'84339000'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Μέρη από μηχανές συγκομιδής, αλωνιστικές μηχανές, θεριστικές μηχανές και μηχανές για τον καθαρισμό ή</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1,526</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'84388091'</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Μηχανές και συσκευές για τη βιομηχανική παρασκευή ή παραγωγή ποτών (εκτός από φυγόκεντρες μηχανές, δ</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1,846</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'84388099'</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Μηχανές και συσκευές για τη βιομηχανική προπαρασκευή, παρασκευή ή παραγωγή τροφίμων ή ζωοτροφών, π.δ</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413</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'84389000'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Μέρη από μηχανές και συσκευές για τη βιομηχανική προπαρασκευή, παρασκευή ή παραγωγή τροφίμων, ζωοτρο</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590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'84431970'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¶λλες</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120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'84661020'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Μανδρέλια, λαβίδες και υποδοχές τρυπανιών</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1,730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'84669280'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Μέρη και εξαρτήματα για εργαλειομηχανές, για την κατεργασία του ξύλου, των σκληρών πλαστικών υλών κλ</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788</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'84672199'</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8,750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'84678100'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Αλυσοπρίονα, για χρήση με το χέρι, που λειτουργούν με ενσωματωμένο μη ηλεκτρικό κινητήρα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4,993</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'84713000'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Αυτόματες μηχανές επεξεργασίας δεδομένων, ψηφιακές, φορητές, βάρους &lt;= 10 </w:t>
            </w:r>
            <w:r w:rsidRPr="00E91B7C">
              <w:rPr>
                <w:rFonts w:ascii="Calibri" w:hAnsi="Calibri" w:cs="Calibri"/>
                <w:color w:val="000000"/>
                <w:sz w:val="22"/>
                <w:szCs w:val="22"/>
                <w:lang w:val="en-US" w:eastAsia="en-US"/>
              </w:rPr>
              <w:t>kg</w:t>
            </w:r>
            <w:r w:rsidRPr="00E91B7C">
              <w:rPr>
                <w:rFonts w:ascii="Calibri" w:hAnsi="Calibri" w:cs="Calibri"/>
                <w:color w:val="000000"/>
                <w:sz w:val="22"/>
                <w:szCs w:val="22"/>
                <w:lang w:eastAsia="en-US"/>
              </w:rPr>
              <w:t>, που αποτελούνται τουλά</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494</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'84749090'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Μέρη από μηχανές και συσκευές για την επεξεργασία ή την κατεργασία των ορυκτών υλών της κλάσης 8474,</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243,775</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'84799070'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3,000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'84811019'</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Υποβιβαστές πίεσης από χυτοσίδηρο ή χάλυβα (εκτός εκείνων που είναι συνδυασμένοι με φίλτρα ή λιπαντή</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3,120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'84811099'</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Υποβιβαστές πίεσης από κοινά μέταλλα (εκτός εκείνων που είναι συνδυασμένοι με φίλτρα ή λιπαντήρες)</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12,730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'84812090'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Βαλβίδες για τη μετάδοση ενέργειας με σύστημα συμπιεσμένου αέρα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1,585</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'84818019'</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Ρυθμιστικοί κρουνοί για είδη υγιεινής (εκτός από κρουνούς-αναμείκτες)</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34,500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'84818059'</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Ρυθμιστικοί κρουνοί (εκτός από βαλβίδες ρύθμισης της θερμοκρασίας, υποβιβαστές πίεσης, βαλβίδες για </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32,158</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'84818079'</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Βαλβίδες (εκτός εκείνων που είναι από χυτοσίδηρο ή χάλυβα, καθώς και εκτός από βαλβίδες ρύθμισης της</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5,457</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'84818081'</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Στρόφιγγες με στροφέα σφαιρικό, κωνικό ή κυλινδρικό (εκτός από κρουνούς για είδη υγιεινής και κρουνο</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30,878</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'84818099'</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eastAsia="en-US"/>
              </w:rPr>
              <w:t xml:space="preserve">Ρυθμιστικοί κρουνοί και παρόμοιες συσκευές για άκαμπτους ή εύκαμπτους σωλήνες κλπ. </w:t>
            </w:r>
            <w:r w:rsidRPr="00E91B7C">
              <w:rPr>
                <w:rFonts w:ascii="Calibri" w:hAnsi="Calibri" w:cs="Calibri"/>
                <w:color w:val="000000"/>
                <w:sz w:val="22"/>
                <w:szCs w:val="22"/>
                <w:lang w:val="en-US" w:eastAsia="en-US"/>
              </w:rPr>
              <w:t>(εκτός από βαλβίδ</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290,067</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'84819000'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Μέρη από ρυθμιστικούς κρουνούς και παρόμοιες συσκευές για άκαμπτους ή εύκαμπτους σωλήνες κλπ., π.δ.κ</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76,808</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'84841000'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Μεταλλοπλαστικές συναρμογές (φλάντζες)</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8,288</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'84842000'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Μηχανικά στεγανωτικά παρεμβύσματα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18,187</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'85011091'</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Κινητήρες κοινοί, με ισχύ &lt;= 37,5 </w:t>
            </w:r>
            <w:r w:rsidRPr="00E91B7C">
              <w:rPr>
                <w:rFonts w:ascii="Calibri" w:hAnsi="Calibri" w:cs="Calibri"/>
                <w:color w:val="000000"/>
                <w:sz w:val="22"/>
                <w:szCs w:val="22"/>
                <w:lang w:val="en-US" w:eastAsia="en-US"/>
              </w:rPr>
              <w:t>W</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3,688</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'85015100'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Με ισχύ που δεν υπερβαίνει τα</w:t>
            </w:r>
            <w:r w:rsidRPr="00E91B7C">
              <w:rPr>
                <w:rFonts w:ascii="Calibri" w:hAnsi="Calibri" w:cs="Calibri"/>
                <w:color w:val="000000"/>
                <w:sz w:val="22"/>
                <w:szCs w:val="22"/>
                <w:lang w:val="en-US" w:eastAsia="en-US"/>
              </w:rPr>
              <w:t> </w:t>
            </w:r>
            <w:r w:rsidRPr="00E91B7C">
              <w:rPr>
                <w:rFonts w:ascii="Calibri" w:hAnsi="Calibri" w:cs="Calibri"/>
                <w:color w:val="000000"/>
                <w:sz w:val="22"/>
                <w:szCs w:val="22"/>
                <w:lang w:eastAsia="en-US"/>
              </w:rPr>
              <w:t>750</w:t>
            </w:r>
            <w:r w:rsidRPr="00E91B7C">
              <w:rPr>
                <w:rFonts w:ascii="Calibri" w:hAnsi="Calibri" w:cs="Calibri"/>
                <w:color w:val="000000"/>
                <w:sz w:val="22"/>
                <w:szCs w:val="22"/>
                <w:lang w:val="en-US" w:eastAsia="en-US"/>
              </w:rPr>
              <w:t> W</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670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'85021180'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Με ισχύ που υπερβαίνει τα</w:t>
            </w:r>
            <w:r w:rsidRPr="00E91B7C">
              <w:rPr>
                <w:rFonts w:ascii="Calibri" w:hAnsi="Calibri" w:cs="Calibri"/>
                <w:color w:val="000000"/>
                <w:sz w:val="22"/>
                <w:szCs w:val="22"/>
                <w:lang w:val="en-US" w:eastAsia="en-US"/>
              </w:rPr>
              <w:t> </w:t>
            </w:r>
            <w:r w:rsidRPr="00E91B7C">
              <w:rPr>
                <w:rFonts w:ascii="Calibri" w:hAnsi="Calibri" w:cs="Calibri"/>
                <w:color w:val="000000"/>
                <w:sz w:val="22"/>
                <w:szCs w:val="22"/>
                <w:lang w:eastAsia="en-US"/>
              </w:rPr>
              <w:t>7,5</w:t>
            </w:r>
            <w:r w:rsidRPr="00E91B7C">
              <w:rPr>
                <w:rFonts w:ascii="Calibri" w:hAnsi="Calibri" w:cs="Calibri"/>
                <w:color w:val="000000"/>
                <w:sz w:val="22"/>
                <w:szCs w:val="22"/>
                <w:lang w:val="en-US" w:eastAsia="en-US"/>
              </w:rPr>
              <w:t> kVA</w:t>
            </w:r>
            <w:r w:rsidRPr="00E91B7C">
              <w:rPr>
                <w:rFonts w:ascii="Calibri" w:hAnsi="Calibri" w:cs="Calibri"/>
                <w:color w:val="000000"/>
                <w:sz w:val="22"/>
                <w:szCs w:val="22"/>
                <w:lang w:eastAsia="en-US"/>
              </w:rPr>
              <w:t xml:space="preserve"> αλλά δεν υπερβαίνει τα</w:t>
            </w:r>
            <w:r w:rsidRPr="00E91B7C">
              <w:rPr>
                <w:rFonts w:ascii="Calibri" w:hAnsi="Calibri" w:cs="Calibri"/>
                <w:color w:val="000000"/>
                <w:sz w:val="22"/>
                <w:szCs w:val="22"/>
                <w:lang w:val="en-US" w:eastAsia="en-US"/>
              </w:rPr>
              <w:t> </w:t>
            </w:r>
            <w:r w:rsidRPr="00E91B7C">
              <w:rPr>
                <w:rFonts w:ascii="Calibri" w:hAnsi="Calibri" w:cs="Calibri"/>
                <w:color w:val="000000"/>
                <w:sz w:val="22"/>
                <w:szCs w:val="22"/>
                <w:lang w:eastAsia="en-US"/>
              </w:rPr>
              <w:t>75</w:t>
            </w:r>
            <w:r w:rsidRPr="00E91B7C">
              <w:rPr>
                <w:rFonts w:ascii="Calibri" w:hAnsi="Calibri" w:cs="Calibri"/>
                <w:color w:val="000000"/>
                <w:sz w:val="22"/>
                <w:szCs w:val="22"/>
                <w:lang w:val="en-US" w:eastAsia="en-US"/>
              </w:rPr>
              <w:t> kVA</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10,900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'85021340'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Με ισχύ που υπερβαίνει τα</w:t>
            </w:r>
            <w:r w:rsidRPr="00E91B7C">
              <w:rPr>
                <w:rFonts w:ascii="Calibri" w:hAnsi="Calibri" w:cs="Calibri"/>
                <w:color w:val="000000"/>
                <w:sz w:val="22"/>
                <w:szCs w:val="22"/>
                <w:lang w:val="en-US" w:eastAsia="en-US"/>
              </w:rPr>
              <w:t> </w:t>
            </w:r>
            <w:r w:rsidRPr="00E91B7C">
              <w:rPr>
                <w:rFonts w:ascii="Calibri" w:hAnsi="Calibri" w:cs="Calibri"/>
                <w:color w:val="000000"/>
                <w:sz w:val="22"/>
                <w:szCs w:val="22"/>
                <w:lang w:eastAsia="en-US"/>
              </w:rPr>
              <w:t>750</w:t>
            </w:r>
            <w:r w:rsidRPr="00E91B7C">
              <w:rPr>
                <w:rFonts w:ascii="Calibri" w:hAnsi="Calibri" w:cs="Calibri"/>
                <w:color w:val="000000"/>
                <w:sz w:val="22"/>
                <w:szCs w:val="22"/>
                <w:lang w:val="en-US" w:eastAsia="en-US"/>
              </w:rPr>
              <w:t> kVA</w:t>
            </w:r>
            <w:r w:rsidRPr="00E91B7C">
              <w:rPr>
                <w:rFonts w:ascii="Calibri" w:hAnsi="Calibri" w:cs="Calibri"/>
                <w:color w:val="000000"/>
                <w:sz w:val="22"/>
                <w:szCs w:val="22"/>
                <w:lang w:eastAsia="en-US"/>
              </w:rPr>
              <w:t xml:space="preserve"> αλλά δεν υπερβαίνει τα</w:t>
            </w:r>
            <w:r w:rsidRPr="00E91B7C">
              <w:rPr>
                <w:rFonts w:ascii="Calibri" w:hAnsi="Calibri" w:cs="Calibri"/>
                <w:color w:val="000000"/>
                <w:sz w:val="22"/>
                <w:szCs w:val="22"/>
                <w:lang w:val="en-US" w:eastAsia="en-US"/>
              </w:rPr>
              <w:t> </w:t>
            </w:r>
            <w:r w:rsidRPr="00E91B7C">
              <w:rPr>
                <w:rFonts w:ascii="Calibri" w:hAnsi="Calibri" w:cs="Calibri"/>
                <w:color w:val="000000"/>
                <w:sz w:val="22"/>
                <w:szCs w:val="22"/>
                <w:lang w:eastAsia="en-US"/>
              </w:rPr>
              <w:t>2 000</w:t>
            </w:r>
            <w:r w:rsidRPr="00E91B7C">
              <w:rPr>
                <w:rFonts w:ascii="Calibri" w:hAnsi="Calibri" w:cs="Calibri"/>
                <w:color w:val="000000"/>
                <w:sz w:val="22"/>
                <w:szCs w:val="22"/>
                <w:lang w:val="en-US" w:eastAsia="en-US"/>
              </w:rPr>
              <w:t> kVA</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400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'85044082'</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Ανορθωτές</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13,200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'85044088'</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Με ισχύ που υπερβαίνει τα</w:t>
            </w:r>
            <w:r w:rsidRPr="00E91B7C">
              <w:rPr>
                <w:rFonts w:ascii="Calibri" w:hAnsi="Calibri" w:cs="Calibri"/>
                <w:color w:val="000000"/>
                <w:sz w:val="22"/>
                <w:szCs w:val="22"/>
                <w:lang w:val="en-US" w:eastAsia="en-US"/>
              </w:rPr>
              <w:t> </w:t>
            </w:r>
            <w:r w:rsidRPr="00E91B7C">
              <w:rPr>
                <w:rFonts w:ascii="Calibri" w:hAnsi="Calibri" w:cs="Calibri"/>
                <w:color w:val="000000"/>
                <w:sz w:val="22"/>
                <w:szCs w:val="22"/>
                <w:lang w:eastAsia="en-US"/>
              </w:rPr>
              <w:t>7,5</w:t>
            </w:r>
            <w:r w:rsidRPr="00E91B7C">
              <w:rPr>
                <w:rFonts w:ascii="Calibri" w:hAnsi="Calibri" w:cs="Calibri"/>
                <w:color w:val="000000"/>
                <w:sz w:val="22"/>
                <w:szCs w:val="22"/>
                <w:lang w:val="en-US" w:eastAsia="en-US"/>
              </w:rPr>
              <w:t> kV</w:t>
            </w:r>
            <w:r w:rsidRPr="00E91B7C">
              <w:rPr>
                <w:rFonts w:ascii="Calibri" w:hAnsi="Calibri" w:cs="Calibri"/>
                <w:color w:val="000000"/>
                <w:sz w:val="22"/>
                <w:szCs w:val="22"/>
                <w:lang w:eastAsia="en-US"/>
              </w:rPr>
              <w:t>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16,498</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'85049019'</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 </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1,350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'85049090'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 </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2,122</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'85072080'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¶λλοι</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25,338</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'85094000'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Συσκευές για το άλεσμα και την ανάμειξη τροφίμων μηχανές κουζίνας και συσκευές για το στίψιμο φρούτω</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1,627</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'85123090'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¶λλες</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665</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'85159080'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9,942</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'85166080'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Εντοιχισμένοι φούρνοι, ηλεκτρικοί, για οικιακή χρήση</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433,250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'85168020'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Συναρμολογημένες σε υποστήριγμα από μονωτική ύλη</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78,716</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'85171800'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¶λλες</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35</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'85258019'</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¶λλες</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1,354</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'85351000'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Ασφάλειες για τάση &gt; 1.000 V</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1,317</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'85359000'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Συσκευές ηλεκτρικές, για το κλείσιμο, τη διακοπή, την προστασία ή τη σύνδεση ηλεκτρικών κυκλωμάτων, </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81,780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'85361050'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Ασφάλειες για τάση &lt;= 1.000 </w:t>
            </w:r>
            <w:r w:rsidRPr="00E91B7C">
              <w:rPr>
                <w:rFonts w:ascii="Calibri" w:hAnsi="Calibri" w:cs="Calibri"/>
                <w:color w:val="000000"/>
                <w:sz w:val="22"/>
                <w:szCs w:val="22"/>
                <w:lang w:val="en-US" w:eastAsia="en-US"/>
              </w:rPr>
              <w:t>V</w:t>
            </w:r>
            <w:r w:rsidRPr="00E91B7C">
              <w:rPr>
                <w:rFonts w:ascii="Calibri" w:hAnsi="Calibri" w:cs="Calibri"/>
                <w:color w:val="000000"/>
                <w:sz w:val="22"/>
                <w:szCs w:val="22"/>
                <w:lang w:eastAsia="en-US"/>
              </w:rPr>
              <w:t xml:space="preserve"> και για ένταση &gt; 10 </w:t>
            </w:r>
            <w:r w:rsidRPr="00E91B7C">
              <w:rPr>
                <w:rFonts w:ascii="Calibri" w:hAnsi="Calibri" w:cs="Calibri"/>
                <w:color w:val="000000"/>
                <w:sz w:val="22"/>
                <w:szCs w:val="22"/>
                <w:lang w:val="en-US" w:eastAsia="en-US"/>
              </w:rPr>
              <w:t>A</w:t>
            </w:r>
            <w:r w:rsidRPr="00E91B7C">
              <w:rPr>
                <w:rFonts w:ascii="Calibri" w:hAnsi="Calibri" w:cs="Calibri"/>
                <w:color w:val="000000"/>
                <w:sz w:val="22"/>
                <w:szCs w:val="22"/>
                <w:lang w:eastAsia="en-US"/>
              </w:rPr>
              <w:t xml:space="preserve"> αλλά &lt; 63 </w:t>
            </w:r>
            <w:r w:rsidRPr="00E91B7C">
              <w:rPr>
                <w:rFonts w:ascii="Calibri" w:hAnsi="Calibri" w:cs="Calibri"/>
                <w:color w:val="000000"/>
                <w:sz w:val="22"/>
                <w:szCs w:val="22"/>
                <w:lang w:val="en-US" w:eastAsia="en-US"/>
              </w:rPr>
              <w:t>A</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25,653</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'85365080'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Διακόπτες για τάση &gt; 60 </w:t>
            </w:r>
            <w:r w:rsidRPr="00E91B7C">
              <w:rPr>
                <w:rFonts w:ascii="Calibri" w:hAnsi="Calibri" w:cs="Calibri"/>
                <w:color w:val="000000"/>
                <w:sz w:val="22"/>
                <w:szCs w:val="22"/>
                <w:lang w:val="en-US" w:eastAsia="en-US"/>
              </w:rPr>
              <w:t>V</w:t>
            </w:r>
            <w:r w:rsidRPr="00E91B7C">
              <w:rPr>
                <w:rFonts w:ascii="Calibri" w:hAnsi="Calibri" w:cs="Calibri"/>
                <w:color w:val="000000"/>
                <w:sz w:val="22"/>
                <w:szCs w:val="22"/>
                <w:lang w:eastAsia="en-US"/>
              </w:rPr>
              <w:t xml:space="preserve"> έως 1.000 </w:t>
            </w:r>
            <w:r w:rsidRPr="00E91B7C">
              <w:rPr>
                <w:rFonts w:ascii="Calibri" w:hAnsi="Calibri" w:cs="Calibri"/>
                <w:color w:val="000000"/>
                <w:sz w:val="22"/>
                <w:szCs w:val="22"/>
                <w:lang w:val="en-US" w:eastAsia="en-US"/>
              </w:rPr>
              <w:t>V</w:t>
            </w:r>
            <w:r w:rsidRPr="00E91B7C">
              <w:rPr>
                <w:rFonts w:ascii="Calibri" w:hAnsi="Calibri" w:cs="Calibri"/>
                <w:color w:val="000000"/>
                <w:sz w:val="22"/>
                <w:szCs w:val="22"/>
                <w:lang w:eastAsia="en-US"/>
              </w:rPr>
              <w:t xml:space="preserve"> (εκτός από ηλεκτρονόμους, διακόπτες ισχύος, ηλεκτρονικούς διακ</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2,385</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'85369095'</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¶λλες</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27,787</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'85371091'</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Συσκευές χειρισμού με προγραμματιζόμενη μνήμη (εκτός από συσκευές για αριθμητικούς χειρισμούς, με εν</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2,916</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'85371098'</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188,294</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'85389091'</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Διατάξεις σύνθετα ηλεκτρονικά κυκλώματα για ηλεκτρικές συσκευές κλεισίματος, διακοπής, προστασίας ή </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2,693</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'85389099'</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Μέρη που αναγνωρίζονται ότι προορίζονται αποκλειστικά ή κύρια για συσκευές των κλάσεων 8535, 8536 ή </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19,878</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'85392192'</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Λαμπτήρες πυράκτωσης βολφραμίουαλογόνου, τάσης &gt; 100 </w:t>
            </w:r>
            <w:r w:rsidRPr="00E91B7C">
              <w:rPr>
                <w:rFonts w:ascii="Calibri" w:hAnsi="Calibri" w:cs="Calibri"/>
                <w:color w:val="000000"/>
                <w:sz w:val="22"/>
                <w:szCs w:val="22"/>
                <w:lang w:val="en-US" w:eastAsia="en-US"/>
              </w:rPr>
              <w:t>V</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17,026</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'85429000'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Μέρη από ηλεκτρονικά ολοκληρωμένα κυκλώματα και από ηλεκτρονικές μικροσυναρμολογήσεις, π.δ.κ.α.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2,279</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'85444995'</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Για τάσεις που υπερβαίνουν τα</w:t>
            </w:r>
            <w:r w:rsidRPr="00E91B7C">
              <w:rPr>
                <w:rFonts w:ascii="Calibri" w:hAnsi="Calibri" w:cs="Calibri"/>
                <w:color w:val="000000"/>
                <w:sz w:val="22"/>
                <w:szCs w:val="22"/>
                <w:lang w:val="en-US" w:eastAsia="en-US"/>
              </w:rPr>
              <w:t> </w:t>
            </w:r>
            <w:r w:rsidRPr="00E91B7C">
              <w:rPr>
                <w:rFonts w:ascii="Calibri" w:hAnsi="Calibri" w:cs="Calibri"/>
                <w:color w:val="000000"/>
                <w:sz w:val="22"/>
                <w:szCs w:val="22"/>
                <w:lang w:eastAsia="en-US"/>
              </w:rPr>
              <w:t>80</w:t>
            </w:r>
            <w:r w:rsidRPr="00E91B7C">
              <w:rPr>
                <w:rFonts w:ascii="Calibri" w:hAnsi="Calibri" w:cs="Calibri"/>
                <w:color w:val="000000"/>
                <w:sz w:val="22"/>
                <w:szCs w:val="22"/>
                <w:lang w:val="en-US" w:eastAsia="en-US"/>
              </w:rPr>
              <w:t> V</w:t>
            </w:r>
            <w:r w:rsidRPr="00E91B7C">
              <w:rPr>
                <w:rFonts w:ascii="Calibri" w:hAnsi="Calibri" w:cs="Calibri"/>
                <w:color w:val="000000"/>
                <w:sz w:val="22"/>
                <w:szCs w:val="22"/>
                <w:lang w:eastAsia="en-US"/>
              </w:rPr>
              <w:t xml:space="preserve"> αλλά δεν υπερβαίνουν τα</w:t>
            </w:r>
            <w:r w:rsidRPr="00E91B7C">
              <w:rPr>
                <w:rFonts w:ascii="Calibri" w:hAnsi="Calibri" w:cs="Calibri"/>
                <w:color w:val="000000"/>
                <w:sz w:val="22"/>
                <w:szCs w:val="22"/>
                <w:lang w:val="en-US" w:eastAsia="en-US"/>
              </w:rPr>
              <w:t> </w:t>
            </w:r>
            <w:r w:rsidRPr="00E91B7C">
              <w:rPr>
                <w:rFonts w:ascii="Calibri" w:hAnsi="Calibri" w:cs="Calibri"/>
                <w:color w:val="000000"/>
                <w:sz w:val="22"/>
                <w:szCs w:val="22"/>
                <w:lang w:eastAsia="en-US"/>
              </w:rPr>
              <w:t>1</w:t>
            </w:r>
            <w:r w:rsidRPr="00E91B7C">
              <w:rPr>
                <w:rFonts w:ascii="Calibri" w:hAnsi="Calibri" w:cs="Calibri"/>
                <w:color w:val="000000"/>
                <w:sz w:val="22"/>
                <w:szCs w:val="22"/>
                <w:lang w:val="en-US" w:eastAsia="en-US"/>
              </w:rPr>
              <w:t> </w:t>
            </w:r>
            <w:r w:rsidRPr="00E91B7C">
              <w:rPr>
                <w:rFonts w:ascii="Calibri" w:hAnsi="Calibri" w:cs="Calibri"/>
                <w:color w:val="000000"/>
                <w:sz w:val="22"/>
                <w:szCs w:val="22"/>
                <w:lang w:eastAsia="en-US"/>
              </w:rPr>
              <w:t>000</w:t>
            </w:r>
            <w:r w:rsidRPr="00E91B7C">
              <w:rPr>
                <w:rFonts w:ascii="Calibri" w:hAnsi="Calibri" w:cs="Calibri"/>
                <w:color w:val="000000"/>
                <w:sz w:val="22"/>
                <w:szCs w:val="22"/>
                <w:lang w:val="en-US" w:eastAsia="en-US"/>
              </w:rPr>
              <w:t> V</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58,578</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'85444999'</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Για τάσεις 1 000 V</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1,964,609</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'85446010'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 xml:space="preserve">Ηλεκτρικοί αγωγοί, για τάση &gt; 1.000 </w:t>
            </w:r>
            <w:r w:rsidRPr="00E91B7C">
              <w:rPr>
                <w:rFonts w:ascii="Calibri" w:hAnsi="Calibri" w:cs="Calibri"/>
                <w:color w:val="000000"/>
                <w:sz w:val="22"/>
                <w:szCs w:val="22"/>
                <w:lang w:val="en-US" w:eastAsia="en-US"/>
              </w:rPr>
              <w:t>V</w:t>
            </w:r>
            <w:r w:rsidRPr="00E91B7C">
              <w:rPr>
                <w:rFonts w:ascii="Calibri" w:hAnsi="Calibri" w:cs="Calibri"/>
                <w:color w:val="000000"/>
                <w:sz w:val="22"/>
                <w:szCs w:val="22"/>
                <w:lang w:eastAsia="en-US"/>
              </w:rPr>
              <w:t>, μονωμένοι, με αγωγό από χαλκό, π.δ.κ.α.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793,191</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'85447000'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Καλώδια από οπτικές ίνες, μεμονωμένα επενδυμένες, έστω και αν περιέχουν ηλεκτρικούς αγωγούς ή φέρουν</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116,292</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'85479000'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Μονωτικά τεμάχια για ηλεκτροτεχνική χρήση, από ύλες άλλες από κεραμευτικές ή πλαστικές, καθώς και μο</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47,956</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'87012090'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Οδικοί ελκυστήρες για ημιρυμουλκούμενα, μεταχειρισμένοι</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14,444</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'87019410'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Γεωργικοί ελκυστήρες και ελκυστήρες δασών, τροχοφόροι</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2,400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'87032390'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Επιβατικά αυτοκίνητα, ό. συμπ. τα αυτοκίνητα εμπορικής χρήσης και τα αγωνιστικά αυτοκίνητα, με παλιν</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1,000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'87033290'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Επιβατικά αυτοκίνητα, ό. συμπ. τα αυτοκίνητα εμπορικής χρήσης και τα αγωνιστικά αυτοκίνητα, με εμβολ</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5,000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'87059030'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Αντλιοφόρα αυτοκίνητα σκυροδέματος</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70,000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'87083091'</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Για δισκόφρενα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194,131</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'87083099'</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12,630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'87089997'</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16,500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'90148000'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Όργανα και συσκευές ναυσιπλοίας (εκτός εκείνων που προορίζονται για την εναέρια ή τη διαστημική ναυσ</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410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'90158040'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Της γεωδαισίας, τοπογραφίας, χωρομετρίας, χωροστάθμισης και υδρογραφίας</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2,288</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'90185010'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Όργανα και συσκευές για οφθαλμολογική χρήση, μη οπτικά, π.δ.κ.α.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21,380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'90192000'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eastAsia="en-US"/>
              </w:rPr>
              <w:t xml:space="preserve">Συσκευές οζονοθεραπείας, οξυγονοθεραπείας ή ταυτόχρονης χορήγησης οξυγόνου και φαρμάκων. </w:t>
            </w:r>
            <w:r w:rsidRPr="00E91B7C">
              <w:rPr>
                <w:rFonts w:ascii="Calibri" w:hAnsi="Calibri" w:cs="Calibri"/>
                <w:color w:val="000000"/>
                <w:sz w:val="22"/>
                <w:szCs w:val="22"/>
                <w:lang w:val="en-US" w:eastAsia="en-US"/>
              </w:rPr>
              <w:t>Αναπνευστικ</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399,091</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'90261089'</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208</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'90262020'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Ηλεκτρονικά</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2,385</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'90262040'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Μανόμετρα σπείρας ή μεταλλικής μανομετρικής μεμβράνης</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28,801</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'90262080'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754</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'90269000'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Μέρη και εξαρτήματα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3,284</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'90282000'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Μετρητές υγρών, ό. συμπ. οι μετρητές για τη μέτρηση των μετρητών αυτών</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415</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'90283019'</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Μετρητές πολυφασικού ρεύματος, ό. συμπ. οι μετρητές για τη μέτρηση των μετρητών αυτών</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20,766</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'90292038'</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1,338</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'90318080'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70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'90321020'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Ηλεκτρονικοί</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339</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'90321080'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¶λλοι</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4,287</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'90329000'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Μέρη και εξαρτήματα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2,839</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'90330090'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494</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'91021100'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Ρολόγια χεριού, είτε έχουν ενσωματωμένο χρονόμετρο ή όχι, ηλεκτρονικά, με μηχανική ένδειξη μόνο (εκτ</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5,700</w:t>
            </w:r>
          </w:p>
        </w:tc>
      </w:tr>
      <w:tr w:rsidR="00E91B7C" w:rsidRPr="00E91B7C" w:rsidTr="00E91B7C">
        <w:trPr>
          <w:trHeight w:val="108"/>
        </w:trPr>
        <w:tc>
          <w:tcPr>
            <w:tcW w:w="653" w:type="dxa"/>
            <w:tcBorders>
              <w:top w:val="nil"/>
              <w:left w:val="single" w:sz="4" w:space="0" w:color="auto"/>
              <w:bottom w:val="single" w:sz="4" w:space="0" w:color="auto"/>
              <w:right w:val="single" w:sz="4" w:space="0" w:color="auto"/>
            </w:tcBorders>
            <w:noWrap/>
            <w:vAlign w:val="bottom"/>
          </w:tcPr>
          <w:p w:rsidR="00E91B7C" w:rsidRPr="00E91B7C" w:rsidRDefault="00E91B7C" w:rsidP="00E91B7C">
            <w:pPr>
              <w:rPr>
                <w:rFonts w:ascii="Calibri" w:hAnsi="Calibri" w:cs="Calibri"/>
                <w:color w:val="000000"/>
                <w:sz w:val="22"/>
                <w:szCs w:val="22"/>
                <w:lang w:val="en-US" w:eastAsia="en-US"/>
              </w:rPr>
            </w:pPr>
          </w:p>
        </w:tc>
        <w:tc>
          <w:tcPr>
            <w:tcW w:w="893" w:type="dxa"/>
            <w:tcBorders>
              <w:top w:val="nil"/>
              <w:left w:val="nil"/>
              <w:bottom w:val="single" w:sz="4" w:space="0" w:color="auto"/>
              <w:right w:val="single" w:sz="4" w:space="0" w:color="auto"/>
            </w:tcBorders>
            <w:noWrap/>
            <w:vAlign w:val="bottom"/>
          </w:tcPr>
          <w:p w:rsidR="00E91B7C" w:rsidRPr="00E91B7C" w:rsidRDefault="00E91B7C" w:rsidP="00E91B7C">
            <w:pPr>
              <w:rPr>
                <w:rFonts w:ascii="Calibri" w:hAnsi="Calibri" w:cs="Calibri"/>
                <w:color w:val="000000"/>
                <w:sz w:val="22"/>
                <w:szCs w:val="22"/>
                <w:lang w:val="en-US" w:eastAsia="en-US"/>
              </w:rPr>
            </w:pPr>
          </w:p>
        </w:tc>
        <w:tc>
          <w:tcPr>
            <w:tcW w:w="6898" w:type="dxa"/>
            <w:tcBorders>
              <w:top w:val="nil"/>
              <w:left w:val="nil"/>
              <w:bottom w:val="single" w:sz="4" w:space="0" w:color="auto"/>
              <w:right w:val="single" w:sz="4" w:space="0" w:color="auto"/>
            </w:tcBorders>
            <w:noWrap/>
            <w:vAlign w:val="bottom"/>
          </w:tcPr>
          <w:p w:rsidR="00E91B7C" w:rsidRPr="00E91B7C" w:rsidRDefault="00E91B7C" w:rsidP="00E91B7C">
            <w:pPr>
              <w:rPr>
                <w:rFonts w:ascii="Calibri" w:hAnsi="Calibri" w:cs="Calibri"/>
                <w:color w:val="000000"/>
                <w:sz w:val="22"/>
                <w:szCs w:val="22"/>
                <w:lang w:val="en-US" w:eastAsia="en-US"/>
              </w:rPr>
            </w:pPr>
          </w:p>
        </w:tc>
        <w:tc>
          <w:tcPr>
            <w:tcW w:w="906" w:type="dxa"/>
            <w:tcBorders>
              <w:top w:val="nil"/>
              <w:left w:val="nil"/>
              <w:bottom w:val="single" w:sz="4" w:space="0" w:color="auto"/>
              <w:right w:val="single" w:sz="4" w:space="0" w:color="auto"/>
            </w:tcBorders>
            <w:noWrap/>
            <w:vAlign w:val="bottom"/>
          </w:tcPr>
          <w:p w:rsidR="00E91B7C" w:rsidRPr="00E91B7C" w:rsidRDefault="00E91B7C" w:rsidP="00E91B7C">
            <w:pPr>
              <w:jc w:val="right"/>
              <w:rPr>
                <w:rFonts w:ascii="Calibri" w:hAnsi="Calibri" w:cs="Calibri"/>
                <w:color w:val="000000"/>
                <w:sz w:val="22"/>
                <w:szCs w:val="22"/>
                <w:lang w:val="en-US" w:eastAsia="en-US"/>
              </w:rPr>
            </w:pP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'94039010'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Μέρη από έπιπλα άλλα από καθίσματα, από μέταλλο, π.δ.κ.α.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28,263</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'94051098'</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Αλλα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57,914</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'95043020'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¶λλα παιχνίδια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39,456</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'95043090'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Μέρη από παιχνίδια που λειτουργούν με την εισαγωγή κέρματος ή μάρκας (εκτός από μπόμουλινγκ)</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87</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'96121010'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Μελανοταινίες για γραφομηχανές και παρόμοιες μελανοταινίες, με μελάνη ή αλλιώς κατασκευασμένες για τ</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46,070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'96121080'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eastAsia="en-US"/>
              </w:rPr>
            </w:pPr>
            <w:r w:rsidRPr="00E91B7C">
              <w:rPr>
                <w:rFonts w:ascii="Calibri" w:hAnsi="Calibri" w:cs="Calibri"/>
                <w:color w:val="000000"/>
                <w:sz w:val="22"/>
                <w:szCs w:val="22"/>
                <w:lang w:eastAsia="en-US"/>
              </w:rPr>
              <w:t>Μελανοταινίες για γραφομηχανές και παρόμοιες μελανοταινίες, εμποτισμένες με μελάνη ή αλλιώς παρασκευ</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5,082</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ΙΡΑΚ</w:t>
            </w:r>
          </w:p>
        </w:tc>
        <w:tc>
          <w:tcPr>
            <w:tcW w:w="893"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'99900000'</w:t>
            </w:r>
          </w:p>
        </w:tc>
        <w:tc>
          <w:tcPr>
            <w:tcW w:w="6898" w:type="dxa"/>
            <w:tcBorders>
              <w:top w:val="nil"/>
              <w:left w:val="nil"/>
              <w:bottom w:val="single" w:sz="4" w:space="0" w:color="auto"/>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Εμπιστευτικά προιόντα</w:t>
            </w:r>
          </w:p>
        </w:tc>
        <w:tc>
          <w:tcPr>
            <w:tcW w:w="906" w:type="dxa"/>
            <w:tcBorders>
              <w:top w:val="nil"/>
              <w:left w:val="nil"/>
              <w:bottom w:val="single" w:sz="4" w:space="0" w:color="auto"/>
              <w:right w:val="single" w:sz="4" w:space="0" w:color="auto"/>
            </w:tcBorders>
            <w:noWrap/>
            <w:vAlign w:val="bottom"/>
            <w:hideMark/>
          </w:tcPr>
          <w:p w:rsidR="00E91B7C" w:rsidRPr="00E91B7C" w:rsidRDefault="00E91B7C" w:rsidP="00E91B7C">
            <w:pPr>
              <w:jc w:val="right"/>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448,881</w:t>
            </w:r>
          </w:p>
        </w:tc>
      </w:tr>
      <w:tr w:rsidR="00E91B7C" w:rsidRPr="00E91B7C" w:rsidTr="00E91B7C">
        <w:trPr>
          <w:trHeight w:val="300"/>
        </w:trPr>
        <w:tc>
          <w:tcPr>
            <w:tcW w:w="653" w:type="dxa"/>
            <w:tcBorders>
              <w:top w:val="nil"/>
              <w:left w:val="single" w:sz="4" w:space="0" w:color="auto"/>
              <w:bottom w:val="nil"/>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 </w:t>
            </w:r>
          </w:p>
        </w:tc>
        <w:tc>
          <w:tcPr>
            <w:tcW w:w="893" w:type="dxa"/>
            <w:tcBorders>
              <w:top w:val="nil"/>
              <w:left w:val="nil"/>
              <w:bottom w:val="nil"/>
              <w:right w:val="single" w:sz="4" w:space="0" w:color="auto"/>
            </w:tcBorders>
            <w:noWrap/>
            <w:vAlign w:val="bottom"/>
            <w:hideMark/>
          </w:tcPr>
          <w:p w:rsidR="00E91B7C" w:rsidRPr="00E91B7C" w:rsidRDefault="00E91B7C" w:rsidP="00E91B7C">
            <w:pPr>
              <w:rPr>
                <w:rFonts w:ascii="Calibri" w:hAnsi="Calibri" w:cs="Calibri"/>
                <w:color w:val="000000"/>
                <w:sz w:val="22"/>
                <w:szCs w:val="22"/>
                <w:lang w:val="en-US" w:eastAsia="en-US"/>
              </w:rPr>
            </w:pPr>
            <w:r w:rsidRPr="00E91B7C">
              <w:rPr>
                <w:rFonts w:ascii="Calibri" w:hAnsi="Calibri" w:cs="Calibri"/>
                <w:color w:val="000000"/>
                <w:sz w:val="22"/>
                <w:szCs w:val="22"/>
                <w:lang w:val="en-US" w:eastAsia="en-US"/>
              </w:rPr>
              <w:t> </w:t>
            </w:r>
          </w:p>
        </w:tc>
        <w:tc>
          <w:tcPr>
            <w:tcW w:w="6898" w:type="dxa"/>
            <w:tcBorders>
              <w:top w:val="nil"/>
              <w:left w:val="nil"/>
              <w:bottom w:val="nil"/>
              <w:right w:val="single" w:sz="4" w:space="0" w:color="auto"/>
            </w:tcBorders>
            <w:noWrap/>
            <w:vAlign w:val="bottom"/>
            <w:hideMark/>
          </w:tcPr>
          <w:p w:rsidR="00E91B7C" w:rsidRPr="00E91B7C" w:rsidRDefault="00E91B7C" w:rsidP="00E91B7C">
            <w:pPr>
              <w:rPr>
                <w:rFonts w:ascii="Calibri" w:hAnsi="Calibri" w:cs="Calibri"/>
                <w:b/>
                <w:bCs/>
                <w:color w:val="000000"/>
                <w:sz w:val="28"/>
                <w:szCs w:val="28"/>
                <w:lang w:val="en-US" w:eastAsia="en-US"/>
              </w:rPr>
            </w:pPr>
            <w:r w:rsidRPr="00E91B7C">
              <w:rPr>
                <w:rFonts w:ascii="Calibri" w:hAnsi="Calibri" w:cs="Calibri"/>
                <w:b/>
                <w:bCs/>
                <w:color w:val="000000"/>
                <w:sz w:val="28"/>
                <w:szCs w:val="28"/>
                <w:lang w:val="en-US" w:eastAsia="en-US"/>
              </w:rPr>
              <w:t>ΣΥΝΟΛΟ ΕΞΑΓΩΓΩΝ</w:t>
            </w:r>
          </w:p>
        </w:tc>
        <w:tc>
          <w:tcPr>
            <w:tcW w:w="906" w:type="dxa"/>
            <w:tcBorders>
              <w:top w:val="nil"/>
              <w:left w:val="nil"/>
              <w:bottom w:val="nil"/>
              <w:right w:val="single" w:sz="4" w:space="0" w:color="auto"/>
            </w:tcBorders>
            <w:noWrap/>
            <w:vAlign w:val="bottom"/>
            <w:hideMark/>
          </w:tcPr>
          <w:p w:rsidR="00E91B7C" w:rsidRPr="00E91B7C" w:rsidRDefault="00E91B7C" w:rsidP="00E91B7C">
            <w:pPr>
              <w:jc w:val="right"/>
              <w:rPr>
                <w:rFonts w:ascii="Calibri" w:hAnsi="Calibri" w:cs="Calibri"/>
                <w:b/>
                <w:bCs/>
                <w:color w:val="000000"/>
                <w:sz w:val="22"/>
                <w:szCs w:val="22"/>
                <w:lang w:val="en-US" w:eastAsia="en-US"/>
              </w:rPr>
            </w:pPr>
            <w:r w:rsidRPr="00E91B7C">
              <w:rPr>
                <w:rFonts w:ascii="Calibri" w:hAnsi="Calibri" w:cs="Calibri"/>
                <w:b/>
                <w:bCs/>
                <w:color w:val="000000"/>
                <w:sz w:val="22"/>
                <w:szCs w:val="22"/>
                <w:lang w:val="en-US" w:eastAsia="en-US"/>
              </w:rPr>
              <w:t>60,653,660</w:t>
            </w:r>
          </w:p>
        </w:tc>
      </w:tr>
      <w:tr w:rsidR="00E91B7C" w:rsidRPr="00E91B7C" w:rsidTr="00E91B7C">
        <w:trPr>
          <w:trHeight w:val="300"/>
        </w:trPr>
        <w:tc>
          <w:tcPr>
            <w:tcW w:w="653" w:type="dxa"/>
            <w:tcBorders>
              <w:top w:val="nil"/>
              <w:left w:val="single" w:sz="4" w:space="0" w:color="auto"/>
              <w:bottom w:val="single" w:sz="4" w:space="0" w:color="auto"/>
              <w:right w:val="single" w:sz="4" w:space="0" w:color="auto"/>
            </w:tcBorders>
            <w:noWrap/>
            <w:vAlign w:val="bottom"/>
          </w:tcPr>
          <w:p w:rsidR="00E91B7C" w:rsidRPr="00E91B7C" w:rsidRDefault="00E91B7C" w:rsidP="00E91B7C">
            <w:pPr>
              <w:rPr>
                <w:rFonts w:ascii="Calibri" w:hAnsi="Calibri" w:cs="Calibri"/>
                <w:color w:val="000000"/>
                <w:sz w:val="22"/>
                <w:szCs w:val="22"/>
                <w:lang w:val="en-US" w:eastAsia="en-US"/>
              </w:rPr>
            </w:pPr>
          </w:p>
        </w:tc>
        <w:tc>
          <w:tcPr>
            <w:tcW w:w="893" w:type="dxa"/>
            <w:tcBorders>
              <w:top w:val="nil"/>
              <w:left w:val="nil"/>
              <w:bottom w:val="single" w:sz="4" w:space="0" w:color="auto"/>
              <w:right w:val="single" w:sz="4" w:space="0" w:color="auto"/>
            </w:tcBorders>
            <w:noWrap/>
            <w:vAlign w:val="bottom"/>
          </w:tcPr>
          <w:p w:rsidR="00E91B7C" w:rsidRPr="00E91B7C" w:rsidRDefault="00E91B7C" w:rsidP="00E91B7C">
            <w:pPr>
              <w:rPr>
                <w:rFonts w:ascii="Calibri" w:hAnsi="Calibri" w:cs="Calibri"/>
                <w:color w:val="000000"/>
                <w:sz w:val="22"/>
                <w:szCs w:val="22"/>
                <w:lang w:val="en-US" w:eastAsia="en-US"/>
              </w:rPr>
            </w:pPr>
          </w:p>
        </w:tc>
        <w:tc>
          <w:tcPr>
            <w:tcW w:w="6898" w:type="dxa"/>
            <w:tcBorders>
              <w:top w:val="nil"/>
              <w:left w:val="nil"/>
              <w:bottom w:val="single" w:sz="4" w:space="0" w:color="auto"/>
              <w:right w:val="single" w:sz="4" w:space="0" w:color="auto"/>
            </w:tcBorders>
            <w:noWrap/>
            <w:vAlign w:val="bottom"/>
          </w:tcPr>
          <w:p w:rsidR="00E91B7C" w:rsidRPr="00E91B7C" w:rsidRDefault="00E91B7C" w:rsidP="00E91B7C">
            <w:pPr>
              <w:rPr>
                <w:rFonts w:ascii="Calibri" w:hAnsi="Calibri" w:cs="Calibri"/>
                <w:b/>
                <w:bCs/>
                <w:color w:val="000000"/>
                <w:sz w:val="28"/>
                <w:szCs w:val="28"/>
                <w:lang w:val="en-US" w:eastAsia="en-US"/>
              </w:rPr>
            </w:pPr>
            <w:r w:rsidRPr="00E91B7C">
              <w:rPr>
                <w:rFonts w:ascii="Calibri" w:hAnsi="Calibri" w:cs="Arial"/>
                <w:b/>
                <w:bCs/>
                <w:i/>
                <w:iCs/>
                <w:sz w:val="28"/>
                <w:szCs w:val="28"/>
              </w:rPr>
              <w:t>ΠΗΓΗ  :  ΕΛ.ΣΤΑΤ.  Φεβρουάριος  2021.</w:t>
            </w:r>
          </w:p>
        </w:tc>
        <w:tc>
          <w:tcPr>
            <w:tcW w:w="906" w:type="dxa"/>
            <w:tcBorders>
              <w:top w:val="nil"/>
              <w:left w:val="nil"/>
              <w:bottom w:val="single" w:sz="4" w:space="0" w:color="auto"/>
              <w:right w:val="single" w:sz="4" w:space="0" w:color="auto"/>
            </w:tcBorders>
            <w:noWrap/>
            <w:vAlign w:val="bottom"/>
          </w:tcPr>
          <w:p w:rsidR="00E91B7C" w:rsidRPr="00E91B7C" w:rsidRDefault="00E91B7C" w:rsidP="00E91B7C">
            <w:pPr>
              <w:jc w:val="right"/>
              <w:rPr>
                <w:rFonts w:ascii="Calibri" w:hAnsi="Calibri" w:cs="Calibri"/>
                <w:b/>
                <w:bCs/>
                <w:color w:val="000000"/>
                <w:sz w:val="22"/>
                <w:szCs w:val="22"/>
                <w:lang w:val="en-US" w:eastAsia="en-US"/>
              </w:rPr>
            </w:pPr>
          </w:p>
        </w:tc>
      </w:tr>
    </w:tbl>
    <w:p w:rsidR="00E91B7C" w:rsidRDefault="00E91B7C" w:rsidP="00DE7D17">
      <w:pPr>
        <w:rPr>
          <w:rFonts w:ascii="Verdana" w:hAnsi="Verdana"/>
          <w:b/>
          <w:bCs/>
          <w:i/>
          <w:iCs/>
          <w:color w:val="000001"/>
          <w:sz w:val="28"/>
          <w:szCs w:val="28"/>
          <w:lang w:eastAsia="en-US"/>
        </w:rPr>
      </w:pPr>
    </w:p>
    <w:p w:rsidR="00DE7D17" w:rsidRDefault="00DE7D17" w:rsidP="00DE7D17">
      <w:pPr>
        <w:spacing w:after="17" w:line="259" w:lineRule="auto"/>
        <w:rPr>
          <w:rFonts w:ascii="Calibri" w:hAnsi="Calibri" w:cs="Arial"/>
          <w:sz w:val="22"/>
          <w:szCs w:val="22"/>
          <w:lang w:val="en-US"/>
        </w:rPr>
      </w:pPr>
    </w:p>
    <w:p w:rsidR="00410AC5" w:rsidRDefault="00410AC5" w:rsidP="00DE7D17">
      <w:pPr>
        <w:spacing w:after="17" w:line="259" w:lineRule="auto"/>
        <w:rPr>
          <w:rFonts w:ascii="Calibri" w:hAnsi="Calibri" w:cs="Arial"/>
          <w:sz w:val="22"/>
          <w:szCs w:val="22"/>
          <w:lang w:val="en-US"/>
        </w:rPr>
      </w:pPr>
    </w:p>
    <w:p w:rsidR="00410AC5" w:rsidRPr="00DE7D17" w:rsidRDefault="00410AC5" w:rsidP="00DE7D17">
      <w:pPr>
        <w:spacing w:after="17" w:line="259" w:lineRule="auto"/>
        <w:rPr>
          <w:rFonts w:ascii="Calibri" w:hAnsi="Calibri" w:cs="Arial"/>
          <w:sz w:val="22"/>
          <w:szCs w:val="22"/>
          <w:lang w:val="en-US"/>
        </w:rPr>
      </w:pPr>
    </w:p>
    <w:p w:rsidR="00DE7D17" w:rsidRPr="00DE7D17" w:rsidRDefault="00DE7D17" w:rsidP="00EF1EF9">
      <w:pPr>
        <w:spacing w:after="17" w:line="259" w:lineRule="auto"/>
        <w:rPr>
          <w:rFonts w:ascii="Calibri" w:hAnsi="Calibri" w:cs="Arial"/>
          <w:b/>
          <w:bCs/>
          <w:sz w:val="40"/>
          <w:szCs w:val="40"/>
        </w:rPr>
      </w:pPr>
      <w:r w:rsidRPr="00DE7D17">
        <w:rPr>
          <w:rFonts w:ascii="Calibri" w:hAnsi="Calibri" w:cs="Arial"/>
          <w:sz w:val="22"/>
          <w:szCs w:val="22"/>
        </w:rPr>
        <w:t xml:space="preserve">  </w:t>
      </w:r>
      <w:r w:rsidRPr="00DE7D17">
        <w:rPr>
          <w:rFonts w:ascii="Calibri" w:hAnsi="Calibri" w:cs="Arial"/>
          <w:b/>
          <w:bCs/>
          <w:sz w:val="40"/>
          <w:szCs w:val="40"/>
        </w:rPr>
        <w:t>ΠΑΡΑΡΤΗΜΑ  7.</w:t>
      </w:r>
      <w:r w:rsidR="00EF1EF9">
        <w:rPr>
          <w:rFonts w:ascii="Calibri" w:hAnsi="Calibri" w:cs="Arial"/>
          <w:b/>
          <w:bCs/>
          <w:sz w:val="40"/>
          <w:szCs w:val="40"/>
        </w:rPr>
        <w:t>4</w:t>
      </w:r>
      <w:r w:rsidRPr="00DE7D17">
        <w:rPr>
          <w:rFonts w:ascii="Calibri" w:hAnsi="Calibri" w:cs="Arial"/>
          <w:b/>
          <w:bCs/>
          <w:sz w:val="40"/>
          <w:szCs w:val="40"/>
        </w:rPr>
        <w:t>.</w:t>
      </w:r>
    </w:p>
    <w:p w:rsidR="00DE7D17" w:rsidRPr="00DE7D17" w:rsidRDefault="00DE7D17" w:rsidP="00DE7D17">
      <w:pPr>
        <w:spacing w:after="17" w:line="259" w:lineRule="auto"/>
        <w:rPr>
          <w:rFonts w:ascii="Calibri" w:hAnsi="Calibri" w:cs="Arial"/>
          <w:b/>
          <w:bCs/>
          <w:sz w:val="40"/>
          <w:szCs w:val="40"/>
        </w:rPr>
      </w:pPr>
    </w:p>
    <w:p w:rsidR="00DE7D17" w:rsidRPr="00DE7D17" w:rsidRDefault="00DE7D17" w:rsidP="00DE7D17">
      <w:pPr>
        <w:keepNext/>
        <w:shd w:val="clear" w:color="auto" w:fill="C6D9F1"/>
        <w:spacing w:after="200" w:line="276" w:lineRule="auto"/>
        <w:ind w:left="-5"/>
        <w:jc w:val="center"/>
        <w:outlineLvl w:val="1"/>
        <w:rPr>
          <w:rFonts w:ascii="Arial" w:hAnsi="Arial" w:cs="Arial"/>
          <w:b/>
          <w:bCs/>
          <w:color w:val="5513D5"/>
          <w:sz w:val="20"/>
          <w:szCs w:val="22"/>
        </w:rPr>
      </w:pPr>
      <w:r w:rsidRPr="00DE7D17">
        <w:rPr>
          <w:rFonts w:ascii="Arial" w:hAnsi="Arial" w:cs="Arial"/>
          <w:b/>
          <w:bCs/>
          <w:color w:val="5513D5"/>
          <w:sz w:val="28"/>
          <w:szCs w:val="22"/>
        </w:rPr>
        <w:t xml:space="preserve">Ζ. ΧΡΗΣΙΜΑ ΣΤΟΙΧΕΙΑ ΕΠΙΚΟΙΝΩΝΙΑΣ </w:t>
      </w:r>
    </w:p>
    <w:p w:rsidR="00DE7D17" w:rsidRPr="00DE7D17" w:rsidRDefault="00DE7D17" w:rsidP="00DE7D17">
      <w:pPr>
        <w:spacing w:after="144" w:line="259" w:lineRule="auto"/>
        <w:rPr>
          <w:rFonts w:ascii="Calibri" w:hAnsi="Calibri" w:cs="Arial"/>
          <w:sz w:val="22"/>
          <w:szCs w:val="22"/>
        </w:rPr>
      </w:pPr>
      <w:r w:rsidRPr="00DE7D17">
        <w:rPr>
          <w:rFonts w:ascii="Calibri" w:hAnsi="Calibri" w:cs="Arial"/>
          <w:sz w:val="22"/>
          <w:szCs w:val="22"/>
        </w:rPr>
        <w:t xml:space="preserve"> </w:t>
      </w:r>
    </w:p>
    <w:p w:rsidR="00DE7D17" w:rsidRPr="00DE7D17" w:rsidRDefault="00DE7D17" w:rsidP="00DE7D17">
      <w:pPr>
        <w:keepNext/>
        <w:spacing w:after="200" w:line="276" w:lineRule="auto"/>
        <w:ind w:left="137"/>
        <w:outlineLvl w:val="2"/>
        <w:rPr>
          <w:rFonts w:ascii="Calibri" w:hAnsi="Calibri" w:cs="Arial"/>
          <w:b/>
          <w:bCs/>
          <w:color w:val="5513D5"/>
          <w:sz w:val="22"/>
          <w:szCs w:val="22"/>
        </w:rPr>
      </w:pPr>
      <w:r w:rsidRPr="00DE7D17">
        <w:rPr>
          <w:rFonts w:ascii="Calibri" w:hAnsi="Calibri" w:cs="Arial"/>
          <w:bCs/>
          <w:color w:val="5513D5"/>
          <w:sz w:val="22"/>
          <w:szCs w:val="22"/>
        </w:rPr>
        <w:t xml:space="preserve">                                            1.   </w:t>
      </w:r>
      <w:r w:rsidRPr="00DE7D17">
        <w:rPr>
          <w:rFonts w:ascii="Calibri" w:hAnsi="Calibri" w:cs="Arial"/>
          <w:b/>
          <w:bCs/>
          <w:color w:val="5513D5"/>
          <w:sz w:val="22"/>
          <w:szCs w:val="22"/>
        </w:rPr>
        <w:t xml:space="preserve">Ελληνικές Αρχές  </w:t>
      </w:r>
    </w:p>
    <w:p w:rsidR="00DE7D17" w:rsidRPr="00DE7D17" w:rsidRDefault="00DE7D17" w:rsidP="00DE7D17">
      <w:pPr>
        <w:spacing w:line="259" w:lineRule="auto"/>
        <w:rPr>
          <w:rFonts w:ascii="Calibri" w:hAnsi="Calibri" w:cs="Arial"/>
          <w:sz w:val="22"/>
          <w:szCs w:val="22"/>
        </w:rPr>
      </w:pPr>
      <w:r w:rsidRPr="00DE7D17">
        <w:rPr>
          <w:rFonts w:ascii="Arial" w:eastAsia="Arial" w:hAnsi="Arial" w:cs="Arial"/>
          <w:sz w:val="18"/>
          <w:szCs w:val="22"/>
        </w:rPr>
        <w:t xml:space="preserve"> </w:t>
      </w:r>
    </w:p>
    <w:p w:rsidR="00DE7D17" w:rsidRPr="00DE7D17" w:rsidRDefault="00DE7D17" w:rsidP="00DE7D17">
      <w:pPr>
        <w:spacing w:line="258" w:lineRule="auto"/>
        <w:ind w:left="-5" w:right="209"/>
        <w:rPr>
          <w:rFonts w:ascii="Calibri" w:hAnsi="Calibri" w:cs="Arial"/>
          <w:sz w:val="22"/>
          <w:szCs w:val="22"/>
        </w:rPr>
      </w:pPr>
      <w:r w:rsidRPr="00DE7D17">
        <w:rPr>
          <w:rFonts w:ascii="Arial" w:eastAsia="Arial" w:hAnsi="Arial" w:cs="Arial"/>
          <w:sz w:val="18"/>
          <w:szCs w:val="22"/>
        </w:rPr>
        <w:t xml:space="preserve">Ελληνική Πρεσβεία (Βαγδάτη)          +964 780 137 2165, +964 783 258 4067                  </w:t>
      </w:r>
      <w:r w:rsidRPr="00DE7D17">
        <w:rPr>
          <w:rFonts w:ascii="Arial" w:eastAsia="Arial" w:hAnsi="Arial" w:cs="Arial"/>
          <w:color w:val="0000FF"/>
          <w:sz w:val="18"/>
          <w:szCs w:val="22"/>
          <w:u w:val="single" w:color="0000FF"/>
        </w:rPr>
        <w:t>gremb.bag@mfa.gr</w:t>
      </w:r>
      <w:r w:rsidRPr="00DE7D17">
        <w:rPr>
          <w:rFonts w:ascii="Arial" w:eastAsia="Arial" w:hAnsi="Arial" w:cs="Arial"/>
          <w:sz w:val="18"/>
          <w:szCs w:val="22"/>
        </w:rPr>
        <w:t xml:space="preserve">  </w:t>
      </w:r>
    </w:p>
    <w:p w:rsidR="00DE7D17" w:rsidRPr="00DE7D17" w:rsidRDefault="00DE7D17" w:rsidP="00DE7D17">
      <w:pPr>
        <w:spacing w:line="258" w:lineRule="auto"/>
        <w:ind w:left="-5" w:right="209"/>
        <w:rPr>
          <w:rFonts w:ascii="Calibri" w:hAnsi="Calibri" w:cs="Arial"/>
          <w:sz w:val="22"/>
          <w:szCs w:val="22"/>
        </w:rPr>
      </w:pPr>
      <w:r w:rsidRPr="00DE7D17">
        <w:rPr>
          <w:rFonts w:ascii="Arial" w:eastAsia="Arial" w:hAnsi="Arial" w:cs="Arial"/>
          <w:sz w:val="18"/>
          <w:szCs w:val="22"/>
        </w:rPr>
        <w:t xml:space="preserve">Γενικό Προξενείο Ερμπίλ                 +964 751 401 4208, +964 770 640 8848.                  </w:t>
      </w:r>
      <w:r w:rsidRPr="00DE7D17">
        <w:rPr>
          <w:rFonts w:ascii="Arial" w:eastAsia="Arial" w:hAnsi="Arial" w:cs="Arial"/>
          <w:color w:val="0000FF"/>
          <w:sz w:val="18"/>
          <w:szCs w:val="22"/>
          <w:u w:val="single" w:color="0000FF"/>
        </w:rPr>
        <w:t>grgencon.erbil@mfa.gr</w:t>
      </w:r>
      <w:r w:rsidRPr="00DE7D17">
        <w:rPr>
          <w:rFonts w:ascii="Arial" w:eastAsia="Arial" w:hAnsi="Arial" w:cs="Arial"/>
          <w:sz w:val="18"/>
          <w:szCs w:val="22"/>
        </w:rPr>
        <w:t xml:space="preserve">  Γραφείο Οικονομικών &amp; Εμπορικών Υποθέσεων  +964 751 839 0988 </w:t>
      </w:r>
      <w:r w:rsidRPr="00DE7D17">
        <w:rPr>
          <w:rFonts w:ascii="Arial" w:eastAsia="Arial" w:hAnsi="Arial" w:cs="Arial"/>
          <w:sz w:val="18"/>
          <w:szCs w:val="22"/>
        </w:rPr>
        <w:tab/>
        <w:t xml:space="preserve">                        </w:t>
      </w:r>
      <w:r w:rsidRPr="00DE7D17">
        <w:rPr>
          <w:rFonts w:ascii="Arial" w:eastAsia="Arial" w:hAnsi="Arial" w:cs="Arial"/>
          <w:color w:val="0000FF"/>
          <w:sz w:val="18"/>
          <w:szCs w:val="22"/>
          <w:u w:val="single" w:color="0000FF"/>
        </w:rPr>
        <w:t>ecocom-erbil@mfa.gr</w:t>
      </w:r>
      <w:r w:rsidRPr="00DE7D17">
        <w:rPr>
          <w:rFonts w:ascii="Arial" w:eastAsia="Arial" w:hAnsi="Arial" w:cs="Arial"/>
          <w:sz w:val="18"/>
          <w:szCs w:val="22"/>
        </w:rPr>
        <w:t xml:space="preserve">  </w:t>
      </w:r>
    </w:p>
    <w:p w:rsidR="00DE7D17" w:rsidRPr="00DE7D17" w:rsidRDefault="00DE7D17" w:rsidP="00DE7D17">
      <w:pPr>
        <w:spacing w:after="27" w:line="259" w:lineRule="auto"/>
        <w:rPr>
          <w:rFonts w:ascii="Calibri" w:hAnsi="Calibri" w:cs="Arial"/>
          <w:sz w:val="22"/>
          <w:szCs w:val="22"/>
        </w:rPr>
      </w:pPr>
      <w:r w:rsidRPr="00DE7D17">
        <w:rPr>
          <w:rFonts w:ascii="Arial" w:eastAsia="Arial" w:hAnsi="Arial" w:cs="Arial"/>
          <w:sz w:val="18"/>
          <w:szCs w:val="22"/>
        </w:rPr>
        <w:t xml:space="preserve"> </w:t>
      </w:r>
    </w:p>
    <w:p w:rsidR="00DE7D17" w:rsidRPr="00DE7D17" w:rsidRDefault="00DE7D17" w:rsidP="00DE7D17">
      <w:pPr>
        <w:keepNext/>
        <w:spacing w:line="276" w:lineRule="auto"/>
        <w:ind w:left="137" w:right="3119"/>
        <w:jc w:val="center"/>
        <w:outlineLvl w:val="2"/>
        <w:rPr>
          <w:rFonts w:ascii="Calibri" w:hAnsi="Calibri" w:cs="Arial"/>
          <w:b/>
          <w:bCs/>
          <w:color w:val="5513D5"/>
          <w:sz w:val="22"/>
          <w:szCs w:val="22"/>
          <w:lang w:val="en-US"/>
        </w:rPr>
      </w:pPr>
      <w:r w:rsidRPr="00DE7D17">
        <w:rPr>
          <w:rFonts w:ascii="Calibri" w:hAnsi="Calibri" w:cs="Arial"/>
          <w:bCs/>
          <w:color w:val="5513D5"/>
          <w:sz w:val="22"/>
          <w:szCs w:val="22"/>
          <w:lang w:val="en-US"/>
        </w:rPr>
        <w:t xml:space="preserve">2. </w:t>
      </w:r>
      <w:r w:rsidRPr="00DE7D17">
        <w:rPr>
          <w:rFonts w:ascii="Calibri" w:hAnsi="Calibri" w:cs="Arial"/>
          <w:b/>
          <w:bCs/>
          <w:color w:val="5513D5"/>
          <w:sz w:val="22"/>
          <w:szCs w:val="22"/>
        </w:rPr>
        <w:t>Αρχές</w:t>
      </w:r>
      <w:r w:rsidRPr="00DE7D17">
        <w:rPr>
          <w:rFonts w:ascii="Calibri" w:hAnsi="Calibri" w:cs="Arial"/>
          <w:b/>
          <w:bCs/>
          <w:color w:val="5513D5"/>
          <w:sz w:val="22"/>
          <w:szCs w:val="22"/>
          <w:lang w:val="en-US"/>
        </w:rPr>
        <w:t xml:space="preserve"> </w:t>
      </w:r>
      <w:r w:rsidRPr="00DE7D17">
        <w:rPr>
          <w:rFonts w:ascii="Calibri" w:hAnsi="Calibri" w:cs="Arial"/>
          <w:b/>
          <w:bCs/>
          <w:color w:val="5513D5"/>
          <w:sz w:val="22"/>
          <w:szCs w:val="22"/>
        </w:rPr>
        <w:t>του</w:t>
      </w:r>
      <w:r w:rsidRPr="00DE7D17">
        <w:rPr>
          <w:rFonts w:ascii="Calibri" w:hAnsi="Calibri" w:cs="Arial"/>
          <w:b/>
          <w:bCs/>
          <w:color w:val="5513D5"/>
          <w:sz w:val="22"/>
          <w:szCs w:val="22"/>
          <w:lang w:val="en-US"/>
        </w:rPr>
        <w:t xml:space="preserve"> </w:t>
      </w:r>
      <w:r w:rsidRPr="00DE7D17">
        <w:rPr>
          <w:rFonts w:ascii="Calibri" w:hAnsi="Calibri" w:cs="Arial"/>
          <w:b/>
          <w:bCs/>
          <w:color w:val="5513D5"/>
          <w:sz w:val="22"/>
          <w:szCs w:val="22"/>
        </w:rPr>
        <w:t>Ιράκ</w:t>
      </w:r>
      <w:r w:rsidRPr="00DE7D17">
        <w:rPr>
          <w:rFonts w:ascii="Calibri" w:hAnsi="Calibri" w:cs="Arial"/>
          <w:b/>
          <w:bCs/>
          <w:color w:val="5513D5"/>
          <w:sz w:val="22"/>
          <w:szCs w:val="22"/>
          <w:lang w:val="en-US"/>
        </w:rPr>
        <w:t xml:space="preserve"> </w:t>
      </w:r>
    </w:p>
    <w:p w:rsidR="00DE7D17" w:rsidRPr="00DE7D17" w:rsidRDefault="00DE7D17" w:rsidP="00DE7D17">
      <w:pPr>
        <w:spacing w:after="7" w:line="259" w:lineRule="auto"/>
        <w:ind w:left="139"/>
        <w:rPr>
          <w:rFonts w:ascii="Calibri" w:hAnsi="Calibri" w:cs="Arial"/>
          <w:sz w:val="22"/>
          <w:szCs w:val="22"/>
          <w:lang w:val="en-US"/>
        </w:rPr>
      </w:pPr>
      <w:r w:rsidRPr="00DE7D17">
        <w:rPr>
          <w:rFonts w:ascii="Arial" w:eastAsia="Arial" w:hAnsi="Arial" w:cs="Arial"/>
          <w:b/>
          <w:sz w:val="20"/>
          <w:szCs w:val="22"/>
          <w:lang w:val="en-US"/>
        </w:rPr>
        <w:t xml:space="preserve"> </w:t>
      </w:r>
    </w:p>
    <w:p w:rsidR="00DE7D17" w:rsidRPr="00DE7D17" w:rsidRDefault="00DE7D17" w:rsidP="00DE7D17">
      <w:pPr>
        <w:spacing w:after="10" w:line="249" w:lineRule="auto"/>
        <w:ind w:left="-5"/>
        <w:rPr>
          <w:rFonts w:ascii="Calibri" w:hAnsi="Calibri" w:cs="Arial"/>
          <w:sz w:val="22"/>
          <w:szCs w:val="22"/>
          <w:lang w:val="en-US"/>
        </w:rPr>
      </w:pPr>
      <w:r w:rsidRPr="00DE7D17">
        <w:rPr>
          <w:rFonts w:ascii="Arial" w:eastAsia="Arial" w:hAnsi="Arial" w:cs="Arial"/>
          <w:color w:val="1C2024"/>
          <w:sz w:val="18"/>
          <w:szCs w:val="22"/>
          <w:lang w:val="en-US"/>
        </w:rPr>
        <w:t xml:space="preserve">Ministry of Education of Iraq                                                                                               </w:t>
      </w:r>
      <w:hyperlink r:id="rId66">
        <w:r w:rsidRPr="00DE7D17">
          <w:rPr>
            <w:rFonts w:ascii="Arial" w:eastAsia="Arial" w:hAnsi="Arial" w:cs="Arial"/>
            <w:color w:val="1C2024"/>
            <w:sz w:val="18"/>
            <w:szCs w:val="22"/>
            <w:lang w:val="en-US"/>
          </w:rPr>
          <w:t xml:space="preserve"> </w:t>
        </w:r>
      </w:hyperlink>
      <w:hyperlink r:id="rId67">
        <w:r w:rsidRPr="00DE7D17">
          <w:rPr>
            <w:rFonts w:ascii="Arial" w:eastAsia="Arial" w:hAnsi="Arial" w:cs="Arial"/>
            <w:color w:val="0000FF"/>
            <w:sz w:val="18"/>
            <w:szCs w:val="22"/>
            <w:u w:val="single" w:color="0000FF"/>
            <w:lang w:val="en-US"/>
          </w:rPr>
          <w:t>www.moedu.gov.iq</w:t>
        </w:r>
      </w:hyperlink>
      <w:hyperlink r:id="rId68">
        <w:r w:rsidRPr="00DE7D17">
          <w:rPr>
            <w:rFonts w:ascii="Arial" w:eastAsia="Arial" w:hAnsi="Arial" w:cs="Arial"/>
            <w:color w:val="0066CC"/>
            <w:sz w:val="18"/>
            <w:szCs w:val="22"/>
            <w:lang w:val="en-US"/>
          </w:rPr>
          <w:t xml:space="preserve"> </w:t>
        </w:r>
      </w:hyperlink>
    </w:p>
    <w:p w:rsidR="00DE7D17" w:rsidRPr="00DE7D17" w:rsidRDefault="00DE7D17" w:rsidP="00DE7D17">
      <w:pPr>
        <w:spacing w:after="10" w:line="249" w:lineRule="auto"/>
        <w:ind w:left="-5"/>
        <w:rPr>
          <w:rFonts w:ascii="Calibri" w:hAnsi="Calibri" w:cs="Arial"/>
          <w:sz w:val="22"/>
          <w:szCs w:val="22"/>
          <w:lang w:val="en-US"/>
        </w:rPr>
      </w:pPr>
      <w:r w:rsidRPr="00DE7D17">
        <w:rPr>
          <w:rFonts w:ascii="Arial" w:eastAsia="Arial" w:hAnsi="Arial" w:cs="Arial"/>
          <w:color w:val="1C2024"/>
          <w:sz w:val="18"/>
          <w:szCs w:val="22"/>
          <w:lang w:val="en-US"/>
        </w:rPr>
        <w:t xml:space="preserve">Ministry of Higher Education &amp; Scientific Research of Iraq                                                 </w:t>
      </w:r>
      <w:hyperlink r:id="rId69">
        <w:r w:rsidRPr="00DE7D17">
          <w:rPr>
            <w:rFonts w:ascii="Arial" w:eastAsia="Arial" w:hAnsi="Arial" w:cs="Arial"/>
            <w:color w:val="0000FF"/>
            <w:sz w:val="18"/>
            <w:szCs w:val="22"/>
            <w:u w:val="single" w:color="0000FF"/>
            <w:lang w:val="en-US"/>
          </w:rPr>
          <w:t>www.mohesr.gov.iq</w:t>
        </w:r>
      </w:hyperlink>
      <w:hyperlink r:id="rId70">
        <w:r w:rsidRPr="00DE7D17">
          <w:rPr>
            <w:rFonts w:ascii="Arial" w:eastAsia="Arial" w:hAnsi="Arial" w:cs="Arial"/>
            <w:color w:val="0066CC"/>
            <w:sz w:val="18"/>
            <w:szCs w:val="22"/>
            <w:lang w:val="en-US"/>
          </w:rPr>
          <w:t xml:space="preserve"> </w:t>
        </w:r>
      </w:hyperlink>
    </w:p>
    <w:p w:rsidR="00DE7D17" w:rsidRPr="00DE7D17" w:rsidRDefault="00DE7D17" w:rsidP="00DE7D17">
      <w:pPr>
        <w:spacing w:after="10" w:line="249" w:lineRule="auto"/>
        <w:ind w:left="-5"/>
        <w:rPr>
          <w:rFonts w:ascii="Calibri" w:hAnsi="Calibri" w:cs="Arial"/>
          <w:sz w:val="22"/>
          <w:szCs w:val="22"/>
          <w:lang w:val="en-US"/>
        </w:rPr>
      </w:pPr>
      <w:r w:rsidRPr="00DE7D17">
        <w:rPr>
          <w:rFonts w:ascii="Arial" w:eastAsia="Arial" w:hAnsi="Arial" w:cs="Arial"/>
          <w:color w:val="1C2024"/>
          <w:sz w:val="18"/>
          <w:szCs w:val="22"/>
          <w:lang w:val="en-US"/>
        </w:rPr>
        <w:t xml:space="preserve">Ministry of Science &amp; Technology of Iraq                                                                            </w:t>
      </w:r>
      <w:hyperlink r:id="rId71">
        <w:r w:rsidRPr="00DE7D17">
          <w:rPr>
            <w:rFonts w:ascii="Arial" w:eastAsia="Arial" w:hAnsi="Arial" w:cs="Arial"/>
            <w:color w:val="0000FF"/>
            <w:sz w:val="18"/>
            <w:szCs w:val="22"/>
            <w:u w:val="single" w:color="0000FF"/>
            <w:lang w:val="en-US"/>
          </w:rPr>
          <w:t>www.most.gov.iq</w:t>
        </w:r>
      </w:hyperlink>
      <w:hyperlink r:id="rId72">
        <w:r w:rsidRPr="00DE7D17">
          <w:rPr>
            <w:rFonts w:ascii="Arial" w:eastAsia="Arial" w:hAnsi="Arial" w:cs="Arial"/>
            <w:color w:val="1C2024"/>
            <w:sz w:val="18"/>
            <w:szCs w:val="22"/>
            <w:lang w:val="en-US"/>
          </w:rPr>
          <w:t xml:space="preserve"> </w:t>
        </w:r>
      </w:hyperlink>
    </w:p>
    <w:p w:rsidR="00DE7D17" w:rsidRPr="00DE7D17" w:rsidRDefault="00DE7D17" w:rsidP="00DE7D17">
      <w:pPr>
        <w:spacing w:after="10" w:line="249" w:lineRule="auto"/>
        <w:ind w:left="-5"/>
        <w:rPr>
          <w:rFonts w:ascii="Calibri" w:hAnsi="Calibri" w:cs="Arial"/>
          <w:sz w:val="22"/>
          <w:szCs w:val="22"/>
          <w:lang w:val="en-US"/>
        </w:rPr>
      </w:pPr>
      <w:r w:rsidRPr="00DE7D17">
        <w:rPr>
          <w:rFonts w:ascii="Arial" w:eastAsia="Arial" w:hAnsi="Arial" w:cs="Arial"/>
          <w:color w:val="1C2024"/>
          <w:sz w:val="18"/>
          <w:szCs w:val="22"/>
          <w:lang w:val="en-US"/>
        </w:rPr>
        <w:t xml:space="preserve">Ministry of Industry and Minerals of Iraq                                                                             </w:t>
      </w:r>
      <w:hyperlink r:id="rId73">
        <w:r w:rsidRPr="00DE7D17">
          <w:rPr>
            <w:rFonts w:ascii="Arial" w:eastAsia="Arial" w:hAnsi="Arial" w:cs="Arial"/>
            <w:color w:val="1C2024"/>
            <w:sz w:val="18"/>
            <w:szCs w:val="22"/>
            <w:lang w:val="en-US"/>
          </w:rPr>
          <w:t xml:space="preserve"> </w:t>
        </w:r>
      </w:hyperlink>
      <w:hyperlink r:id="rId74">
        <w:r w:rsidRPr="00DE7D17">
          <w:rPr>
            <w:rFonts w:ascii="Arial" w:eastAsia="Arial" w:hAnsi="Arial" w:cs="Arial"/>
            <w:color w:val="0000FF"/>
            <w:sz w:val="18"/>
            <w:szCs w:val="22"/>
            <w:u w:val="single" w:color="0000FF"/>
            <w:lang w:val="en-US"/>
          </w:rPr>
          <w:t>www.industry.gov.iq</w:t>
        </w:r>
      </w:hyperlink>
      <w:hyperlink r:id="rId75">
        <w:r w:rsidRPr="00DE7D17">
          <w:rPr>
            <w:rFonts w:ascii="Arial" w:eastAsia="Arial" w:hAnsi="Arial" w:cs="Arial"/>
            <w:color w:val="1C2024"/>
            <w:sz w:val="18"/>
            <w:szCs w:val="22"/>
            <w:lang w:val="en-US"/>
          </w:rPr>
          <w:t xml:space="preserve"> </w:t>
        </w:r>
      </w:hyperlink>
      <w:r w:rsidRPr="00DE7D17">
        <w:rPr>
          <w:rFonts w:ascii="Arial" w:eastAsia="Arial" w:hAnsi="Arial" w:cs="Arial"/>
          <w:color w:val="1C2024"/>
          <w:sz w:val="18"/>
          <w:szCs w:val="22"/>
          <w:lang w:val="en-US"/>
        </w:rPr>
        <w:t xml:space="preserve"> </w:t>
      </w:r>
    </w:p>
    <w:p w:rsidR="00DE7D17" w:rsidRPr="00DE7D17" w:rsidRDefault="00DE7D17" w:rsidP="00DE7D17">
      <w:pPr>
        <w:spacing w:after="10" w:line="249" w:lineRule="auto"/>
        <w:ind w:left="-5"/>
        <w:rPr>
          <w:rFonts w:ascii="Calibri" w:hAnsi="Calibri" w:cs="Arial"/>
          <w:sz w:val="22"/>
          <w:szCs w:val="22"/>
          <w:lang w:val="en-US"/>
        </w:rPr>
      </w:pPr>
      <w:r w:rsidRPr="00DE7D17">
        <w:rPr>
          <w:rFonts w:ascii="Arial" w:eastAsia="Arial" w:hAnsi="Arial" w:cs="Arial"/>
          <w:color w:val="1C2024"/>
          <w:sz w:val="18"/>
          <w:szCs w:val="22"/>
          <w:lang w:val="en-US"/>
        </w:rPr>
        <w:t xml:space="preserve">Ministry of Oil of Iraq                                                                                                           </w:t>
      </w:r>
      <w:hyperlink r:id="rId76">
        <w:r w:rsidRPr="00DE7D17">
          <w:rPr>
            <w:rFonts w:ascii="Arial" w:eastAsia="Arial" w:hAnsi="Arial" w:cs="Arial"/>
            <w:color w:val="1C2024"/>
            <w:sz w:val="18"/>
            <w:szCs w:val="22"/>
            <w:lang w:val="en-US"/>
          </w:rPr>
          <w:t xml:space="preserve"> </w:t>
        </w:r>
      </w:hyperlink>
      <w:hyperlink r:id="rId77">
        <w:r w:rsidRPr="00DE7D17">
          <w:rPr>
            <w:rFonts w:ascii="Arial" w:eastAsia="Arial" w:hAnsi="Arial" w:cs="Arial"/>
            <w:color w:val="0000FF"/>
            <w:sz w:val="18"/>
            <w:szCs w:val="22"/>
            <w:u w:val="single" w:color="0000FF"/>
            <w:lang w:val="en-US"/>
          </w:rPr>
          <w:t>www.oil.gov.iq</w:t>
        </w:r>
      </w:hyperlink>
      <w:hyperlink r:id="rId78">
        <w:r w:rsidRPr="00DE7D17">
          <w:rPr>
            <w:rFonts w:ascii="Arial" w:eastAsia="Arial" w:hAnsi="Arial" w:cs="Arial"/>
            <w:color w:val="1C2024"/>
            <w:sz w:val="18"/>
            <w:szCs w:val="22"/>
            <w:lang w:val="en-US"/>
          </w:rPr>
          <w:t xml:space="preserve"> </w:t>
        </w:r>
      </w:hyperlink>
    </w:p>
    <w:p w:rsidR="00DE7D17" w:rsidRPr="00DE7D17" w:rsidRDefault="00DE7D17" w:rsidP="00DE7D17">
      <w:pPr>
        <w:spacing w:after="10" w:line="249" w:lineRule="auto"/>
        <w:ind w:left="-5"/>
        <w:rPr>
          <w:rFonts w:ascii="Calibri" w:hAnsi="Calibri" w:cs="Arial"/>
          <w:sz w:val="22"/>
          <w:szCs w:val="22"/>
          <w:lang w:val="en-US"/>
        </w:rPr>
      </w:pPr>
      <w:r w:rsidRPr="00DE7D17">
        <w:rPr>
          <w:rFonts w:ascii="Arial" w:eastAsia="Arial" w:hAnsi="Arial" w:cs="Arial"/>
          <w:color w:val="1C2024"/>
          <w:sz w:val="18"/>
          <w:szCs w:val="22"/>
          <w:lang w:val="en-US"/>
        </w:rPr>
        <w:t xml:space="preserve">Ministry of Trade of Iraq                                                                                                      </w:t>
      </w:r>
      <w:hyperlink r:id="rId79">
        <w:r w:rsidRPr="00DE7D17">
          <w:rPr>
            <w:rFonts w:ascii="Arial" w:eastAsia="Arial" w:hAnsi="Arial" w:cs="Arial"/>
            <w:color w:val="1C2024"/>
            <w:sz w:val="18"/>
            <w:szCs w:val="22"/>
            <w:lang w:val="en-US"/>
          </w:rPr>
          <w:t xml:space="preserve"> </w:t>
        </w:r>
      </w:hyperlink>
      <w:hyperlink r:id="rId80">
        <w:r w:rsidRPr="00DE7D17">
          <w:rPr>
            <w:rFonts w:ascii="Arial" w:eastAsia="Arial" w:hAnsi="Arial" w:cs="Arial"/>
            <w:color w:val="0000FF"/>
            <w:sz w:val="18"/>
            <w:szCs w:val="22"/>
            <w:u w:val="single" w:color="0000FF"/>
            <w:lang w:val="en-US"/>
          </w:rPr>
          <w:t>www.mot.gov.iq</w:t>
        </w:r>
      </w:hyperlink>
      <w:hyperlink r:id="rId81">
        <w:r w:rsidRPr="00DE7D17">
          <w:rPr>
            <w:rFonts w:ascii="Arial" w:eastAsia="Arial" w:hAnsi="Arial" w:cs="Arial"/>
            <w:color w:val="1C2024"/>
            <w:sz w:val="18"/>
            <w:szCs w:val="22"/>
            <w:lang w:val="en-US"/>
          </w:rPr>
          <w:t xml:space="preserve"> </w:t>
        </w:r>
      </w:hyperlink>
      <w:r w:rsidRPr="00DE7D17">
        <w:rPr>
          <w:rFonts w:ascii="Arial" w:eastAsia="Arial" w:hAnsi="Arial" w:cs="Arial"/>
          <w:color w:val="1C2024"/>
          <w:sz w:val="18"/>
          <w:szCs w:val="22"/>
          <w:lang w:val="en-US"/>
        </w:rPr>
        <w:t xml:space="preserve">  </w:t>
      </w:r>
    </w:p>
    <w:p w:rsidR="00DE7D17" w:rsidRPr="00DE7D17" w:rsidRDefault="00DE7D17" w:rsidP="00DE7D17">
      <w:pPr>
        <w:spacing w:after="10" w:line="249" w:lineRule="auto"/>
        <w:ind w:left="-5"/>
        <w:rPr>
          <w:rFonts w:ascii="Calibri" w:hAnsi="Calibri" w:cs="Arial"/>
          <w:sz w:val="22"/>
          <w:szCs w:val="22"/>
          <w:lang w:val="en-US"/>
        </w:rPr>
      </w:pPr>
      <w:r w:rsidRPr="00DE7D17">
        <w:rPr>
          <w:rFonts w:ascii="Arial" w:eastAsia="Arial" w:hAnsi="Arial" w:cs="Arial"/>
          <w:color w:val="1C2024"/>
          <w:sz w:val="18"/>
          <w:szCs w:val="22"/>
          <w:lang w:val="en-US"/>
        </w:rPr>
        <w:t xml:space="preserve">Ministry of Communication of Iraq                                                                                      </w:t>
      </w:r>
      <w:hyperlink r:id="rId82">
        <w:r w:rsidRPr="00DE7D17">
          <w:rPr>
            <w:rFonts w:ascii="Arial" w:eastAsia="Arial" w:hAnsi="Arial" w:cs="Arial"/>
            <w:color w:val="1C2024"/>
            <w:sz w:val="18"/>
            <w:szCs w:val="22"/>
            <w:lang w:val="en-US"/>
          </w:rPr>
          <w:t xml:space="preserve"> </w:t>
        </w:r>
      </w:hyperlink>
      <w:hyperlink r:id="rId83">
        <w:r w:rsidRPr="00DE7D17">
          <w:rPr>
            <w:rFonts w:ascii="Arial" w:eastAsia="Arial" w:hAnsi="Arial" w:cs="Arial"/>
            <w:color w:val="0000FF"/>
            <w:sz w:val="18"/>
            <w:szCs w:val="22"/>
            <w:u w:val="single" w:color="0000FF"/>
            <w:lang w:val="en-US"/>
          </w:rPr>
          <w:t>www.moc.gov.iq</w:t>
        </w:r>
      </w:hyperlink>
      <w:hyperlink r:id="rId84">
        <w:r w:rsidRPr="00DE7D17">
          <w:rPr>
            <w:rFonts w:ascii="Arial" w:eastAsia="Arial" w:hAnsi="Arial" w:cs="Arial"/>
            <w:color w:val="1C2024"/>
            <w:sz w:val="18"/>
            <w:szCs w:val="22"/>
            <w:lang w:val="en-US"/>
          </w:rPr>
          <w:t xml:space="preserve"> </w:t>
        </w:r>
      </w:hyperlink>
    </w:p>
    <w:p w:rsidR="00DE7D17" w:rsidRPr="00DE7D17" w:rsidRDefault="00DE7D17" w:rsidP="00DE7D17">
      <w:pPr>
        <w:spacing w:after="10" w:line="249" w:lineRule="auto"/>
        <w:ind w:left="-5"/>
        <w:rPr>
          <w:rFonts w:ascii="Calibri" w:hAnsi="Calibri" w:cs="Arial"/>
          <w:sz w:val="22"/>
          <w:szCs w:val="22"/>
          <w:lang w:val="en-US"/>
        </w:rPr>
      </w:pPr>
      <w:r w:rsidRPr="00DE7D17">
        <w:rPr>
          <w:rFonts w:ascii="Arial" w:eastAsia="Arial" w:hAnsi="Arial" w:cs="Arial"/>
          <w:color w:val="1C2024"/>
          <w:sz w:val="18"/>
          <w:szCs w:val="22"/>
          <w:lang w:val="en-US"/>
        </w:rPr>
        <w:t xml:space="preserve">Ministry of Transportation of Iraq                                                                                        </w:t>
      </w:r>
      <w:hyperlink r:id="rId85">
        <w:r w:rsidRPr="00DE7D17">
          <w:rPr>
            <w:rFonts w:ascii="Arial" w:eastAsia="Arial" w:hAnsi="Arial" w:cs="Arial"/>
            <w:color w:val="1C2024"/>
            <w:sz w:val="18"/>
            <w:szCs w:val="22"/>
            <w:lang w:val="en-US"/>
          </w:rPr>
          <w:t xml:space="preserve"> </w:t>
        </w:r>
      </w:hyperlink>
      <w:hyperlink r:id="rId86">
        <w:r w:rsidRPr="00DE7D17">
          <w:rPr>
            <w:rFonts w:ascii="Arial" w:eastAsia="Arial" w:hAnsi="Arial" w:cs="Arial"/>
            <w:color w:val="0000FF"/>
            <w:sz w:val="18"/>
            <w:szCs w:val="22"/>
            <w:u w:val="single" w:color="0000FF"/>
            <w:lang w:val="en-US"/>
          </w:rPr>
          <w:t>www.motrans.gov.iq</w:t>
        </w:r>
      </w:hyperlink>
      <w:hyperlink r:id="rId87">
        <w:r w:rsidRPr="00DE7D17">
          <w:rPr>
            <w:rFonts w:ascii="Arial" w:eastAsia="Arial" w:hAnsi="Arial" w:cs="Arial"/>
            <w:color w:val="1C2024"/>
            <w:sz w:val="18"/>
            <w:szCs w:val="22"/>
            <w:lang w:val="en-US"/>
          </w:rPr>
          <w:t xml:space="preserve"> </w:t>
        </w:r>
      </w:hyperlink>
      <w:r w:rsidRPr="00DE7D17">
        <w:rPr>
          <w:rFonts w:ascii="Arial" w:eastAsia="Arial" w:hAnsi="Arial" w:cs="Arial"/>
          <w:color w:val="1C2024"/>
          <w:sz w:val="18"/>
          <w:szCs w:val="22"/>
          <w:lang w:val="en-US"/>
        </w:rPr>
        <w:t xml:space="preserve">  </w:t>
      </w:r>
    </w:p>
    <w:p w:rsidR="00DE7D17" w:rsidRPr="00DE7D17" w:rsidRDefault="00DE7D17" w:rsidP="00DE7D17">
      <w:pPr>
        <w:spacing w:after="10" w:line="249" w:lineRule="auto"/>
        <w:ind w:left="-5"/>
        <w:rPr>
          <w:rFonts w:ascii="Calibri" w:hAnsi="Calibri" w:cs="Arial"/>
          <w:sz w:val="22"/>
          <w:szCs w:val="22"/>
          <w:lang w:val="en-US"/>
        </w:rPr>
      </w:pPr>
      <w:r w:rsidRPr="00DE7D17">
        <w:rPr>
          <w:rFonts w:ascii="Arial" w:eastAsia="Arial" w:hAnsi="Arial" w:cs="Arial"/>
          <w:color w:val="1C2024"/>
          <w:sz w:val="18"/>
          <w:szCs w:val="22"/>
          <w:lang w:val="en-US"/>
        </w:rPr>
        <w:t xml:space="preserve">Ministry of Health of Iraq                                                                                                     </w:t>
      </w:r>
      <w:hyperlink r:id="rId88">
        <w:r w:rsidRPr="00DE7D17">
          <w:rPr>
            <w:rFonts w:ascii="Arial" w:eastAsia="Arial" w:hAnsi="Arial" w:cs="Arial"/>
            <w:color w:val="1C2024"/>
            <w:sz w:val="18"/>
            <w:szCs w:val="22"/>
            <w:lang w:val="en-US"/>
          </w:rPr>
          <w:t xml:space="preserve"> </w:t>
        </w:r>
      </w:hyperlink>
      <w:hyperlink r:id="rId89">
        <w:r w:rsidRPr="00DE7D17">
          <w:rPr>
            <w:rFonts w:ascii="Arial" w:eastAsia="Arial" w:hAnsi="Arial" w:cs="Arial"/>
            <w:color w:val="0000FF"/>
            <w:sz w:val="18"/>
            <w:szCs w:val="22"/>
            <w:u w:val="single" w:color="0000FF"/>
            <w:lang w:val="en-US"/>
          </w:rPr>
          <w:t>www.moh.gov.iq</w:t>
        </w:r>
      </w:hyperlink>
      <w:hyperlink r:id="rId90">
        <w:r w:rsidRPr="00DE7D17">
          <w:rPr>
            <w:rFonts w:ascii="Arial" w:eastAsia="Arial" w:hAnsi="Arial" w:cs="Arial"/>
            <w:color w:val="1C2024"/>
            <w:sz w:val="18"/>
            <w:szCs w:val="22"/>
            <w:lang w:val="en-US"/>
          </w:rPr>
          <w:t xml:space="preserve"> </w:t>
        </w:r>
      </w:hyperlink>
    </w:p>
    <w:p w:rsidR="00DE7D17" w:rsidRPr="00DE7D17" w:rsidRDefault="00DE7D17" w:rsidP="00DE7D17">
      <w:pPr>
        <w:spacing w:after="10" w:line="249" w:lineRule="auto"/>
        <w:ind w:left="-5"/>
        <w:rPr>
          <w:rFonts w:ascii="Calibri" w:hAnsi="Calibri" w:cs="Arial"/>
          <w:sz w:val="22"/>
          <w:szCs w:val="22"/>
          <w:lang w:val="en-US"/>
        </w:rPr>
      </w:pPr>
      <w:r w:rsidRPr="00DE7D17">
        <w:rPr>
          <w:rFonts w:ascii="Arial" w:eastAsia="Arial" w:hAnsi="Arial" w:cs="Arial"/>
          <w:color w:val="1C2024"/>
          <w:sz w:val="18"/>
          <w:szCs w:val="22"/>
          <w:lang w:val="en-US"/>
        </w:rPr>
        <w:t xml:space="preserve">Ministry of Interior: of Iraq                                                                                                   </w:t>
      </w:r>
      <w:hyperlink r:id="rId91">
        <w:r w:rsidRPr="00DE7D17">
          <w:rPr>
            <w:rFonts w:ascii="Arial" w:eastAsia="Arial" w:hAnsi="Arial" w:cs="Arial"/>
            <w:color w:val="1C2024"/>
            <w:sz w:val="18"/>
            <w:szCs w:val="22"/>
            <w:lang w:val="en-US"/>
          </w:rPr>
          <w:t xml:space="preserve"> </w:t>
        </w:r>
      </w:hyperlink>
      <w:hyperlink r:id="rId92">
        <w:r w:rsidRPr="00DE7D17">
          <w:rPr>
            <w:rFonts w:ascii="Arial" w:eastAsia="Arial" w:hAnsi="Arial" w:cs="Arial"/>
            <w:color w:val="0000FF"/>
            <w:sz w:val="18"/>
            <w:szCs w:val="22"/>
            <w:u w:val="single" w:color="0000FF"/>
            <w:lang w:val="en-US"/>
          </w:rPr>
          <w:t>www.moi.gov.iq</w:t>
        </w:r>
      </w:hyperlink>
      <w:hyperlink r:id="rId93">
        <w:r w:rsidRPr="00DE7D17">
          <w:rPr>
            <w:rFonts w:ascii="Arial" w:eastAsia="Arial" w:hAnsi="Arial" w:cs="Arial"/>
            <w:color w:val="1C2024"/>
            <w:sz w:val="18"/>
            <w:szCs w:val="22"/>
            <w:lang w:val="en-US"/>
          </w:rPr>
          <w:t xml:space="preserve"> </w:t>
        </w:r>
      </w:hyperlink>
    </w:p>
    <w:p w:rsidR="00DE7D17" w:rsidRPr="00DE7D17" w:rsidRDefault="00700B2D" w:rsidP="00DE7D17">
      <w:pPr>
        <w:spacing w:after="10" w:line="249" w:lineRule="auto"/>
        <w:ind w:left="-5"/>
        <w:rPr>
          <w:rFonts w:ascii="Calibri" w:hAnsi="Calibri" w:cs="Arial"/>
          <w:sz w:val="22"/>
          <w:szCs w:val="22"/>
          <w:lang w:val="en-US"/>
        </w:rPr>
      </w:pPr>
      <w:r w:rsidRPr="00DE7D17">
        <w:rPr>
          <w:rFonts w:ascii="Calibri" w:hAnsi="Calibri" w:cs="Arial"/>
          <w:noProof/>
          <w:sz w:val="22"/>
          <w:szCs w:val="22"/>
        </w:rPr>
        <w:drawing>
          <wp:anchor distT="0" distB="0" distL="114300" distR="114300" simplePos="0" relativeHeight="251664896" behindDoc="0" locked="0" layoutInCell="1" allowOverlap="0">
            <wp:simplePos x="0" y="0"/>
            <wp:positionH relativeFrom="page">
              <wp:posOffset>7539990</wp:posOffset>
            </wp:positionH>
            <wp:positionV relativeFrom="page">
              <wp:posOffset>10087610</wp:posOffset>
            </wp:positionV>
            <wp:extent cx="6985" cy="549910"/>
            <wp:effectExtent l="0" t="0" r="0" b="0"/>
            <wp:wrapTopAndBottom/>
            <wp:docPr id="41" name="Picture 4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985" cy="549910"/>
                    </a:xfrm>
                    <a:prstGeom prst="rect">
                      <a:avLst/>
                    </a:prstGeom>
                    <a:noFill/>
                    <a:ln>
                      <a:noFill/>
                    </a:ln>
                  </pic:spPr>
                </pic:pic>
              </a:graphicData>
            </a:graphic>
            <wp14:sizeRelH relativeFrom="page">
              <wp14:pctWidth>0</wp14:pctWidth>
            </wp14:sizeRelH>
            <wp14:sizeRelV relativeFrom="page">
              <wp14:pctHeight>0</wp14:pctHeight>
            </wp14:sizeRelV>
          </wp:anchor>
        </w:drawing>
      </w:r>
      <w:r w:rsidR="00DE7D17" w:rsidRPr="00DE7D17">
        <w:rPr>
          <w:rFonts w:ascii="Arial" w:eastAsia="Arial" w:hAnsi="Arial" w:cs="Arial"/>
          <w:color w:val="1C2024"/>
          <w:sz w:val="18"/>
          <w:szCs w:val="22"/>
          <w:lang w:val="en-US"/>
        </w:rPr>
        <w:t xml:space="preserve">Ministry of Planning of Iraq                                                                                                 </w:t>
      </w:r>
      <w:hyperlink r:id="rId95">
        <w:r w:rsidR="00DE7D17" w:rsidRPr="00DE7D17">
          <w:rPr>
            <w:rFonts w:ascii="Arial" w:eastAsia="Arial" w:hAnsi="Arial" w:cs="Arial"/>
            <w:color w:val="1C2024"/>
            <w:sz w:val="18"/>
            <w:szCs w:val="22"/>
            <w:lang w:val="en-US"/>
          </w:rPr>
          <w:t xml:space="preserve"> </w:t>
        </w:r>
      </w:hyperlink>
      <w:hyperlink r:id="rId96">
        <w:r w:rsidR="00DE7D17" w:rsidRPr="00DE7D17">
          <w:rPr>
            <w:rFonts w:ascii="Arial" w:eastAsia="Arial" w:hAnsi="Arial" w:cs="Arial"/>
            <w:color w:val="0000FF"/>
            <w:sz w:val="18"/>
            <w:szCs w:val="22"/>
            <w:u w:val="single" w:color="0000FF"/>
            <w:lang w:val="en-US"/>
          </w:rPr>
          <w:t>www.mop</w:t>
        </w:r>
      </w:hyperlink>
      <w:hyperlink r:id="rId97">
        <w:r w:rsidR="00DE7D17" w:rsidRPr="00DE7D17">
          <w:rPr>
            <w:rFonts w:ascii="Arial" w:eastAsia="Arial" w:hAnsi="Arial" w:cs="Arial"/>
            <w:color w:val="0000FF"/>
            <w:sz w:val="18"/>
            <w:szCs w:val="22"/>
            <w:u w:val="single" w:color="0000FF"/>
            <w:lang w:val="en-US"/>
          </w:rPr>
          <w:t>-</w:t>
        </w:r>
      </w:hyperlink>
      <w:hyperlink r:id="rId98">
        <w:r w:rsidR="00DE7D17" w:rsidRPr="00DE7D17">
          <w:rPr>
            <w:rFonts w:ascii="Arial" w:eastAsia="Arial" w:hAnsi="Arial" w:cs="Arial"/>
            <w:color w:val="0000FF"/>
            <w:sz w:val="18"/>
            <w:szCs w:val="22"/>
            <w:u w:val="single" w:color="0000FF"/>
            <w:lang w:val="en-US"/>
          </w:rPr>
          <w:t>iraq.org</w:t>
        </w:r>
      </w:hyperlink>
      <w:hyperlink r:id="rId99">
        <w:r w:rsidR="00DE7D17" w:rsidRPr="00DE7D17">
          <w:rPr>
            <w:rFonts w:ascii="Arial" w:eastAsia="Arial" w:hAnsi="Arial" w:cs="Arial"/>
            <w:color w:val="1C2024"/>
            <w:sz w:val="18"/>
            <w:szCs w:val="22"/>
            <w:lang w:val="en-US"/>
          </w:rPr>
          <w:t xml:space="preserve"> </w:t>
        </w:r>
      </w:hyperlink>
    </w:p>
    <w:p w:rsidR="00DE7D17" w:rsidRPr="00DE7D17" w:rsidRDefault="00DE7D17" w:rsidP="00DE7D17">
      <w:pPr>
        <w:spacing w:after="10" w:line="249" w:lineRule="auto"/>
        <w:ind w:left="-5"/>
        <w:rPr>
          <w:rFonts w:ascii="Calibri" w:hAnsi="Calibri" w:cs="Arial"/>
          <w:sz w:val="22"/>
          <w:szCs w:val="22"/>
          <w:lang w:val="en-US"/>
        </w:rPr>
      </w:pPr>
      <w:r w:rsidRPr="00DE7D17">
        <w:rPr>
          <w:rFonts w:ascii="Arial" w:eastAsia="Arial" w:hAnsi="Arial" w:cs="Arial"/>
          <w:color w:val="1C2024"/>
          <w:sz w:val="18"/>
          <w:szCs w:val="22"/>
          <w:lang w:val="en-US"/>
        </w:rPr>
        <w:t xml:space="preserve">Ministry of Water Resources of Iraq                                                                                   </w:t>
      </w:r>
      <w:hyperlink r:id="rId100">
        <w:r w:rsidRPr="00DE7D17">
          <w:rPr>
            <w:rFonts w:ascii="Arial" w:eastAsia="Arial" w:hAnsi="Arial" w:cs="Arial"/>
            <w:color w:val="1C2024"/>
            <w:sz w:val="18"/>
            <w:szCs w:val="22"/>
            <w:lang w:val="en-US"/>
          </w:rPr>
          <w:t xml:space="preserve"> </w:t>
        </w:r>
      </w:hyperlink>
      <w:hyperlink r:id="rId101">
        <w:r w:rsidRPr="00DE7D17">
          <w:rPr>
            <w:rFonts w:ascii="Arial" w:eastAsia="Arial" w:hAnsi="Arial" w:cs="Arial"/>
            <w:color w:val="0000FF"/>
            <w:sz w:val="18"/>
            <w:szCs w:val="22"/>
            <w:u w:val="single" w:color="0000FF"/>
            <w:lang w:val="en-US"/>
          </w:rPr>
          <w:t>www.mowr.gov.iq</w:t>
        </w:r>
      </w:hyperlink>
      <w:hyperlink r:id="rId102">
        <w:r w:rsidRPr="00DE7D17">
          <w:rPr>
            <w:rFonts w:ascii="Arial" w:eastAsia="Arial" w:hAnsi="Arial" w:cs="Arial"/>
            <w:color w:val="1C2024"/>
            <w:sz w:val="18"/>
            <w:szCs w:val="22"/>
            <w:lang w:val="en-US"/>
          </w:rPr>
          <w:t xml:space="preserve"> </w:t>
        </w:r>
      </w:hyperlink>
      <w:r w:rsidRPr="00DE7D17">
        <w:rPr>
          <w:rFonts w:ascii="Arial" w:eastAsia="Arial" w:hAnsi="Arial" w:cs="Arial"/>
          <w:color w:val="1C2024"/>
          <w:sz w:val="18"/>
          <w:szCs w:val="22"/>
          <w:lang w:val="en-US"/>
        </w:rPr>
        <w:t xml:space="preserve">  </w:t>
      </w:r>
    </w:p>
    <w:p w:rsidR="00DE7D17" w:rsidRPr="00DE7D17" w:rsidRDefault="00DE7D17" w:rsidP="00DE7D17">
      <w:pPr>
        <w:spacing w:after="10" w:line="249" w:lineRule="auto"/>
        <w:ind w:left="-5"/>
        <w:rPr>
          <w:rFonts w:ascii="Calibri" w:hAnsi="Calibri" w:cs="Arial"/>
          <w:sz w:val="22"/>
          <w:szCs w:val="22"/>
          <w:lang w:val="en-US"/>
        </w:rPr>
      </w:pPr>
      <w:r w:rsidRPr="00DE7D17">
        <w:rPr>
          <w:rFonts w:ascii="Arial" w:eastAsia="Arial" w:hAnsi="Arial" w:cs="Arial"/>
          <w:color w:val="1C2024"/>
          <w:sz w:val="18"/>
          <w:szCs w:val="22"/>
          <w:lang w:val="en-US"/>
        </w:rPr>
        <w:t xml:space="preserve">National Investment Commission of Iraq                                                                           </w:t>
      </w:r>
      <w:hyperlink r:id="rId103">
        <w:r w:rsidRPr="00DE7D17">
          <w:rPr>
            <w:rFonts w:ascii="Arial" w:eastAsia="Arial" w:hAnsi="Arial" w:cs="Arial"/>
            <w:color w:val="1C2024"/>
            <w:sz w:val="18"/>
            <w:szCs w:val="22"/>
            <w:lang w:val="en-US"/>
          </w:rPr>
          <w:t xml:space="preserve"> </w:t>
        </w:r>
      </w:hyperlink>
      <w:hyperlink r:id="rId104">
        <w:r w:rsidRPr="00DE7D17">
          <w:rPr>
            <w:rFonts w:ascii="Arial" w:eastAsia="Arial" w:hAnsi="Arial" w:cs="Arial"/>
            <w:color w:val="0000FF"/>
            <w:sz w:val="18"/>
            <w:szCs w:val="22"/>
            <w:u w:val="single" w:color="0000FF"/>
            <w:lang w:val="en-US"/>
          </w:rPr>
          <w:t>www.investpromo.gov.iq</w:t>
        </w:r>
      </w:hyperlink>
      <w:hyperlink r:id="rId105">
        <w:r w:rsidRPr="00DE7D17">
          <w:rPr>
            <w:rFonts w:ascii="Arial" w:eastAsia="Arial" w:hAnsi="Arial" w:cs="Arial"/>
            <w:color w:val="1C2024"/>
            <w:sz w:val="18"/>
            <w:szCs w:val="22"/>
            <w:lang w:val="en-US"/>
          </w:rPr>
          <w:t xml:space="preserve"> </w:t>
        </w:r>
      </w:hyperlink>
    </w:p>
    <w:p w:rsidR="00DE7D17" w:rsidRPr="00DE7D17" w:rsidRDefault="00DE7D17" w:rsidP="00DE7D17">
      <w:pPr>
        <w:spacing w:after="10" w:line="249" w:lineRule="auto"/>
        <w:ind w:left="-5"/>
        <w:rPr>
          <w:rFonts w:ascii="Calibri" w:hAnsi="Calibri" w:cs="Arial"/>
          <w:sz w:val="22"/>
          <w:szCs w:val="22"/>
          <w:lang w:val="en-US"/>
        </w:rPr>
      </w:pPr>
      <w:r w:rsidRPr="00DE7D17">
        <w:rPr>
          <w:rFonts w:ascii="Arial" w:eastAsia="Arial" w:hAnsi="Arial" w:cs="Arial"/>
          <w:color w:val="1C2024"/>
          <w:sz w:val="18"/>
          <w:szCs w:val="22"/>
          <w:lang w:val="en-US"/>
        </w:rPr>
        <w:t xml:space="preserve">General Commission of Customs: of Iraq                                                                          </w:t>
      </w:r>
      <w:hyperlink r:id="rId106">
        <w:r w:rsidRPr="00DE7D17">
          <w:rPr>
            <w:rFonts w:ascii="Arial" w:eastAsia="Arial" w:hAnsi="Arial" w:cs="Arial"/>
            <w:color w:val="1C2024"/>
            <w:sz w:val="18"/>
            <w:szCs w:val="22"/>
            <w:lang w:val="en-US"/>
          </w:rPr>
          <w:t xml:space="preserve"> </w:t>
        </w:r>
      </w:hyperlink>
      <w:hyperlink r:id="rId107">
        <w:r w:rsidRPr="00DE7D17">
          <w:rPr>
            <w:rFonts w:ascii="Arial" w:eastAsia="Arial" w:hAnsi="Arial" w:cs="Arial"/>
            <w:color w:val="0000FF"/>
            <w:sz w:val="18"/>
            <w:szCs w:val="22"/>
            <w:u w:val="single" w:color="0000FF"/>
            <w:lang w:val="en-US"/>
          </w:rPr>
          <w:t>www.iraqcustoms.org</w:t>
        </w:r>
      </w:hyperlink>
      <w:hyperlink r:id="rId108">
        <w:r w:rsidRPr="00DE7D17">
          <w:rPr>
            <w:rFonts w:ascii="Arial" w:eastAsia="Arial" w:hAnsi="Arial" w:cs="Arial"/>
            <w:color w:val="0066CC"/>
            <w:sz w:val="18"/>
            <w:szCs w:val="22"/>
            <w:lang w:val="en-US"/>
          </w:rPr>
          <w:t xml:space="preserve"> </w:t>
        </w:r>
      </w:hyperlink>
    </w:p>
    <w:p w:rsidR="00DE7D17" w:rsidRPr="00DE7D17" w:rsidRDefault="00700B2D" w:rsidP="00DE7D17">
      <w:pPr>
        <w:spacing w:after="225" w:line="249" w:lineRule="auto"/>
        <w:ind w:left="-5" w:right="1100"/>
        <w:rPr>
          <w:rFonts w:ascii="Calibri" w:hAnsi="Calibri" w:cs="Arial"/>
          <w:sz w:val="22"/>
          <w:szCs w:val="22"/>
          <w:lang w:val="en-US"/>
        </w:rPr>
      </w:pPr>
      <w:r w:rsidRPr="00DE7D17">
        <w:rPr>
          <w:rFonts w:ascii="Calibri" w:hAnsi="Calibri" w:cs="Arial"/>
          <w:noProof/>
          <w:sz w:val="22"/>
          <w:szCs w:val="22"/>
        </w:rPr>
        <mc:AlternateContent>
          <mc:Choice Requires="wpg">
            <w:drawing>
              <wp:anchor distT="0" distB="0" distL="114300" distR="114300" simplePos="0" relativeHeight="251665920" behindDoc="1" locked="0" layoutInCell="1" allowOverlap="1">
                <wp:simplePos x="0" y="0"/>
                <wp:positionH relativeFrom="column">
                  <wp:posOffset>-73660</wp:posOffset>
                </wp:positionH>
                <wp:positionV relativeFrom="paragraph">
                  <wp:posOffset>-2159635</wp:posOffset>
                </wp:positionV>
                <wp:extent cx="5847715" cy="4188460"/>
                <wp:effectExtent l="0" t="0" r="0" b="0"/>
                <wp:wrapNone/>
                <wp:docPr id="35951" name="Group 359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47715" cy="4188460"/>
                          <a:chOff x="0" y="0"/>
                          <a:chExt cx="5847639" cy="4188587"/>
                        </a:xfrm>
                      </wpg:grpSpPr>
                      <wps:wsp>
                        <wps:cNvPr id="37975" name="Shape 37975"/>
                        <wps:cNvSpPr/>
                        <wps:spPr>
                          <a:xfrm>
                            <a:off x="71933" y="0"/>
                            <a:ext cx="5775706" cy="316992"/>
                          </a:xfrm>
                          <a:custGeom>
                            <a:avLst/>
                            <a:gdLst/>
                            <a:ahLst/>
                            <a:cxnLst/>
                            <a:rect l="0" t="0" r="0" b="0"/>
                            <a:pathLst>
                              <a:path w="5775706" h="316992">
                                <a:moveTo>
                                  <a:pt x="0" y="0"/>
                                </a:moveTo>
                                <a:lnTo>
                                  <a:pt x="5775706" y="0"/>
                                </a:lnTo>
                                <a:lnTo>
                                  <a:pt x="5775706" y="316992"/>
                                </a:lnTo>
                                <a:lnTo>
                                  <a:pt x="0" y="316992"/>
                                </a:lnTo>
                                <a:lnTo>
                                  <a:pt x="0" y="0"/>
                                </a:lnTo>
                              </a:path>
                            </a:pathLst>
                          </a:custGeom>
                          <a:solidFill>
                            <a:srgbClr val="D9D9D9"/>
                          </a:solidFill>
                          <a:ln w="0" cap="flat">
                            <a:noFill/>
                            <a:miter lim="127000"/>
                          </a:ln>
                          <a:effectLst/>
                        </wps:spPr>
                        <wps:bodyPr/>
                      </wps:wsp>
                      <wps:wsp>
                        <wps:cNvPr id="37976" name="Shape 37976"/>
                        <wps:cNvSpPr/>
                        <wps:spPr>
                          <a:xfrm>
                            <a:off x="140513" y="0"/>
                            <a:ext cx="5638546" cy="144780"/>
                          </a:xfrm>
                          <a:custGeom>
                            <a:avLst/>
                            <a:gdLst/>
                            <a:ahLst/>
                            <a:cxnLst/>
                            <a:rect l="0" t="0" r="0" b="0"/>
                            <a:pathLst>
                              <a:path w="5638546" h="144780">
                                <a:moveTo>
                                  <a:pt x="0" y="0"/>
                                </a:moveTo>
                                <a:lnTo>
                                  <a:pt x="5638546" y="0"/>
                                </a:lnTo>
                                <a:lnTo>
                                  <a:pt x="5638546" y="144780"/>
                                </a:lnTo>
                                <a:lnTo>
                                  <a:pt x="0" y="144780"/>
                                </a:lnTo>
                                <a:lnTo>
                                  <a:pt x="0" y="0"/>
                                </a:lnTo>
                              </a:path>
                            </a:pathLst>
                          </a:custGeom>
                          <a:solidFill>
                            <a:srgbClr val="D9D9D9"/>
                          </a:solidFill>
                          <a:ln w="0" cap="flat">
                            <a:noFill/>
                            <a:miter lim="127000"/>
                          </a:ln>
                          <a:effectLst/>
                        </wps:spPr>
                        <wps:bodyPr/>
                      </wps:wsp>
                      <wps:wsp>
                        <wps:cNvPr id="37977" name="Shape 37977"/>
                        <wps:cNvSpPr/>
                        <wps:spPr>
                          <a:xfrm>
                            <a:off x="140513" y="144780"/>
                            <a:ext cx="5638546" cy="172212"/>
                          </a:xfrm>
                          <a:custGeom>
                            <a:avLst/>
                            <a:gdLst/>
                            <a:ahLst/>
                            <a:cxnLst/>
                            <a:rect l="0" t="0" r="0" b="0"/>
                            <a:pathLst>
                              <a:path w="5638546" h="172212">
                                <a:moveTo>
                                  <a:pt x="0" y="0"/>
                                </a:moveTo>
                                <a:lnTo>
                                  <a:pt x="5638546" y="0"/>
                                </a:lnTo>
                                <a:lnTo>
                                  <a:pt x="5638546" y="172212"/>
                                </a:lnTo>
                                <a:lnTo>
                                  <a:pt x="0" y="172212"/>
                                </a:lnTo>
                                <a:lnTo>
                                  <a:pt x="0" y="0"/>
                                </a:lnTo>
                              </a:path>
                            </a:pathLst>
                          </a:custGeom>
                          <a:solidFill>
                            <a:srgbClr val="D9D9D9"/>
                          </a:solidFill>
                          <a:ln w="0" cap="flat">
                            <a:noFill/>
                            <a:miter lim="127000"/>
                          </a:ln>
                          <a:effectLst/>
                        </wps:spPr>
                        <wps:bodyPr/>
                      </wps:wsp>
                      <wps:wsp>
                        <wps:cNvPr id="37978" name="Shape 37978"/>
                        <wps:cNvSpPr/>
                        <wps:spPr>
                          <a:xfrm>
                            <a:off x="0" y="316992"/>
                            <a:ext cx="5843016" cy="3871595"/>
                          </a:xfrm>
                          <a:custGeom>
                            <a:avLst/>
                            <a:gdLst/>
                            <a:ahLst/>
                            <a:cxnLst/>
                            <a:rect l="0" t="0" r="0" b="0"/>
                            <a:pathLst>
                              <a:path w="5843016" h="3871595">
                                <a:moveTo>
                                  <a:pt x="0" y="0"/>
                                </a:moveTo>
                                <a:lnTo>
                                  <a:pt x="5843016" y="0"/>
                                </a:lnTo>
                                <a:lnTo>
                                  <a:pt x="5843016" y="3871595"/>
                                </a:lnTo>
                                <a:lnTo>
                                  <a:pt x="0" y="3871595"/>
                                </a:lnTo>
                                <a:lnTo>
                                  <a:pt x="0" y="0"/>
                                </a:lnTo>
                              </a:path>
                            </a:pathLst>
                          </a:custGeom>
                          <a:solidFill>
                            <a:srgbClr val="FFFFFF"/>
                          </a:solidFill>
                          <a:ln w="0" cap="flat">
                            <a:noFill/>
                            <a:miter lim="127000"/>
                          </a:ln>
                          <a:effectLst/>
                        </wps:spPr>
                        <wps:bodyPr/>
                      </wps:wsp>
                      <wps:wsp>
                        <wps:cNvPr id="37979" name="Shape 37979"/>
                        <wps:cNvSpPr/>
                        <wps:spPr>
                          <a:xfrm>
                            <a:off x="73457" y="316992"/>
                            <a:ext cx="5697982" cy="131064"/>
                          </a:xfrm>
                          <a:custGeom>
                            <a:avLst/>
                            <a:gdLst/>
                            <a:ahLst/>
                            <a:cxnLst/>
                            <a:rect l="0" t="0" r="0" b="0"/>
                            <a:pathLst>
                              <a:path w="5697982" h="131064">
                                <a:moveTo>
                                  <a:pt x="0" y="0"/>
                                </a:moveTo>
                                <a:lnTo>
                                  <a:pt x="5697982" y="0"/>
                                </a:lnTo>
                                <a:lnTo>
                                  <a:pt x="5697982" y="131064"/>
                                </a:lnTo>
                                <a:lnTo>
                                  <a:pt x="0" y="131064"/>
                                </a:lnTo>
                                <a:lnTo>
                                  <a:pt x="0" y="0"/>
                                </a:lnTo>
                              </a:path>
                            </a:pathLst>
                          </a:custGeom>
                          <a:solidFill>
                            <a:srgbClr val="FFFFFF"/>
                          </a:solidFill>
                          <a:ln w="0" cap="flat">
                            <a:noFill/>
                            <a:miter lim="127000"/>
                          </a:ln>
                          <a:effectLst/>
                        </wps:spPr>
                        <wps:bodyPr/>
                      </wps:wsp>
                      <wps:wsp>
                        <wps:cNvPr id="37980" name="Shape 37980"/>
                        <wps:cNvSpPr/>
                        <wps:spPr>
                          <a:xfrm>
                            <a:off x="73457" y="2844038"/>
                            <a:ext cx="5769572" cy="316992"/>
                          </a:xfrm>
                          <a:custGeom>
                            <a:avLst/>
                            <a:gdLst/>
                            <a:ahLst/>
                            <a:cxnLst/>
                            <a:rect l="0" t="0" r="0" b="0"/>
                            <a:pathLst>
                              <a:path w="5769572" h="316992">
                                <a:moveTo>
                                  <a:pt x="0" y="0"/>
                                </a:moveTo>
                                <a:lnTo>
                                  <a:pt x="5769572" y="0"/>
                                </a:lnTo>
                                <a:lnTo>
                                  <a:pt x="5769572" y="316992"/>
                                </a:lnTo>
                                <a:lnTo>
                                  <a:pt x="0" y="316992"/>
                                </a:lnTo>
                                <a:lnTo>
                                  <a:pt x="0" y="0"/>
                                </a:lnTo>
                              </a:path>
                            </a:pathLst>
                          </a:custGeom>
                          <a:solidFill>
                            <a:srgbClr val="D9D9D9"/>
                          </a:solidFill>
                          <a:ln w="0" cap="flat">
                            <a:noFill/>
                            <a:miter lim="127000"/>
                          </a:ln>
                          <a:effectLst/>
                        </wps:spPr>
                        <wps:bodyPr/>
                      </wps:wsp>
                      <wps:wsp>
                        <wps:cNvPr id="37981" name="Shape 37981"/>
                        <wps:cNvSpPr/>
                        <wps:spPr>
                          <a:xfrm>
                            <a:off x="142037" y="2844038"/>
                            <a:ext cx="5700992" cy="146303"/>
                          </a:xfrm>
                          <a:custGeom>
                            <a:avLst/>
                            <a:gdLst/>
                            <a:ahLst/>
                            <a:cxnLst/>
                            <a:rect l="0" t="0" r="0" b="0"/>
                            <a:pathLst>
                              <a:path w="5700992" h="146303">
                                <a:moveTo>
                                  <a:pt x="0" y="0"/>
                                </a:moveTo>
                                <a:lnTo>
                                  <a:pt x="5700992" y="0"/>
                                </a:lnTo>
                                <a:lnTo>
                                  <a:pt x="5700992" y="146303"/>
                                </a:lnTo>
                                <a:lnTo>
                                  <a:pt x="0" y="146303"/>
                                </a:lnTo>
                                <a:lnTo>
                                  <a:pt x="0" y="0"/>
                                </a:lnTo>
                              </a:path>
                            </a:pathLst>
                          </a:custGeom>
                          <a:solidFill>
                            <a:srgbClr val="D9D9D9"/>
                          </a:solidFill>
                          <a:ln w="0" cap="flat">
                            <a:noFill/>
                            <a:miter lim="127000"/>
                          </a:ln>
                          <a:effectLst/>
                        </wps:spPr>
                        <wps:bodyPr/>
                      </wps:wsp>
                      <wps:wsp>
                        <wps:cNvPr id="37982" name="Shape 37982"/>
                        <wps:cNvSpPr/>
                        <wps:spPr>
                          <a:xfrm>
                            <a:off x="142037" y="2990342"/>
                            <a:ext cx="5700992" cy="170689"/>
                          </a:xfrm>
                          <a:custGeom>
                            <a:avLst/>
                            <a:gdLst/>
                            <a:ahLst/>
                            <a:cxnLst/>
                            <a:rect l="0" t="0" r="0" b="0"/>
                            <a:pathLst>
                              <a:path w="5700992" h="170689">
                                <a:moveTo>
                                  <a:pt x="0" y="0"/>
                                </a:moveTo>
                                <a:lnTo>
                                  <a:pt x="5700992" y="0"/>
                                </a:lnTo>
                                <a:lnTo>
                                  <a:pt x="5700992" y="170689"/>
                                </a:lnTo>
                                <a:lnTo>
                                  <a:pt x="0" y="170689"/>
                                </a:lnTo>
                                <a:lnTo>
                                  <a:pt x="0" y="0"/>
                                </a:lnTo>
                              </a:path>
                            </a:pathLst>
                          </a:custGeom>
                          <a:solidFill>
                            <a:srgbClr val="D9D9D9"/>
                          </a:solidFill>
                          <a:ln w="0" cap="flat">
                            <a:noFill/>
                            <a:miter lim="127000"/>
                          </a:ln>
                          <a:effectLst/>
                        </wps:spPr>
                        <wps:bodyPr/>
                      </wps:wsp>
                      <wps:wsp>
                        <wps:cNvPr id="37983" name="Shape 37983"/>
                        <wps:cNvSpPr/>
                        <wps:spPr>
                          <a:xfrm>
                            <a:off x="73457" y="3161030"/>
                            <a:ext cx="5697982" cy="278892"/>
                          </a:xfrm>
                          <a:custGeom>
                            <a:avLst/>
                            <a:gdLst/>
                            <a:ahLst/>
                            <a:cxnLst/>
                            <a:rect l="0" t="0" r="0" b="0"/>
                            <a:pathLst>
                              <a:path w="5697982" h="278892">
                                <a:moveTo>
                                  <a:pt x="0" y="0"/>
                                </a:moveTo>
                                <a:lnTo>
                                  <a:pt x="5697982" y="0"/>
                                </a:lnTo>
                                <a:lnTo>
                                  <a:pt x="5697982" y="278892"/>
                                </a:lnTo>
                                <a:lnTo>
                                  <a:pt x="0" y="278892"/>
                                </a:lnTo>
                                <a:lnTo>
                                  <a:pt x="0" y="0"/>
                                </a:lnTo>
                              </a:path>
                            </a:pathLst>
                          </a:custGeom>
                          <a:solidFill>
                            <a:srgbClr val="FFFFFF"/>
                          </a:solidFill>
                          <a:ln w="0" cap="flat">
                            <a:noFill/>
                            <a:miter lim="127000"/>
                          </a:ln>
                          <a:effectLst/>
                        </wps:spPr>
                        <wps:bodyPr/>
                      </wps:wsp>
                    </wpg:wgp>
                  </a:graphicData>
                </a:graphic>
                <wp14:sizeRelH relativeFrom="page">
                  <wp14:pctWidth>0</wp14:pctWidth>
                </wp14:sizeRelH>
                <wp14:sizeRelV relativeFrom="page">
                  <wp14:pctHeight>0</wp14:pctHeight>
                </wp14:sizeRelV>
              </wp:anchor>
            </w:drawing>
          </mc:Choice>
          <mc:Fallback>
            <w:pict>
              <v:group w14:anchorId="3F8C3C7F" id="Group 35951" o:spid="_x0000_s1026" style="position:absolute;margin-left:-5.8pt;margin-top:-170.05pt;width:460.45pt;height:329.8pt;z-index:-251650560" coordsize="58476,41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vYhhAQAAMEdAAAOAAAAZHJzL2Uyb0RvYy54bWzsmdtu2zgQQN8X6D8Iet9Y9xvi9GHT5KXY&#10;LdD2AxhdLGElUSAV2/n7HVIamVKSWrXSeIE6AUxKHA2Hw8PhiLr+uK9KbZsyXtB6rZtXhq6ldUyT&#10;ot6s9e/f7v4MdI23pE5ISet0rT+lXP948+GP610TpRbNaZmkTAMlNY92zVrP27aJVise52lF+BVt&#10;0hoaM8oq0sIl26wSRnagvSpXlmF4qx1lScNonHIOd2+7Rv1G6s+yNG7/yTKetlq51sG2Vv4y+fsg&#10;flc31yTaMNLkRdybQU6woiJFDZ0Oqm5JS7RHVjxTVRUxo5xm7VVMqxXNsiJO5RhgNKYxGc09o4+N&#10;HMsm2m2awU3g2omfTlYb/739wrQiWeu2G7qmrtWkgmmSPWvdLXDRrtlEIHnPmq/NF9aNE6qfafwv&#10;h+bVtF1cbw7C+4xV4iEYrraXvn8afJ/uWy2Gm27g+L7p6loMbY4ZBI7Xz06cwxQ+ey7OPylPenZ4&#10;eNINfDGvKxJ1HUvzBnN2DZDGD87ky5z5NSdNKueICxehM/3Qh7F0zpQimi1vSWdKSeHJ/or3Tp34&#10;yTdD29a1F3zl+65veN2IbdMLQ2s0YBLFj7y9T6n0Otl+5i30BHAmWCM51uJ9jVUGq+WH66QhrXhO&#10;qBJVbQfThqbkQFBniWiu6Db9RqVgO5k6mJZDa1mrUoMyHDLIogSWjdSnSo4cgGJYduKw8kHlbEEJ&#10;3tA3VMRoJVCDB+Cm6mNOyyK5K8pSDJmzzcNfJdO2BILObSj+++kZiZW1cCCYFhMIfFlJWhlBair0&#10;yPmqihaCY1lUEFkt3zAOdoluUhneuskDxHnUYSRqDzR5knTJ+0C7WMLvhD1gOcXeE8MXBsACOY69&#10;6Riu+TL3nh24Ts+96Th+gB7BlaPOya/lHk0B7ntLFnCPyo5zr0iOHIC8Y6lyP1sQvdkpuXD/wpb8&#10;erj3n3Mvt6FTuD/MGCxz3OZw6sUGafqWZZ4v6KMpAv7OkneHX3UAQo/lCP65ghf4j+ajr8MPWf40&#10;6Ac/FfSnO7TCfeDYhonJTgA5YuieLdtBW0S205uygHzUdjzsK5LYL2ypQ4pySJNU9OdLviX7d/Lv&#10;N0p44M1jyr7M92YHft92XNg9Rhmqwr8X+mFgdcm+aZuG55wNfzRFxP3OkgX0o7Lj9CuSIwdgvMdS&#10;hX+24IX90+M+5N9T9ruU/AT2rcBxDFvuGgr8vhe6fg//6P3t/TN+NEXE/uVvuv24jsOP3Y7Cw7HI&#10;r54J4OrAUl0lbwn/7/amGwynZcMBD9z6uTddy7C7yP8K/YYhznbkmZjpeLZhny30w/GDNEWE/s6S&#10;BaEflc2gv+8WJEcOQJixVKGeLXihf0HoBywnaQ8kKafSH4aG7cjH1div0g/nnQEeo50h9iv0d5a8&#10;O/2qA5B6LEf0zxW80L+AfjifnNIvY/MJiQ8kE6Zhy9lQ4MecV5z2WH4QnPGIH02B0N9bsgB+VHY8&#10;9CuSIwcg9Fiq8M8WfEv4/y9vvPI7F3wnlAcD/TdN8SFSvYa6+uX15j8AAAD//wMAUEsDBBQABgAI&#10;AAAAIQDLalt34wAAAAwBAAAPAAAAZHJzL2Rvd25yZXYueG1sTI/BasMwDIbvg72D0WC31vayliWL&#10;U0rZdiqDtYPSmxurSWhsh9hN0refdtpuEvr49f35arItG7APjXcK5FwAQ1d607hKwff+ffYCLETt&#10;jG69QwU3DLAq7u9ynRk/ui8cdrFiFOJCphXUMXYZ56Gs0eow9x06up19b3Wkta+46fVI4bblT0Is&#10;udWNow+17nBTY3nZXa2Cj1GP60S+DdvLeXM77hefh61EpR4fpvUrsIhT/IPhV5/UoSCnk786E1ir&#10;YCblklAakmchgRGSijQBdlKQyHQBvMj5/xLFDwAAAP//AwBQSwECLQAUAAYACAAAACEAtoM4kv4A&#10;AADhAQAAEwAAAAAAAAAAAAAAAAAAAAAAW0NvbnRlbnRfVHlwZXNdLnhtbFBLAQItABQABgAIAAAA&#10;IQA4/SH/1gAAAJQBAAALAAAAAAAAAAAAAAAAAC8BAABfcmVscy8ucmVsc1BLAQItABQABgAIAAAA&#10;IQBzpvYhhAQAAMEdAAAOAAAAAAAAAAAAAAAAAC4CAABkcnMvZTJvRG9jLnhtbFBLAQItABQABgAI&#10;AAAAIQDLalt34wAAAAwBAAAPAAAAAAAAAAAAAAAAAN4GAABkcnMvZG93bnJldi54bWxQSwUGAAAA&#10;AAQABADzAAAA7gcAAAAA&#10;">
                <v:shape id="Shape 37975" o:spid="_x0000_s1027" style="position:absolute;left:719;width:57757;height:3169;visibility:visible;mso-wrap-style:square;v-text-anchor:top" coordsize="5775706,3169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Le1ccA&#10;AADeAAAADwAAAGRycy9kb3ducmV2LnhtbESPT2sCMRTE74V+h/AK3mq2SqtujSL+KfVmVViPr5vX&#10;3cXNy5JE3frpTUHocZiZ3zDjaWtqcSbnK8sKXroJCOLc6ooLBfvd6nkIwgdkjbVlUvBLHqaTx4cx&#10;ptpe+IvO21CICGGfooIyhCaV0uclGfRd2xBH78c6gyFKV0jt8BLhppa9JHmTBiuOCyU2NC8pP25P&#10;RsE1Cz4zlCw2H80aD/Olu2a7b6U6T+3sHUSgNvyH7+1PraA/GA1e4e9OvAJyc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5C3tXHAAAA3gAAAA8AAAAAAAAAAAAAAAAAmAIAAGRy&#10;cy9kb3ducmV2LnhtbFBLBQYAAAAABAAEAPUAAACMAwAAAAA=&#10;" path="m,l5775706,r,316992l,316992,,e" fillcolor="#d9d9d9" stroked="f" strokeweight="0">
                  <v:stroke miterlimit="83231f" joinstyle="miter"/>
                  <v:path arrowok="t" textboxrect="0,0,5775706,316992"/>
                </v:shape>
                <v:shape id="Shape 37976" o:spid="_x0000_s1028" style="position:absolute;left:1405;width:56385;height:1447;visibility:visible;mso-wrap-style:square;v-text-anchor:top" coordsize="5638546,144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P/RcYA&#10;AADeAAAADwAAAGRycy9kb3ducmV2LnhtbESPQWsCMRSE74L/ITyhN83Wyq5ujaKWQq/agtfH5nWz&#10;dfMSNtHd9tc3hYLHYWa+YdbbwbbiRl1oHCt4nGUgiCunG64VfLy/TpcgQkTW2DomBd8UYLsZj9ZY&#10;atfzkW6nWIsE4VCiAhOjL6UMlSGLYeY8cfI+XWcxJtnVUnfYJ7ht5TzLcmmx4bRg0NPBUHU5Xa2C&#10;+WFpFj/N3r9cqkXsi/x4/vJ7pR4mw+4ZRKQh3sP/7Tet4KlYFTn83UlXQG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xP/RcYAAADeAAAADwAAAAAAAAAAAAAAAACYAgAAZHJz&#10;L2Rvd25yZXYueG1sUEsFBgAAAAAEAAQA9QAAAIsDAAAAAA==&#10;" path="m,l5638546,r,144780l,144780,,e" fillcolor="#d9d9d9" stroked="f" strokeweight="0">
                  <v:stroke miterlimit="83231f" joinstyle="miter"/>
                  <v:path arrowok="t" textboxrect="0,0,5638546,144780"/>
                </v:shape>
                <v:shape id="Shape 37977" o:spid="_x0000_s1029" style="position:absolute;left:1405;top:1447;width:56385;height:1722;visibility:visible;mso-wrap-style:square;v-text-anchor:top" coordsize="5638546,172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lmockA&#10;AADeAAAADwAAAGRycy9kb3ducmV2LnhtbESPT2vCQBTE70K/w/KE3nRjW4xGVykFwVY9+Ae9PrLP&#10;JG32bcxuY/z23YLgcZiZ3zDTeWtK0VDtCssKBv0IBHFqdcGZgsN+0RuBcB5ZY2mZFNzIwXz21Jli&#10;ou2Vt9TsfCYChF2CCnLvq0RKl+Zk0PVtRRy8s60N+iDrTOoarwFuSvkSRUNpsOCwkGNFHzmlP7tf&#10;o2B5e7usyvXnZf/tV1/D0+K8GR0bpZ677fsEhKfWP8L39lIreI3HcQz/d8IVkLM/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I3lmockAAADeAAAADwAAAAAAAAAAAAAAAACYAgAA&#10;ZHJzL2Rvd25yZXYueG1sUEsFBgAAAAAEAAQA9QAAAI4DAAAAAA==&#10;" path="m,l5638546,r,172212l,172212,,e" fillcolor="#d9d9d9" stroked="f" strokeweight="0">
                  <v:stroke miterlimit="83231f" joinstyle="miter"/>
                  <v:path arrowok="t" textboxrect="0,0,5638546,172212"/>
                </v:shape>
                <v:shape id="Shape 37978" o:spid="_x0000_s1030" style="position:absolute;top:3169;width:58430;height:38716;visibility:visible;mso-wrap-style:square;v-text-anchor:top" coordsize="5843016,38715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Tv9cMA&#10;AADeAAAADwAAAGRycy9kb3ducmV2LnhtbERPS2sCMRC+C/0PYQq9aWJbX6tRSqGgnuoD9Dhsxt3F&#10;zWTZjLr9982h0OPH916sOl+rO7WxCmxhODCgiPPgKi4sHA9f/SmoKMgO68Bk4YcirJZPvQVmLjx4&#10;R/e9FCqFcMzQQinSZFrHvCSPcRAa4sRdQutREmwL7Vp8pHBf61djxtpjxamhxIY+S8qv+5u3sDnt&#10;DN9G3dV/zwxt32V9kM3Z2pfn7mMOSqiTf/Gfe+0svE1mk7Q33UlXQC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DTv9cMAAADeAAAADwAAAAAAAAAAAAAAAACYAgAAZHJzL2Rv&#10;d25yZXYueG1sUEsFBgAAAAAEAAQA9QAAAIgDAAAAAA==&#10;" path="m,l5843016,r,3871595l,3871595,,e" stroked="f" strokeweight="0">
                  <v:stroke miterlimit="83231f" joinstyle="miter"/>
                  <v:path arrowok="t" textboxrect="0,0,5843016,3871595"/>
                </v:shape>
                <v:shape id="Shape 37979" o:spid="_x0000_s1031" style="position:absolute;left:734;top:3169;width:56980;height:1311;visibility:visible;mso-wrap-style:square;v-text-anchor:top" coordsize="5697982,1310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1MDVMkA&#10;AADeAAAADwAAAGRycy9kb3ducmV2LnhtbESPW2vCQBSE3wv+h+UIfaubWvASXUULraE+iBfw9Zg9&#10;TYLZs2F3G9P++m6h4OMwM98w82VnatGS85VlBc+DBARxbnXFhYLT8e1pAsIHZI21ZVLwTR6Wi97D&#10;HFNtb7yn9hAKESHsU1RQhtCkUvq8JIN+YBvi6H1aZzBE6QqpHd4i3NRymCQjabDiuFBiQ68l5dfD&#10;l1Gwbf35Umw2Ge/qn1H7kbn15P2i1GO/W81ABOrCPfzfzrSCl/F0PIW/O/EKyMU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i1MDVMkAAADeAAAADwAAAAAAAAAAAAAAAACYAgAA&#10;ZHJzL2Rvd25yZXYueG1sUEsFBgAAAAAEAAQA9QAAAI4DAAAAAA==&#10;" path="m,l5697982,r,131064l,131064,,e" stroked="f" strokeweight="0">
                  <v:stroke miterlimit="83231f" joinstyle="miter"/>
                  <v:path arrowok="t" textboxrect="0,0,5697982,131064"/>
                </v:shape>
                <v:shape id="Shape 37980" o:spid="_x0000_s1032" style="position:absolute;left:734;top:28440;width:57696;height:3170;visibility:visible;mso-wrap-style:square;v-text-anchor:top" coordsize="5769572,3169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ZKusMA&#10;AADeAAAADwAAAGRycy9kb3ducmV2LnhtbESPzYrCMBSF98K8Q7gDs9N0OqBONcpYUMSdVZjttbm2&#10;xeSmNFHr25uF4PJw/vjmy94acaPON44VfI8SEMSl0w1XCo6H9XAKwgdkjcYxKXiQh+XiYzDHTLs7&#10;7+lWhErEEfYZKqhDaDMpfVmTRT9yLXH0zq6zGKLsKqk7vMdxa2SaJGNpseH4UGNLeU3lpbhaBbtw&#10;+te8ys/HapWgMXnabE6pUl+f/d8MRKA+vMOv9lYr+Jn8TiNAxIkoIB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QZKusMAAADeAAAADwAAAAAAAAAAAAAAAACYAgAAZHJzL2Rv&#10;d25yZXYueG1sUEsFBgAAAAAEAAQA9QAAAIgDAAAAAA==&#10;" path="m,l5769572,r,316992l,316992,,e" fillcolor="#d9d9d9" stroked="f" strokeweight="0">
                  <v:stroke miterlimit="83231f" joinstyle="miter"/>
                  <v:path arrowok="t" textboxrect="0,0,5769572,316992"/>
                </v:shape>
                <v:shape id="Shape 37981" o:spid="_x0000_s1033" style="position:absolute;left:1420;top:28440;width:57010;height:1463;visibility:visible;mso-wrap-style:square;v-text-anchor:top" coordsize="5700992,1463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lcs8UA&#10;AADeAAAADwAAAGRycy9kb3ducmV2LnhtbESPQWsCMRSE74L/ITyhN81qYaurUaQgeOmh2orHx+a5&#10;u7h5STdxTf99Iwg9DjPzDbPaRNOKnjrfWFYwnWQgiEurG64UfB134zkIH5A1tpZJwS952KyHgxUW&#10;2t75k/pDqESCsC9QQR2CK6T0ZU0G/cQ64uRdbGcwJNlVUnd4T3DTylmW5dJgw2mhRkfvNZXXw80o&#10;qD6Op1m0TX4O7rvfuR+Zn6JU6mUUt0sQgWL4Dz/be63g9W0xn8LjTroCcv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VyzxQAAAN4AAAAPAAAAAAAAAAAAAAAAAJgCAABkcnMv&#10;ZG93bnJldi54bWxQSwUGAAAAAAQABAD1AAAAigMAAAAA&#10;" path="m,l5700992,r,146303l,146303,,e" fillcolor="#d9d9d9" stroked="f" strokeweight="0">
                  <v:stroke miterlimit="83231f" joinstyle="miter"/>
                  <v:path arrowok="t" textboxrect="0,0,5700992,146303"/>
                </v:shape>
                <v:shape id="Shape 37982" o:spid="_x0000_s1034" style="position:absolute;left:1420;top:29903;width:57010;height:1707;visibility:visible;mso-wrap-style:square;v-text-anchor:top" coordsize="5700992,1706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D0jMYA&#10;AADeAAAADwAAAGRycy9kb3ducmV2LnhtbESPT4vCMBTE7wt+h/AEb2uqgn+qUaSwsIIsVL14ezTP&#10;tti81CbW6qffLCx4HGbmN8xq05lKtNS40rKC0TACQZxZXXKu4HT8+pyDcB5ZY2WZFDzJwWbd+1hh&#10;rO2DU2oPPhcBwi5GBYX3dSylywoy6Ia2Jg7exTYGfZBNLnWDjwA3lRxH0VQaLDksFFhTUlB2PdyN&#10;At7dfmzqdtVsn7Tp+S6TyfSVKDXod9slCE+df4f/299awWS2mI/h7064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BD0jMYAAADeAAAADwAAAAAAAAAAAAAAAACYAgAAZHJz&#10;L2Rvd25yZXYueG1sUEsFBgAAAAAEAAQA9QAAAIsDAAAAAA==&#10;" path="m,l5700992,r,170689l,170689,,e" fillcolor="#d9d9d9" stroked="f" strokeweight="0">
                  <v:stroke miterlimit="83231f" joinstyle="miter"/>
                  <v:path arrowok="t" textboxrect="0,0,5700992,170689"/>
                </v:shape>
                <v:shape id="Shape 37983" o:spid="_x0000_s1035" style="position:absolute;left:734;top:31610;width:56980;height:2789;visibility:visible;mso-wrap-style:square;v-text-anchor:top" coordsize="5697982,2788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gMP8YA&#10;AADeAAAADwAAAGRycy9kb3ducmV2LnhtbESPQWvCQBSE7wX/w/KE3urGCkajq4hQSD1Z20OPj+xr&#10;NjT7NmbXmPjrXaHQ4zAz3zDrbW9r0VHrK8cKppMEBHHhdMWlgq/Pt5cFCB+QNdaOScFAHrab0dMa&#10;M+2u/EHdKZQiQthnqMCE0GRS+sKQRT9xDXH0flxrMUTZllK3eI1wW8vXJJlLixXHBYMN7Q0Vv6eL&#10;VXDsUvs9HOq8uaUD55Vxl/N7rtTzuN+tQATqw3/4r51rBbN0uZjB4068AnJz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PgMP8YAAADeAAAADwAAAAAAAAAAAAAAAACYAgAAZHJz&#10;L2Rvd25yZXYueG1sUEsFBgAAAAAEAAQA9QAAAIsDAAAAAA==&#10;" path="m,l5697982,r,278892l,278892,,e" stroked="f" strokeweight="0">
                  <v:stroke miterlimit="83231f" joinstyle="miter"/>
                  <v:path arrowok="t" textboxrect="0,0,5697982,278892"/>
                </v:shape>
              </v:group>
            </w:pict>
          </mc:Fallback>
        </mc:AlternateContent>
      </w:r>
      <w:r w:rsidR="00DE7D17" w:rsidRPr="00DE7D17">
        <w:rPr>
          <w:rFonts w:ascii="Arial" w:eastAsia="Arial" w:hAnsi="Arial" w:cs="Arial"/>
          <w:color w:val="1C2024"/>
          <w:sz w:val="18"/>
          <w:szCs w:val="22"/>
          <w:lang w:val="en-US"/>
        </w:rPr>
        <w:t xml:space="preserve">General Commission for Taxes of Iraq                                                                              </w:t>
      </w:r>
      <w:hyperlink r:id="rId109">
        <w:r w:rsidR="00DE7D17" w:rsidRPr="00DE7D17">
          <w:rPr>
            <w:rFonts w:ascii="Arial" w:eastAsia="Arial" w:hAnsi="Arial" w:cs="Arial"/>
            <w:color w:val="1C2024"/>
            <w:sz w:val="18"/>
            <w:szCs w:val="22"/>
            <w:lang w:val="en-US"/>
          </w:rPr>
          <w:t xml:space="preserve"> </w:t>
        </w:r>
      </w:hyperlink>
      <w:hyperlink r:id="rId110">
        <w:r w:rsidR="00DE7D17" w:rsidRPr="00DE7D17">
          <w:rPr>
            <w:rFonts w:ascii="Arial" w:eastAsia="Arial" w:hAnsi="Arial" w:cs="Arial"/>
            <w:color w:val="0000FF"/>
            <w:sz w:val="18"/>
            <w:szCs w:val="22"/>
            <w:u w:val="single" w:color="0000FF"/>
            <w:lang w:val="en-US"/>
          </w:rPr>
          <w:t>www.iraqtax.org</w:t>
        </w:r>
      </w:hyperlink>
      <w:hyperlink r:id="rId111">
        <w:r w:rsidR="00DE7D17" w:rsidRPr="00DE7D17">
          <w:rPr>
            <w:rFonts w:ascii="Arial" w:eastAsia="Arial" w:hAnsi="Arial" w:cs="Arial"/>
            <w:color w:val="0066CC"/>
            <w:sz w:val="18"/>
            <w:szCs w:val="22"/>
            <w:lang w:val="en-US"/>
          </w:rPr>
          <w:t xml:space="preserve"> </w:t>
        </w:r>
      </w:hyperlink>
      <w:r w:rsidR="00DE7D17" w:rsidRPr="00DE7D17">
        <w:rPr>
          <w:rFonts w:ascii="Arial" w:eastAsia="Arial" w:hAnsi="Arial" w:cs="Arial"/>
          <w:color w:val="1C2024"/>
          <w:sz w:val="18"/>
          <w:szCs w:val="22"/>
          <w:lang w:val="en-US"/>
        </w:rPr>
        <w:t xml:space="preserve">Iraqi Communication &amp; Media Commission                                                                        </w:t>
      </w:r>
      <w:hyperlink r:id="rId112">
        <w:r w:rsidR="00DE7D17" w:rsidRPr="00DE7D17">
          <w:rPr>
            <w:rFonts w:ascii="Arial" w:eastAsia="Arial" w:hAnsi="Arial" w:cs="Arial"/>
            <w:color w:val="0000FF"/>
            <w:sz w:val="18"/>
            <w:szCs w:val="22"/>
            <w:u w:val="single" w:color="0000FF"/>
            <w:lang w:val="en-US"/>
          </w:rPr>
          <w:t>www.icmc.iq</w:t>
        </w:r>
      </w:hyperlink>
      <w:hyperlink r:id="rId113">
        <w:r w:rsidR="00DE7D17" w:rsidRPr="00DE7D17">
          <w:rPr>
            <w:rFonts w:ascii="Arial" w:eastAsia="Arial" w:hAnsi="Arial" w:cs="Arial"/>
            <w:color w:val="1C2024"/>
            <w:sz w:val="18"/>
            <w:szCs w:val="22"/>
            <w:lang w:val="en-US"/>
          </w:rPr>
          <w:t xml:space="preserve"> </w:t>
        </w:r>
      </w:hyperlink>
      <w:r w:rsidR="00DE7D17" w:rsidRPr="00DE7D17">
        <w:rPr>
          <w:rFonts w:ascii="Arial" w:eastAsia="Arial" w:hAnsi="Arial" w:cs="Arial"/>
          <w:color w:val="1C2024"/>
          <w:sz w:val="18"/>
          <w:szCs w:val="22"/>
          <w:lang w:val="en-US"/>
        </w:rPr>
        <w:t xml:space="preserve"> </w:t>
      </w:r>
    </w:p>
    <w:p w:rsidR="00DE7D17" w:rsidRPr="00DE7D17" w:rsidRDefault="00DE7D17" w:rsidP="00DE7D17">
      <w:pPr>
        <w:spacing w:after="260" w:line="259" w:lineRule="auto"/>
        <w:rPr>
          <w:rFonts w:ascii="Calibri" w:hAnsi="Calibri" w:cs="Arial"/>
          <w:sz w:val="22"/>
          <w:szCs w:val="22"/>
          <w:lang w:val="en-US"/>
        </w:rPr>
      </w:pPr>
      <w:r w:rsidRPr="00DE7D17">
        <w:rPr>
          <w:rFonts w:ascii="Arial" w:eastAsia="Arial" w:hAnsi="Arial" w:cs="Arial"/>
          <w:color w:val="1C2024"/>
          <w:sz w:val="18"/>
          <w:szCs w:val="22"/>
          <w:lang w:val="en-US"/>
        </w:rPr>
        <w:t xml:space="preserve"> </w:t>
      </w:r>
    </w:p>
    <w:p w:rsidR="00DE7D17" w:rsidRPr="00DE7D17" w:rsidRDefault="00DE7D17" w:rsidP="00DE7D17">
      <w:pPr>
        <w:keepNext/>
        <w:spacing w:line="276" w:lineRule="auto"/>
        <w:ind w:left="137" w:right="3119"/>
        <w:jc w:val="center"/>
        <w:outlineLvl w:val="2"/>
        <w:rPr>
          <w:rFonts w:ascii="Calibri" w:hAnsi="Calibri" w:cs="Arial"/>
          <w:b/>
          <w:bCs/>
          <w:color w:val="5513D5"/>
          <w:sz w:val="22"/>
          <w:szCs w:val="22"/>
          <w:lang w:val="en-US"/>
        </w:rPr>
      </w:pPr>
      <w:r w:rsidRPr="00DE7D17">
        <w:rPr>
          <w:rFonts w:ascii="Calibri" w:hAnsi="Calibri" w:cs="Arial"/>
          <w:bCs/>
          <w:color w:val="5513D5"/>
          <w:sz w:val="22"/>
          <w:szCs w:val="22"/>
          <w:lang w:val="en-US"/>
        </w:rPr>
        <w:t xml:space="preserve">3. </w:t>
      </w:r>
      <w:r w:rsidRPr="00DE7D17">
        <w:rPr>
          <w:rFonts w:ascii="Calibri" w:hAnsi="Calibri" w:cs="Arial"/>
          <w:b/>
          <w:bCs/>
          <w:color w:val="5513D5"/>
          <w:sz w:val="22"/>
          <w:szCs w:val="22"/>
        </w:rPr>
        <w:t>Αρχές</w:t>
      </w:r>
      <w:r w:rsidRPr="00DE7D17">
        <w:rPr>
          <w:rFonts w:ascii="Calibri" w:hAnsi="Calibri" w:cs="Arial"/>
          <w:b/>
          <w:bCs/>
          <w:color w:val="5513D5"/>
          <w:sz w:val="22"/>
          <w:szCs w:val="22"/>
          <w:lang w:val="en-US"/>
        </w:rPr>
        <w:t xml:space="preserve"> </w:t>
      </w:r>
      <w:r w:rsidRPr="00DE7D17">
        <w:rPr>
          <w:rFonts w:ascii="Calibri" w:hAnsi="Calibri" w:cs="Arial"/>
          <w:b/>
          <w:bCs/>
          <w:color w:val="5513D5"/>
          <w:sz w:val="22"/>
          <w:szCs w:val="22"/>
        </w:rPr>
        <w:t>της</w:t>
      </w:r>
      <w:r w:rsidRPr="00DE7D17">
        <w:rPr>
          <w:rFonts w:ascii="Calibri" w:hAnsi="Calibri" w:cs="Arial"/>
          <w:b/>
          <w:bCs/>
          <w:color w:val="5513D5"/>
          <w:sz w:val="22"/>
          <w:szCs w:val="22"/>
          <w:lang w:val="en-US"/>
        </w:rPr>
        <w:t xml:space="preserve"> </w:t>
      </w:r>
      <w:r w:rsidRPr="00DE7D17">
        <w:rPr>
          <w:rFonts w:ascii="Calibri" w:hAnsi="Calibri" w:cs="Arial"/>
          <w:b/>
          <w:bCs/>
          <w:color w:val="5513D5"/>
          <w:sz w:val="22"/>
          <w:szCs w:val="22"/>
        </w:rPr>
        <w:t>Περιφέρειας</w:t>
      </w:r>
      <w:r w:rsidRPr="00DE7D17">
        <w:rPr>
          <w:rFonts w:ascii="Calibri" w:hAnsi="Calibri" w:cs="Arial"/>
          <w:b/>
          <w:bCs/>
          <w:color w:val="5513D5"/>
          <w:sz w:val="22"/>
          <w:szCs w:val="22"/>
          <w:lang w:val="en-US"/>
        </w:rPr>
        <w:t xml:space="preserve"> </w:t>
      </w:r>
      <w:r w:rsidRPr="00DE7D17">
        <w:rPr>
          <w:rFonts w:ascii="Calibri" w:hAnsi="Calibri" w:cs="Arial"/>
          <w:b/>
          <w:bCs/>
          <w:color w:val="5513D5"/>
          <w:sz w:val="22"/>
          <w:szCs w:val="22"/>
        </w:rPr>
        <w:t>Κουρδιστάν</w:t>
      </w:r>
      <w:r w:rsidRPr="00DE7D17">
        <w:rPr>
          <w:rFonts w:ascii="Calibri" w:hAnsi="Calibri" w:cs="Arial"/>
          <w:b/>
          <w:bCs/>
          <w:color w:val="5513D5"/>
          <w:sz w:val="22"/>
          <w:szCs w:val="22"/>
          <w:lang w:val="en-US"/>
        </w:rPr>
        <w:t xml:space="preserve"> </w:t>
      </w:r>
    </w:p>
    <w:p w:rsidR="00DE7D17" w:rsidRPr="00DE7D17" w:rsidRDefault="00DE7D17" w:rsidP="00DE7D17">
      <w:pPr>
        <w:spacing w:after="5" w:line="259" w:lineRule="auto"/>
        <w:ind w:left="142"/>
        <w:rPr>
          <w:rFonts w:ascii="Calibri" w:hAnsi="Calibri" w:cs="Arial"/>
          <w:sz w:val="22"/>
          <w:szCs w:val="22"/>
          <w:lang w:val="en-US"/>
        </w:rPr>
      </w:pPr>
      <w:r w:rsidRPr="00DE7D17">
        <w:rPr>
          <w:rFonts w:ascii="Arial" w:eastAsia="Arial" w:hAnsi="Arial" w:cs="Arial"/>
          <w:b/>
          <w:sz w:val="20"/>
          <w:szCs w:val="22"/>
          <w:lang w:val="en-US"/>
        </w:rPr>
        <w:t xml:space="preserve"> </w:t>
      </w:r>
    </w:p>
    <w:p w:rsidR="00DE7D17" w:rsidRPr="00DE7D17" w:rsidRDefault="00DE7D17" w:rsidP="00DE7D17">
      <w:pPr>
        <w:spacing w:after="224" w:line="249" w:lineRule="auto"/>
        <w:ind w:left="-5"/>
        <w:rPr>
          <w:rFonts w:ascii="Calibri" w:hAnsi="Calibri" w:cs="Arial"/>
          <w:sz w:val="22"/>
          <w:szCs w:val="22"/>
          <w:lang w:val="en-US"/>
        </w:rPr>
      </w:pPr>
      <w:r w:rsidRPr="00DE7D17">
        <w:rPr>
          <w:rFonts w:ascii="Arial" w:eastAsia="Arial" w:hAnsi="Arial" w:cs="Arial"/>
          <w:color w:val="1C2024"/>
          <w:sz w:val="18"/>
          <w:szCs w:val="22"/>
          <w:lang w:val="en-US"/>
        </w:rPr>
        <w:t xml:space="preserve">Kurdistan Regional Government                                                                                        </w:t>
      </w:r>
      <w:hyperlink r:id="rId114">
        <w:r w:rsidRPr="00DE7D17">
          <w:rPr>
            <w:rFonts w:ascii="Arial" w:eastAsia="Arial" w:hAnsi="Arial" w:cs="Arial"/>
            <w:color w:val="0000FF"/>
            <w:sz w:val="18"/>
            <w:szCs w:val="22"/>
            <w:u w:val="single" w:color="0000FF"/>
            <w:lang w:val="en-US"/>
          </w:rPr>
          <w:t>www.gov.krd</w:t>
        </w:r>
      </w:hyperlink>
      <w:hyperlink r:id="rId115">
        <w:r w:rsidRPr="00DE7D17">
          <w:rPr>
            <w:rFonts w:ascii="Arial" w:eastAsia="Arial" w:hAnsi="Arial" w:cs="Arial"/>
            <w:color w:val="0000FF"/>
            <w:sz w:val="18"/>
            <w:szCs w:val="22"/>
            <w:lang w:val="en-US"/>
          </w:rPr>
          <w:t xml:space="preserve"> </w:t>
        </w:r>
      </w:hyperlink>
      <w:hyperlink r:id="rId116">
        <w:r w:rsidRPr="00DE7D17">
          <w:rPr>
            <w:rFonts w:ascii="Arial" w:eastAsia="Arial" w:hAnsi="Arial" w:cs="Arial"/>
            <w:sz w:val="18"/>
            <w:szCs w:val="22"/>
            <w:lang w:val="en-US"/>
          </w:rPr>
          <w:t xml:space="preserve"> </w:t>
        </w:r>
      </w:hyperlink>
      <w:r w:rsidRPr="00DE7D17">
        <w:rPr>
          <w:rFonts w:ascii="Arial" w:eastAsia="Arial" w:hAnsi="Arial" w:cs="Arial"/>
          <w:sz w:val="18"/>
          <w:szCs w:val="22"/>
          <w:lang w:val="en-US"/>
        </w:rPr>
        <w:t xml:space="preserve"> </w:t>
      </w:r>
    </w:p>
    <w:p w:rsidR="00DE7D17" w:rsidRPr="00DE7D17" w:rsidRDefault="00DE7D17" w:rsidP="00DE7D17">
      <w:pPr>
        <w:spacing w:after="221" w:line="249" w:lineRule="auto"/>
        <w:ind w:left="-5"/>
        <w:rPr>
          <w:rFonts w:ascii="Calibri" w:hAnsi="Calibri" w:cs="Arial"/>
          <w:sz w:val="22"/>
          <w:szCs w:val="22"/>
          <w:lang w:val="en-US"/>
        </w:rPr>
      </w:pPr>
      <w:r w:rsidRPr="00DE7D17">
        <w:rPr>
          <w:rFonts w:ascii="Arial" w:eastAsia="Arial" w:hAnsi="Arial" w:cs="Arial"/>
          <w:color w:val="1C2024"/>
          <w:sz w:val="18"/>
          <w:szCs w:val="22"/>
          <w:lang w:val="en-US"/>
        </w:rPr>
        <w:t xml:space="preserve">Ministry of Peshmerga Affaires                                                                                          </w:t>
      </w:r>
      <w:hyperlink r:id="rId117">
        <w:r w:rsidRPr="00DE7D17">
          <w:rPr>
            <w:rFonts w:ascii="Arial" w:eastAsia="Arial" w:hAnsi="Arial" w:cs="Arial"/>
            <w:color w:val="0000FF"/>
            <w:sz w:val="18"/>
            <w:szCs w:val="22"/>
            <w:u w:val="single" w:color="0000FF"/>
            <w:lang w:val="en-US"/>
          </w:rPr>
          <w:t>http://mope.gov.krd/</w:t>
        </w:r>
      </w:hyperlink>
      <w:hyperlink r:id="rId118">
        <w:r w:rsidRPr="00DE7D17">
          <w:rPr>
            <w:rFonts w:ascii="Arial" w:eastAsia="Arial" w:hAnsi="Arial" w:cs="Arial"/>
            <w:sz w:val="18"/>
            <w:szCs w:val="22"/>
            <w:lang w:val="en-US"/>
          </w:rPr>
          <w:t xml:space="preserve"> </w:t>
        </w:r>
      </w:hyperlink>
    </w:p>
    <w:p w:rsidR="00DE7D17" w:rsidRPr="00DE7D17" w:rsidRDefault="00DE7D17" w:rsidP="00DE7D17">
      <w:pPr>
        <w:spacing w:after="217" w:line="258" w:lineRule="auto"/>
        <w:ind w:left="-5" w:right="209"/>
        <w:rPr>
          <w:rFonts w:ascii="Calibri" w:hAnsi="Calibri" w:cs="Arial"/>
          <w:sz w:val="22"/>
          <w:szCs w:val="22"/>
          <w:lang w:val="en-US"/>
        </w:rPr>
      </w:pPr>
      <w:r w:rsidRPr="00DE7D17">
        <w:rPr>
          <w:rFonts w:ascii="Arial" w:eastAsia="Arial" w:hAnsi="Arial" w:cs="Arial"/>
          <w:sz w:val="18"/>
          <w:szCs w:val="22"/>
          <w:lang w:val="en-US"/>
        </w:rPr>
        <w:t xml:space="preserve">Ministry of Interior                                                                                                              </w:t>
      </w:r>
      <w:hyperlink r:id="rId119">
        <w:r w:rsidRPr="00DE7D17">
          <w:rPr>
            <w:rFonts w:ascii="Arial" w:eastAsia="Arial" w:hAnsi="Arial" w:cs="Arial"/>
            <w:color w:val="0000FF"/>
            <w:sz w:val="18"/>
            <w:szCs w:val="22"/>
            <w:u w:val="single" w:color="0000FF"/>
            <w:lang w:val="en-US"/>
          </w:rPr>
          <w:t>https://www.moi.gov.krd/</w:t>
        </w:r>
      </w:hyperlink>
      <w:hyperlink r:id="rId120">
        <w:r w:rsidRPr="00DE7D17">
          <w:rPr>
            <w:rFonts w:ascii="Arial" w:eastAsia="Arial" w:hAnsi="Arial" w:cs="Arial"/>
            <w:sz w:val="18"/>
            <w:szCs w:val="22"/>
            <w:lang w:val="en-US"/>
          </w:rPr>
          <w:t xml:space="preserve"> </w:t>
        </w:r>
      </w:hyperlink>
    </w:p>
    <w:p w:rsidR="00DE7D17" w:rsidRPr="00DE7D17" w:rsidRDefault="00DE7D17" w:rsidP="00DE7D17">
      <w:pPr>
        <w:spacing w:after="80" w:line="258" w:lineRule="auto"/>
        <w:ind w:left="-5" w:right="209"/>
        <w:rPr>
          <w:rFonts w:ascii="Calibri" w:hAnsi="Calibri" w:cs="Arial"/>
          <w:sz w:val="22"/>
          <w:szCs w:val="22"/>
          <w:lang w:val="en-US"/>
        </w:rPr>
      </w:pPr>
      <w:r w:rsidRPr="00DE7D17">
        <w:rPr>
          <w:rFonts w:ascii="Arial" w:eastAsia="Arial" w:hAnsi="Arial" w:cs="Arial"/>
          <w:sz w:val="18"/>
          <w:szCs w:val="22"/>
          <w:lang w:val="en-US"/>
        </w:rPr>
        <w:t xml:space="preserve">Ministry of Justice                                                                                                               </w:t>
      </w:r>
      <w:hyperlink r:id="rId121">
        <w:r w:rsidRPr="00DE7D17">
          <w:rPr>
            <w:rFonts w:ascii="Arial" w:eastAsia="Arial" w:hAnsi="Arial" w:cs="Arial"/>
            <w:color w:val="0000FF"/>
            <w:sz w:val="18"/>
            <w:szCs w:val="22"/>
            <w:u w:val="single" w:color="0000FF"/>
            <w:lang w:val="en-US"/>
          </w:rPr>
          <w:t>https://moj.gov.krd/</w:t>
        </w:r>
      </w:hyperlink>
      <w:hyperlink r:id="rId122">
        <w:r w:rsidRPr="00DE7D17">
          <w:rPr>
            <w:rFonts w:ascii="Arial" w:eastAsia="Arial" w:hAnsi="Arial" w:cs="Arial"/>
            <w:sz w:val="18"/>
            <w:szCs w:val="22"/>
            <w:lang w:val="en-US"/>
          </w:rPr>
          <w:t xml:space="preserve"> </w:t>
        </w:r>
      </w:hyperlink>
    </w:p>
    <w:p w:rsidR="00DE7D17" w:rsidRPr="00DE7D17" w:rsidRDefault="00DE7D17" w:rsidP="00DE7D17">
      <w:pPr>
        <w:spacing w:line="259" w:lineRule="auto"/>
        <w:rPr>
          <w:rFonts w:ascii="Calibri" w:hAnsi="Calibri" w:cs="Arial"/>
          <w:sz w:val="22"/>
          <w:szCs w:val="22"/>
          <w:lang w:val="en-US"/>
        </w:rPr>
      </w:pPr>
      <w:r w:rsidRPr="00DE7D17">
        <w:rPr>
          <w:rFonts w:ascii="Arial" w:eastAsia="Arial" w:hAnsi="Arial" w:cs="Arial"/>
          <w:color w:val="1C2024"/>
          <w:sz w:val="18"/>
          <w:szCs w:val="22"/>
          <w:lang w:val="en-US"/>
        </w:rPr>
        <w:t xml:space="preserve"> </w:t>
      </w:r>
    </w:p>
    <w:p w:rsidR="00DE7D17" w:rsidRPr="00DE7D17" w:rsidRDefault="00DE7D17" w:rsidP="00DE7D17">
      <w:pPr>
        <w:spacing w:after="9" w:line="259" w:lineRule="auto"/>
        <w:ind w:right="390"/>
        <w:jc w:val="right"/>
        <w:rPr>
          <w:rFonts w:ascii="Calibri" w:hAnsi="Calibri" w:cs="Arial"/>
          <w:sz w:val="22"/>
          <w:szCs w:val="22"/>
          <w:lang w:val="en-US"/>
        </w:rPr>
      </w:pPr>
      <w:r w:rsidRPr="00DE7D17">
        <w:rPr>
          <w:rFonts w:ascii="Arial" w:eastAsia="Arial" w:hAnsi="Arial" w:cs="Arial"/>
          <w:color w:val="1C2024"/>
          <w:sz w:val="18"/>
          <w:szCs w:val="22"/>
          <w:lang w:val="en-US"/>
        </w:rPr>
        <w:t xml:space="preserve"> </w:t>
      </w:r>
    </w:p>
    <w:p w:rsidR="00DE7D17" w:rsidRPr="00DE7D17" w:rsidRDefault="00DE7D17" w:rsidP="00DE7D17">
      <w:pPr>
        <w:keepNext/>
        <w:spacing w:line="276" w:lineRule="auto"/>
        <w:ind w:left="44"/>
        <w:jc w:val="center"/>
        <w:outlineLvl w:val="2"/>
        <w:rPr>
          <w:rFonts w:ascii="Calibri" w:hAnsi="Calibri" w:cs="Arial"/>
          <w:b/>
          <w:bCs/>
          <w:color w:val="5513D5"/>
          <w:sz w:val="22"/>
          <w:szCs w:val="22"/>
          <w:lang w:val="en-US"/>
        </w:rPr>
      </w:pPr>
      <w:r w:rsidRPr="00DE7D17">
        <w:rPr>
          <w:rFonts w:ascii="Calibri" w:hAnsi="Calibri" w:cs="Arial"/>
          <w:bCs/>
          <w:color w:val="5513D5"/>
          <w:sz w:val="22"/>
          <w:szCs w:val="22"/>
          <w:lang w:val="en-US"/>
        </w:rPr>
        <w:t xml:space="preserve">4. </w:t>
      </w:r>
      <w:r w:rsidRPr="00DE7D17">
        <w:rPr>
          <w:rFonts w:ascii="Calibri" w:hAnsi="Calibri" w:cs="Arial"/>
          <w:b/>
          <w:bCs/>
          <w:color w:val="5513D5"/>
          <w:sz w:val="22"/>
          <w:szCs w:val="22"/>
        </w:rPr>
        <w:t>Εμπορικά</w:t>
      </w:r>
      <w:r w:rsidRPr="00DE7D17">
        <w:rPr>
          <w:rFonts w:ascii="Calibri" w:hAnsi="Calibri" w:cs="Arial"/>
          <w:b/>
          <w:bCs/>
          <w:color w:val="5513D5"/>
          <w:sz w:val="22"/>
          <w:szCs w:val="22"/>
          <w:lang w:val="en-US"/>
        </w:rPr>
        <w:t xml:space="preserve"> &amp; </w:t>
      </w:r>
      <w:r w:rsidRPr="00DE7D17">
        <w:rPr>
          <w:rFonts w:ascii="Calibri" w:hAnsi="Calibri" w:cs="Arial"/>
          <w:b/>
          <w:bCs/>
          <w:color w:val="5513D5"/>
          <w:sz w:val="22"/>
          <w:szCs w:val="22"/>
        </w:rPr>
        <w:t>Βιομηχανικά</w:t>
      </w:r>
      <w:r w:rsidRPr="00DE7D17">
        <w:rPr>
          <w:rFonts w:ascii="Calibri" w:hAnsi="Calibri" w:cs="Arial"/>
          <w:b/>
          <w:bCs/>
          <w:color w:val="5513D5"/>
          <w:sz w:val="22"/>
          <w:szCs w:val="22"/>
          <w:lang w:val="en-US"/>
        </w:rPr>
        <w:t xml:space="preserve"> </w:t>
      </w:r>
      <w:r w:rsidRPr="00DE7D17">
        <w:rPr>
          <w:rFonts w:ascii="Calibri" w:hAnsi="Calibri" w:cs="Arial"/>
          <w:b/>
          <w:bCs/>
          <w:color w:val="5513D5"/>
          <w:sz w:val="22"/>
          <w:szCs w:val="22"/>
        </w:rPr>
        <w:t>Επιμελητήρια</w:t>
      </w:r>
      <w:r w:rsidRPr="00DE7D17">
        <w:rPr>
          <w:rFonts w:ascii="Calibri" w:hAnsi="Calibri" w:cs="Arial"/>
          <w:b/>
          <w:bCs/>
          <w:color w:val="5513D5"/>
          <w:sz w:val="22"/>
          <w:szCs w:val="22"/>
          <w:lang w:val="en-US"/>
        </w:rPr>
        <w:t xml:space="preserve">  </w:t>
      </w:r>
    </w:p>
    <w:p w:rsidR="00DE7D17" w:rsidRPr="00DE7D17" w:rsidRDefault="00DE7D17" w:rsidP="00DE7D17">
      <w:pPr>
        <w:spacing w:after="202" w:line="276" w:lineRule="auto"/>
        <w:ind w:right="33"/>
        <w:jc w:val="right"/>
        <w:rPr>
          <w:rFonts w:ascii="Calibri" w:hAnsi="Calibri" w:cs="Arial"/>
          <w:sz w:val="22"/>
          <w:szCs w:val="22"/>
          <w:lang w:val="en-US"/>
        </w:rPr>
      </w:pPr>
      <w:r w:rsidRPr="00DE7D17">
        <w:rPr>
          <w:rFonts w:ascii="Arial" w:eastAsia="Arial" w:hAnsi="Arial" w:cs="Arial"/>
          <w:color w:val="1C2024"/>
          <w:sz w:val="18"/>
          <w:szCs w:val="22"/>
          <w:lang w:val="en-US"/>
        </w:rPr>
        <w:t xml:space="preserve">Fed eration of Iraqi Chambers of Commerce                                                              </w:t>
      </w:r>
      <w:hyperlink r:id="rId123">
        <w:r w:rsidRPr="00DE7D17">
          <w:rPr>
            <w:rFonts w:ascii="Arial" w:eastAsia="Arial" w:hAnsi="Arial" w:cs="Arial"/>
            <w:color w:val="0000FF"/>
            <w:sz w:val="18"/>
            <w:szCs w:val="22"/>
            <w:u w:val="single" w:color="0000FF"/>
            <w:lang w:val="en-US"/>
          </w:rPr>
          <w:t>www.ficciraqbag.org</w:t>
        </w:r>
      </w:hyperlink>
      <w:hyperlink r:id="rId124">
        <w:r w:rsidRPr="00DE7D17">
          <w:rPr>
            <w:rFonts w:ascii="Arial" w:eastAsia="Arial" w:hAnsi="Arial" w:cs="Arial"/>
            <w:color w:val="1C2024"/>
            <w:sz w:val="18"/>
            <w:szCs w:val="22"/>
            <w:lang w:val="en-US"/>
          </w:rPr>
          <w:t xml:space="preserve"> </w:t>
        </w:r>
      </w:hyperlink>
    </w:p>
    <w:p w:rsidR="00DE7D17" w:rsidRPr="00DE7D17" w:rsidRDefault="00DE7D17" w:rsidP="00DE7D17">
      <w:pPr>
        <w:spacing w:after="221" w:line="249" w:lineRule="auto"/>
        <w:ind w:left="-5"/>
        <w:rPr>
          <w:rFonts w:ascii="Calibri" w:hAnsi="Calibri" w:cs="Arial"/>
          <w:sz w:val="22"/>
          <w:szCs w:val="22"/>
          <w:lang w:val="en-US"/>
        </w:rPr>
      </w:pPr>
      <w:r w:rsidRPr="00DE7D17">
        <w:rPr>
          <w:rFonts w:ascii="Arial" w:eastAsia="Arial" w:hAnsi="Arial" w:cs="Arial"/>
          <w:color w:val="1C2024"/>
          <w:sz w:val="18"/>
          <w:szCs w:val="22"/>
          <w:lang w:val="en-US"/>
        </w:rPr>
        <w:t xml:space="preserve">BaghdChamber of Commerce                                                                                   </w:t>
      </w:r>
      <w:hyperlink r:id="rId125">
        <w:r w:rsidRPr="00DE7D17">
          <w:rPr>
            <w:rFonts w:ascii="Arial" w:eastAsia="Arial" w:hAnsi="Arial" w:cs="Arial"/>
            <w:color w:val="1C2024"/>
            <w:sz w:val="18"/>
            <w:szCs w:val="22"/>
            <w:lang w:val="en-US"/>
          </w:rPr>
          <w:t xml:space="preserve"> </w:t>
        </w:r>
      </w:hyperlink>
      <w:hyperlink r:id="rId126">
        <w:r w:rsidRPr="00DE7D17">
          <w:rPr>
            <w:rFonts w:ascii="Arial" w:eastAsia="Arial" w:hAnsi="Arial" w:cs="Arial"/>
            <w:color w:val="0000FF"/>
            <w:sz w:val="18"/>
            <w:szCs w:val="22"/>
            <w:u w:val="single" w:color="0000FF"/>
            <w:lang w:val="en-US"/>
          </w:rPr>
          <w:t>www.baghdadchamber.com</w:t>
        </w:r>
      </w:hyperlink>
      <w:hyperlink r:id="rId127">
        <w:r w:rsidRPr="00DE7D17">
          <w:rPr>
            <w:rFonts w:ascii="Arial" w:eastAsia="Arial" w:hAnsi="Arial" w:cs="Arial"/>
            <w:color w:val="0066CC"/>
            <w:sz w:val="18"/>
            <w:szCs w:val="22"/>
            <w:lang w:val="en-US"/>
          </w:rPr>
          <w:t xml:space="preserve"> </w:t>
        </w:r>
      </w:hyperlink>
    </w:p>
    <w:p w:rsidR="00DE7D17" w:rsidRPr="00DE7D17" w:rsidRDefault="00DE7D17" w:rsidP="00DE7D17">
      <w:pPr>
        <w:spacing w:after="224" w:line="249" w:lineRule="auto"/>
        <w:ind w:left="-5"/>
        <w:rPr>
          <w:rFonts w:ascii="Calibri" w:hAnsi="Calibri" w:cs="Arial"/>
          <w:sz w:val="22"/>
          <w:szCs w:val="22"/>
          <w:lang w:val="en-US"/>
        </w:rPr>
      </w:pPr>
      <w:r w:rsidRPr="00DE7D17">
        <w:rPr>
          <w:rFonts w:ascii="Arial" w:eastAsia="Arial" w:hAnsi="Arial" w:cs="Arial"/>
          <w:color w:val="1C2024"/>
          <w:sz w:val="18"/>
          <w:szCs w:val="22"/>
          <w:lang w:val="en-US"/>
        </w:rPr>
        <w:t xml:space="preserve">Duhok Chamber of Commerce                                                                                  </w:t>
      </w:r>
      <w:hyperlink r:id="rId128">
        <w:r w:rsidRPr="00DE7D17">
          <w:rPr>
            <w:rFonts w:ascii="Arial" w:eastAsia="Arial" w:hAnsi="Arial" w:cs="Arial"/>
            <w:color w:val="1C2024"/>
            <w:sz w:val="18"/>
            <w:szCs w:val="22"/>
            <w:lang w:val="en-US"/>
          </w:rPr>
          <w:t xml:space="preserve"> </w:t>
        </w:r>
      </w:hyperlink>
      <w:hyperlink r:id="rId129">
        <w:r w:rsidRPr="00DE7D17">
          <w:rPr>
            <w:rFonts w:ascii="Arial" w:eastAsia="Arial" w:hAnsi="Arial" w:cs="Arial"/>
            <w:color w:val="0000FF"/>
            <w:sz w:val="18"/>
            <w:szCs w:val="22"/>
            <w:u w:val="single" w:color="0000FF"/>
            <w:lang w:val="en-US"/>
          </w:rPr>
          <w:t>www.duhokchamber.com</w:t>
        </w:r>
      </w:hyperlink>
      <w:hyperlink r:id="rId130">
        <w:r w:rsidRPr="00DE7D17">
          <w:rPr>
            <w:rFonts w:ascii="Arial" w:eastAsia="Arial" w:hAnsi="Arial" w:cs="Arial"/>
            <w:color w:val="0066CC"/>
            <w:sz w:val="18"/>
            <w:szCs w:val="22"/>
            <w:lang w:val="en-US"/>
          </w:rPr>
          <w:t xml:space="preserve"> </w:t>
        </w:r>
      </w:hyperlink>
    </w:p>
    <w:p w:rsidR="00DE7D17" w:rsidRPr="00DE7D17" w:rsidRDefault="00DE7D17" w:rsidP="00DE7D17">
      <w:pPr>
        <w:spacing w:after="10" w:line="249" w:lineRule="auto"/>
        <w:ind w:left="-5"/>
        <w:rPr>
          <w:rFonts w:ascii="Calibri" w:hAnsi="Calibri" w:cs="Arial"/>
          <w:sz w:val="22"/>
          <w:szCs w:val="22"/>
          <w:lang w:val="en-US"/>
        </w:rPr>
      </w:pPr>
      <w:r w:rsidRPr="00DE7D17">
        <w:rPr>
          <w:rFonts w:ascii="Arial" w:eastAsia="Arial" w:hAnsi="Arial" w:cs="Arial"/>
          <w:color w:val="1C2024"/>
          <w:sz w:val="18"/>
          <w:szCs w:val="22"/>
          <w:lang w:val="en-US"/>
        </w:rPr>
        <w:t xml:space="preserve">Erbil Chamber of Commerce                                                                                      </w:t>
      </w:r>
      <w:hyperlink r:id="rId131">
        <w:r w:rsidRPr="00DE7D17">
          <w:rPr>
            <w:rFonts w:ascii="Arial" w:eastAsia="Arial" w:hAnsi="Arial" w:cs="Arial"/>
            <w:color w:val="1C2024"/>
            <w:sz w:val="18"/>
            <w:szCs w:val="22"/>
            <w:lang w:val="en-US"/>
          </w:rPr>
          <w:t xml:space="preserve"> </w:t>
        </w:r>
      </w:hyperlink>
      <w:hyperlink r:id="rId132">
        <w:r w:rsidRPr="00DE7D17">
          <w:rPr>
            <w:rFonts w:ascii="Arial" w:eastAsia="Arial" w:hAnsi="Arial" w:cs="Arial"/>
            <w:color w:val="0000FF"/>
            <w:sz w:val="18"/>
            <w:szCs w:val="22"/>
            <w:u w:val="single" w:color="0000FF"/>
            <w:lang w:val="en-US"/>
          </w:rPr>
          <w:t>www.erbilchamber.org</w:t>
        </w:r>
      </w:hyperlink>
      <w:hyperlink r:id="rId133">
        <w:r w:rsidRPr="00DE7D17">
          <w:rPr>
            <w:rFonts w:ascii="Arial" w:eastAsia="Arial" w:hAnsi="Arial" w:cs="Arial"/>
            <w:color w:val="0066CC"/>
            <w:sz w:val="18"/>
            <w:szCs w:val="22"/>
            <w:lang w:val="en-US"/>
          </w:rPr>
          <w:t xml:space="preserve"> </w:t>
        </w:r>
      </w:hyperlink>
    </w:p>
    <w:p w:rsidR="00DE7D17" w:rsidRPr="00DE7D17" w:rsidRDefault="00DE7D17" w:rsidP="00DE7D17">
      <w:pPr>
        <w:spacing w:after="10" w:line="249" w:lineRule="auto"/>
        <w:ind w:left="-5"/>
        <w:rPr>
          <w:rFonts w:ascii="Calibri" w:hAnsi="Calibri" w:cs="Arial"/>
          <w:sz w:val="22"/>
          <w:szCs w:val="22"/>
          <w:lang w:val="en-US"/>
        </w:rPr>
      </w:pPr>
      <w:r w:rsidRPr="00DE7D17">
        <w:rPr>
          <w:rFonts w:ascii="Arial" w:eastAsia="Arial" w:hAnsi="Arial" w:cs="Arial"/>
          <w:color w:val="1C2024"/>
          <w:sz w:val="18"/>
          <w:szCs w:val="22"/>
          <w:lang w:val="en-US"/>
        </w:rPr>
        <w:t xml:space="preserve">Karbala Chamber of Commerce                                                                                 </w:t>
      </w:r>
      <w:hyperlink r:id="rId134">
        <w:r w:rsidRPr="00DE7D17">
          <w:rPr>
            <w:rFonts w:ascii="Arial" w:eastAsia="Arial" w:hAnsi="Arial" w:cs="Arial"/>
            <w:color w:val="1C2024"/>
            <w:sz w:val="18"/>
            <w:szCs w:val="22"/>
            <w:lang w:val="en-US"/>
          </w:rPr>
          <w:t xml:space="preserve"> </w:t>
        </w:r>
      </w:hyperlink>
      <w:hyperlink r:id="rId135">
        <w:r w:rsidRPr="00DE7D17">
          <w:rPr>
            <w:rFonts w:ascii="Arial" w:eastAsia="Arial" w:hAnsi="Arial" w:cs="Arial"/>
            <w:color w:val="0000FF"/>
            <w:sz w:val="18"/>
            <w:szCs w:val="22"/>
            <w:u w:val="single" w:color="0000FF"/>
            <w:lang w:val="en-US"/>
          </w:rPr>
          <w:t>www.k</w:t>
        </w:r>
      </w:hyperlink>
      <w:hyperlink r:id="rId136">
        <w:r w:rsidRPr="00DE7D17">
          <w:rPr>
            <w:rFonts w:ascii="Arial" w:eastAsia="Arial" w:hAnsi="Arial" w:cs="Arial"/>
            <w:color w:val="0000FF"/>
            <w:sz w:val="18"/>
            <w:szCs w:val="22"/>
            <w:u w:val="single" w:color="0000FF"/>
            <w:lang w:val="en-US"/>
          </w:rPr>
          <w:t>-</w:t>
        </w:r>
      </w:hyperlink>
      <w:hyperlink r:id="rId137">
        <w:r w:rsidRPr="00DE7D17">
          <w:rPr>
            <w:rFonts w:ascii="Arial" w:eastAsia="Arial" w:hAnsi="Arial" w:cs="Arial"/>
            <w:color w:val="0000FF"/>
            <w:sz w:val="18"/>
            <w:szCs w:val="22"/>
            <w:u w:val="single" w:color="0000FF"/>
            <w:lang w:val="en-US"/>
          </w:rPr>
          <w:t>coc.org</w:t>
        </w:r>
      </w:hyperlink>
      <w:hyperlink r:id="rId138">
        <w:r w:rsidRPr="00DE7D17">
          <w:rPr>
            <w:rFonts w:ascii="Arial" w:eastAsia="Arial" w:hAnsi="Arial" w:cs="Arial"/>
            <w:color w:val="1C2024"/>
            <w:sz w:val="18"/>
            <w:szCs w:val="22"/>
            <w:lang w:val="en-US"/>
          </w:rPr>
          <w:t xml:space="preserve"> </w:t>
        </w:r>
      </w:hyperlink>
    </w:p>
    <w:p w:rsidR="00DE7D17" w:rsidRPr="00DE7D17" w:rsidRDefault="00DE7D17" w:rsidP="00DE7D17">
      <w:pPr>
        <w:spacing w:after="10" w:line="249" w:lineRule="auto"/>
        <w:ind w:left="-5"/>
        <w:rPr>
          <w:rFonts w:ascii="Calibri" w:hAnsi="Calibri" w:cs="Arial"/>
          <w:sz w:val="22"/>
          <w:szCs w:val="22"/>
          <w:lang w:val="en-US"/>
        </w:rPr>
      </w:pPr>
      <w:r w:rsidRPr="00DE7D17">
        <w:rPr>
          <w:rFonts w:ascii="Arial" w:eastAsia="Arial" w:hAnsi="Arial" w:cs="Arial"/>
          <w:color w:val="1C2024"/>
          <w:sz w:val="18"/>
          <w:szCs w:val="22"/>
          <w:lang w:val="en-US"/>
        </w:rPr>
        <w:t xml:space="preserve">Basra Chamber of Commerce                                                                                    </w:t>
      </w:r>
      <w:hyperlink r:id="rId139">
        <w:r w:rsidRPr="00DE7D17">
          <w:rPr>
            <w:rFonts w:ascii="Arial" w:eastAsia="Arial" w:hAnsi="Arial" w:cs="Arial"/>
            <w:color w:val="1C2024"/>
            <w:sz w:val="18"/>
            <w:szCs w:val="22"/>
            <w:lang w:val="en-US"/>
          </w:rPr>
          <w:t xml:space="preserve"> </w:t>
        </w:r>
      </w:hyperlink>
      <w:hyperlink r:id="rId140">
        <w:r w:rsidRPr="00DE7D17">
          <w:rPr>
            <w:rFonts w:ascii="Arial" w:eastAsia="Arial" w:hAnsi="Arial" w:cs="Arial"/>
            <w:color w:val="0000FF"/>
            <w:sz w:val="18"/>
            <w:szCs w:val="22"/>
            <w:u w:val="single" w:color="0000FF"/>
            <w:lang w:val="en-US"/>
          </w:rPr>
          <w:t>www.bcoc</w:t>
        </w:r>
      </w:hyperlink>
      <w:hyperlink r:id="rId141">
        <w:r w:rsidRPr="00DE7D17">
          <w:rPr>
            <w:rFonts w:ascii="Arial" w:eastAsia="Arial" w:hAnsi="Arial" w:cs="Arial"/>
            <w:color w:val="0000FF"/>
            <w:sz w:val="18"/>
            <w:szCs w:val="22"/>
            <w:u w:val="single" w:color="0000FF"/>
            <w:lang w:val="en-US"/>
          </w:rPr>
          <w:t>-</w:t>
        </w:r>
      </w:hyperlink>
      <w:hyperlink r:id="rId142">
        <w:r w:rsidRPr="00DE7D17">
          <w:rPr>
            <w:rFonts w:ascii="Arial" w:eastAsia="Arial" w:hAnsi="Arial" w:cs="Arial"/>
            <w:color w:val="0000FF"/>
            <w:sz w:val="18"/>
            <w:szCs w:val="22"/>
            <w:u w:val="single" w:color="0000FF"/>
            <w:lang w:val="en-US"/>
          </w:rPr>
          <w:t>iraq.net</w:t>
        </w:r>
      </w:hyperlink>
      <w:hyperlink r:id="rId143">
        <w:r w:rsidRPr="00DE7D17">
          <w:rPr>
            <w:rFonts w:ascii="Arial" w:eastAsia="Arial" w:hAnsi="Arial" w:cs="Arial"/>
            <w:color w:val="0066CC"/>
            <w:sz w:val="18"/>
            <w:szCs w:val="22"/>
            <w:lang w:val="en-US"/>
          </w:rPr>
          <w:t xml:space="preserve"> </w:t>
        </w:r>
      </w:hyperlink>
    </w:p>
    <w:p w:rsidR="00DE7D17" w:rsidRPr="00DE7D17" w:rsidRDefault="00DE7D17" w:rsidP="00DE7D17">
      <w:pPr>
        <w:spacing w:line="259" w:lineRule="auto"/>
        <w:rPr>
          <w:rFonts w:ascii="Calibri" w:hAnsi="Calibri" w:cs="Arial"/>
          <w:sz w:val="22"/>
          <w:szCs w:val="22"/>
          <w:lang w:val="en-US"/>
        </w:rPr>
      </w:pPr>
      <w:r w:rsidRPr="00DE7D17">
        <w:rPr>
          <w:rFonts w:ascii="Arial" w:eastAsia="Arial" w:hAnsi="Arial" w:cs="Arial"/>
          <w:color w:val="0066CC"/>
          <w:sz w:val="18"/>
          <w:szCs w:val="22"/>
          <w:lang w:val="en-US"/>
        </w:rPr>
        <w:t xml:space="preserve"> </w:t>
      </w:r>
    </w:p>
    <w:p w:rsidR="00DE7D17" w:rsidRPr="00DE7D17" w:rsidRDefault="00700B2D" w:rsidP="00DE7D17">
      <w:pPr>
        <w:spacing w:line="259" w:lineRule="auto"/>
        <w:ind w:left="-29"/>
        <w:rPr>
          <w:rFonts w:ascii="Calibri" w:hAnsi="Calibri" w:cs="Arial"/>
          <w:sz w:val="22"/>
          <w:szCs w:val="22"/>
        </w:rPr>
      </w:pPr>
      <w:r w:rsidRPr="00DE7D17">
        <w:rPr>
          <w:rFonts w:ascii="Calibri" w:hAnsi="Calibri" w:cs="Arial"/>
          <w:noProof/>
          <w:sz w:val="22"/>
          <w:szCs w:val="22"/>
        </w:rPr>
        <mc:AlternateContent>
          <mc:Choice Requires="wpg">
            <w:drawing>
              <wp:inline distT="0" distB="0" distL="0" distR="0">
                <wp:extent cx="6226810" cy="359410"/>
                <wp:effectExtent l="0" t="0" r="0" b="21590"/>
                <wp:docPr id="35949" name="Group 359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26810" cy="359410"/>
                          <a:chOff x="0" y="0"/>
                          <a:chExt cx="6226810" cy="359664"/>
                        </a:xfrm>
                      </wpg:grpSpPr>
                      <wps:wsp>
                        <wps:cNvPr id="37984" name="Shape 37984"/>
                        <wps:cNvSpPr/>
                        <wps:spPr>
                          <a:xfrm>
                            <a:off x="18288" y="0"/>
                            <a:ext cx="5941822" cy="228600"/>
                          </a:xfrm>
                          <a:custGeom>
                            <a:avLst/>
                            <a:gdLst/>
                            <a:ahLst/>
                            <a:cxnLst/>
                            <a:rect l="0" t="0" r="0" b="0"/>
                            <a:pathLst>
                              <a:path w="5941822" h="228600">
                                <a:moveTo>
                                  <a:pt x="0" y="0"/>
                                </a:moveTo>
                                <a:lnTo>
                                  <a:pt x="5941822" y="0"/>
                                </a:lnTo>
                                <a:lnTo>
                                  <a:pt x="5941822" y="228600"/>
                                </a:lnTo>
                                <a:lnTo>
                                  <a:pt x="0" y="228600"/>
                                </a:lnTo>
                                <a:lnTo>
                                  <a:pt x="0" y="0"/>
                                </a:lnTo>
                              </a:path>
                            </a:pathLst>
                          </a:custGeom>
                          <a:solidFill>
                            <a:srgbClr val="D9D9D9"/>
                          </a:solidFill>
                          <a:ln w="0" cap="flat">
                            <a:noFill/>
                            <a:miter lim="127000"/>
                          </a:ln>
                          <a:effectLst/>
                        </wps:spPr>
                        <wps:bodyPr/>
                      </wps:wsp>
                      <wps:wsp>
                        <wps:cNvPr id="37985" name="Shape 37985"/>
                        <wps:cNvSpPr/>
                        <wps:spPr>
                          <a:xfrm>
                            <a:off x="86868" y="127"/>
                            <a:ext cx="5804662" cy="228473"/>
                          </a:xfrm>
                          <a:custGeom>
                            <a:avLst/>
                            <a:gdLst/>
                            <a:ahLst/>
                            <a:cxnLst/>
                            <a:rect l="0" t="0" r="0" b="0"/>
                            <a:pathLst>
                              <a:path w="5804662" h="228473">
                                <a:moveTo>
                                  <a:pt x="0" y="0"/>
                                </a:moveTo>
                                <a:lnTo>
                                  <a:pt x="5804662" y="0"/>
                                </a:lnTo>
                                <a:lnTo>
                                  <a:pt x="5804662" y="228473"/>
                                </a:lnTo>
                                <a:lnTo>
                                  <a:pt x="0" y="228473"/>
                                </a:lnTo>
                                <a:lnTo>
                                  <a:pt x="0" y="0"/>
                                </a:lnTo>
                              </a:path>
                            </a:pathLst>
                          </a:custGeom>
                          <a:solidFill>
                            <a:srgbClr val="D9D9D9"/>
                          </a:solidFill>
                          <a:ln w="0" cap="flat">
                            <a:noFill/>
                            <a:miter lim="127000"/>
                          </a:ln>
                          <a:effectLst/>
                        </wps:spPr>
                        <wps:bodyPr/>
                      </wps:wsp>
                      <wps:wsp>
                        <wps:cNvPr id="34898" name="Rectangle 34898"/>
                        <wps:cNvSpPr/>
                        <wps:spPr>
                          <a:xfrm>
                            <a:off x="86868" y="2873"/>
                            <a:ext cx="93564" cy="187581"/>
                          </a:xfrm>
                          <a:prstGeom prst="rect">
                            <a:avLst/>
                          </a:prstGeom>
                          <a:ln>
                            <a:noFill/>
                          </a:ln>
                        </wps:spPr>
                        <wps:txbx>
                          <w:txbxContent>
                            <w:p w:rsidR="00E91B7C" w:rsidRDefault="00E91B7C" w:rsidP="00DE7D17">
                              <w:pPr>
                                <w:spacing w:after="160" w:line="259" w:lineRule="auto"/>
                              </w:pPr>
                              <w:r>
                                <w:rPr>
                                  <w:rFonts w:ascii="Arial" w:eastAsia="Arial" w:hAnsi="Arial"/>
                                  <w:sz w:val="20"/>
                                </w:rPr>
                                <w:t>5</w:t>
                              </w:r>
                            </w:p>
                          </w:txbxContent>
                        </wps:txbx>
                        <wps:bodyPr horzOverflow="overflow" vert="horz" lIns="0" tIns="0" rIns="0" bIns="0" rtlCol="0">
                          <a:noAutofit/>
                        </wps:bodyPr>
                      </wps:wsp>
                      <wps:wsp>
                        <wps:cNvPr id="34899" name="Rectangle 34899"/>
                        <wps:cNvSpPr/>
                        <wps:spPr>
                          <a:xfrm>
                            <a:off x="156972" y="2873"/>
                            <a:ext cx="93209" cy="187581"/>
                          </a:xfrm>
                          <a:prstGeom prst="rect">
                            <a:avLst/>
                          </a:prstGeom>
                          <a:ln>
                            <a:noFill/>
                          </a:ln>
                        </wps:spPr>
                        <wps:txbx>
                          <w:txbxContent>
                            <w:p w:rsidR="00E91B7C" w:rsidRDefault="00E91B7C" w:rsidP="00DE7D17">
                              <w:pPr>
                                <w:spacing w:after="160" w:line="259" w:lineRule="auto"/>
                              </w:pPr>
                              <w:r>
                                <w:rPr>
                                  <w:rFonts w:ascii="Arial" w:eastAsia="Arial" w:hAnsi="Arial"/>
                                  <w:sz w:val="20"/>
                                </w:rPr>
                                <w:t xml:space="preserve">, </w:t>
                              </w:r>
                            </w:p>
                          </w:txbxContent>
                        </wps:txbx>
                        <wps:bodyPr horzOverflow="overflow" vert="horz" lIns="0" tIns="0" rIns="0" bIns="0" rtlCol="0">
                          <a:noAutofit/>
                        </wps:bodyPr>
                      </wps:wsp>
                      <wps:wsp>
                        <wps:cNvPr id="4981" name="Rectangle 4981"/>
                        <wps:cNvSpPr/>
                        <wps:spPr>
                          <a:xfrm>
                            <a:off x="227076" y="25259"/>
                            <a:ext cx="812908" cy="158130"/>
                          </a:xfrm>
                          <a:prstGeom prst="rect">
                            <a:avLst/>
                          </a:prstGeom>
                          <a:ln>
                            <a:noFill/>
                          </a:ln>
                        </wps:spPr>
                        <wps:txbx>
                          <w:txbxContent>
                            <w:p w:rsidR="00E91B7C" w:rsidRDefault="00E91B7C" w:rsidP="00DE7D17">
                              <w:pPr>
                                <w:spacing w:after="160" w:line="259" w:lineRule="auto"/>
                              </w:pPr>
                              <w:r>
                                <w:rPr>
                                  <w:rFonts w:ascii="Arial" w:eastAsia="Arial" w:hAnsi="Arial"/>
                                  <w:b/>
                                  <w:sz w:val="20"/>
                                </w:rPr>
                                <w:t xml:space="preserve">Τράπεζες </w:t>
                              </w:r>
                            </w:p>
                          </w:txbxContent>
                        </wps:txbx>
                        <wps:bodyPr horzOverflow="overflow" vert="horz" lIns="0" tIns="0" rIns="0" bIns="0" rtlCol="0">
                          <a:noAutofit/>
                        </wps:bodyPr>
                      </wps:wsp>
                      <wps:wsp>
                        <wps:cNvPr id="4982" name="Rectangle 4982"/>
                        <wps:cNvSpPr/>
                        <wps:spPr>
                          <a:xfrm>
                            <a:off x="839673" y="2873"/>
                            <a:ext cx="46741" cy="187581"/>
                          </a:xfrm>
                          <a:prstGeom prst="rect">
                            <a:avLst/>
                          </a:prstGeom>
                          <a:ln>
                            <a:noFill/>
                          </a:ln>
                        </wps:spPr>
                        <wps:txbx>
                          <w:txbxContent>
                            <w:p w:rsidR="00E91B7C" w:rsidRDefault="00E91B7C" w:rsidP="00DE7D17">
                              <w:pPr>
                                <w:spacing w:after="160" w:line="259" w:lineRule="auto"/>
                              </w:pPr>
                              <w:r>
                                <w:rPr>
                                  <w:rFonts w:ascii="Arial" w:eastAsia="Arial" w:hAnsi="Arial"/>
                                  <w:b/>
                                  <w:sz w:val="20"/>
                                </w:rPr>
                                <w:t xml:space="preserve"> </w:t>
                              </w:r>
                            </w:p>
                          </w:txbxContent>
                        </wps:txbx>
                        <wps:bodyPr horzOverflow="overflow" vert="horz" lIns="0" tIns="0" rIns="0" bIns="0" rtlCol="0">
                          <a:noAutofit/>
                        </wps:bodyPr>
                      </wps:wsp>
                      <wps:wsp>
                        <wps:cNvPr id="37986" name="Shape 37986"/>
                        <wps:cNvSpPr/>
                        <wps:spPr>
                          <a:xfrm>
                            <a:off x="0" y="228600"/>
                            <a:ext cx="6226810" cy="131064"/>
                          </a:xfrm>
                          <a:custGeom>
                            <a:avLst/>
                            <a:gdLst/>
                            <a:ahLst/>
                            <a:cxnLst/>
                            <a:rect l="0" t="0" r="0" b="0"/>
                            <a:pathLst>
                              <a:path w="6226810" h="131064">
                                <a:moveTo>
                                  <a:pt x="0" y="0"/>
                                </a:moveTo>
                                <a:lnTo>
                                  <a:pt x="6226810" y="0"/>
                                </a:lnTo>
                                <a:lnTo>
                                  <a:pt x="6226810" y="131064"/>
                                </a:lnTo>
                                <a:lnTo>
                                  <a:pt x="0" y="131064"/>
                                </a:lnTo>
                                <a:lnTo>
                                  <a:pt x="0" y="0"/>
                                </a:lnTo>
                              </a:path>
                            </a:pathLst>
                          </a:custGeom>
                          <a:solidFill>
                            <a:srgbClr val="FFFFFF"/>
                          </a:solidFill>
                          <a:ln w="0" cap="flat">
                            <a:noFill/>
                            <a:miter lim="127000"/>
                          </a:ln>
                          <a:effectLst/>
                        </wps:spPr>
                        <wps:bodyPr/>
                      </wps:wsp>
                      <wps:wsp>
                        <wps:cNvPr id="4984" name="Rectangle 4984"/>
                        <wps:cNvSpPr/>
                        <wps:spPr>
                          <a:xfrm>
                            <a:off x="18288" y="228791"/>
                            <a:ext cx="42236" cy="169502"/>
                          </a:xfrm>
                          <a:prstGeom prst="rect">
                            <a:avLst/>
                          </a:prstGeom>
                          <a:ln>
                            <a:noFill/>
                          </a:ln>
                        </wps:spPr>
                        <wps:txbx>
                          <w:txbxContent>
                            <w:p w:rsidR="00E91B7C" w:rsidRDefault="00E91B7C" w:rsidP="00DE7D17">
                              <w:pPr>
                                <w:spacing w:after="160" w:line="259" w:lineRule="auto"/>
                              </w:pPr>
                              <w:r>
                                <w:rPr>
                                  <w:rFonts w:ascii="Arial" w:eastAsia="Arial" w:hAnsi="Arial"/>
                                  <w:b/>
                                  <w:color w:val="1C2024"/>
                                  <w:sz w:val="18"/>
                                </w:rPr>
                                <w:t xml:space="preserve"> </w:t>
                              </w:r>
                            </w:p>
                          </w:txbxContent>
                        </wps:txbx>
                        <wps:bodyPr horzOverflow="overflow" vert="horz" lIns="0" tIns="0" rIns="0" bIns="0" rtlCol="0">
                          <a:noAutofit/>
                        </wps:bodyPr>
                      </wps:wsp>
                    </wpg:wgp>
                  </a:graphicData>
                </a:graphic>
              </wp:inline>
            </w:drawing>
          </mc:Choice>
          <mc:Fallback>
            <w:pict>
              <v:group id="Group 35949" o:spid="_x0000_s1026" style="width:490.3pt;height:28.3pt;mso-position-horizontal-relative:char;mso-position-vertical-relative:line" coordsize="62268,35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9iwbQQAANcUAAAOAAAAZHJzL2Uyb0RvYy54bWzsWG1v2zYQ/j5g/0HQ90UvlmRJiFMMzRIM&#10;KNZi7X4ALesNk0SBZGxnv353R1GS7WZxsjQd2iWARZEn8nj33HNHXr7Zt421zYWsebeyvQvXtvIu&#10;45u6K1f2H59ufoptSyrWbVjDu3xl3+fSfnP14w+Xuz7NfV7xZpMLCybpZLrrV3alVJ86jsyqvGXy&#10;gvd5B4MFFy1T8CpKZyPYDmZvG8d33cjZcbHpBc9yKaH3Wg/aVzR/UeSZel8UMldWs7JBN0W/gn7X&#10;+OtcXbK0FKyv6mxQgz1Di5bVHSw6TnXNFLPuRH0yVVtngkteqIuMtw4vijrLaQ+wG8892s2t4Hc9&#10;7aVMd2U/mglMe2SnZ0+b/bb9IKx6s7IXYRIkttWxFtxEK1u6C0y068sUJG9F/7H/IPQ+ofmOZ39K&#10;GHaOx/G9nIT3hWjxI9iutSfb34+2z/fKyqAz8v0o9sBFGYzhwtAm52QVePDks6z65YEPoyjADx2W&#10;6mVJuVGZXQ84k5Mp5b8z5ceK9Tl5SKKBjCmXSRwYU5KItaAuMiVJoh2HNzmY9MhKXuzHEDynlkLb&#10;xL6vLeX7ceSSpcYNszS7k+o252Rztn0nFRmy3JgWq0wr23emKSBW/jFKeqbwO3QkNq3dyh5VqVb2&#10;oAkOt3ybf+IkqI48B1pOo003lxonM1sGWSNhnj3NN5c8MIARM08tDqCCKc8WNNbUk4ASuFsC1GgB&#10;6JzbWPKm3tzUTYNblqJcv22EtWVAOdcJ/g94PBBrOjQg4p0B7RUNU8QfHcd5yF9trYAam7oFXvWX&#10;7ujlpsNlciI37TyAuEw1jLC15pt7Qhf1A9oxgF8J9uEp7EPcPioAAfI47OMI/slhsGn8ErY6RHoY&#10;u0EUTcAPlovBsiZ05k75ssA3qmjgoyao6QTtOfIMoKbRQ3yO+3oc+GZZjefJAGZC85wvD8A/T9Do&#10;+T/wH8zID/B9ECeAWZ06fwceZV3Z5NaCup8Hfj/W4J7QnyxCyGyUHr14GcbeEfZ7oUnfwsbKRjon&#10;TJo4QCIbRBCqmkVGuiGupUw+ZxK1X+8H/TWpWBUXf72Heq9oONAX8Dy1bCwBYVEcta3m1w7SKlZb&#10;piFMY20aQjVvOdVkqEzHf75TvKgxURFp6dWGl1dkMPDYWAMdOpJI/GwW88IoWQJTYZx+xpO+C6tg&#10;ofOqnqQyj2AzZYlv3KFBAnFyEpjU+5S49CH/LiPtztAPCQtTZMaen7gQ/+RQCMyFIVKTlkzcvXRo&#10;kkN9k16/iwgF10FYHTMt9T7FofEiiYBgPx+fQbQMADVfJz6ppPlu4hOPRRBX2p/TSSkymD6rZDyu&#10;76fIPDhUegvPPTobHpbxJlPCKf7lj0qjKlAxDpo8v2IcJ3u0YpxLHhjAVIrmOa8YzxY0RPcSFeMN&#10;/Q1Fzbd+VALCGi8IpjqDep9CY9MdART5y4Ry+4T+wPcXEFzEY1ESupQpoNB7lbRElzD/BR6j+x+4&#10;PaMT/HDTh9dz83cqNKf7yKu/AQAA//8DAFBLAwQUAAYACAAAACEAcLNwxNwAAAAEAQAADwAAAGRy&#10;cy9kb3ducmV2LnhtbEyPQWvCQBCF74X+h2UK3uomFYOm2YhI25MUqoJ4G7NjEszOhuyaxH/fbS/t&#10;ZeDxHu99k61G04ieOldbVhBPIxDEhdU1lwoO+/fnBQjnkTU2lknBnRys8seHDFNtB/6ifudLEUrY&#10;paig8r5NpXRFRQbd1LbEwbvYzqAPsiul7nAI5aaRL1GUSIM1h4UKW9pUVFx3N6PgY8BhPYvf+u31&#10;srmf9vPP4zYmpSZP4/oVhKfR/4XhBz+gQx6YzvbG2olGQXjE/97gLRdRAuKsYJ4kIPNM/ofPvwEA&#10;AP//AwBQSwECLQAUAAYACAAAACEAtoM4kv4AAADhAQAAEwAAAAAAAAAAAAAAAAAAAAAAW0NvbnRl&#10;bnRfVHlwZXNdLnhtbFBLAQItABQABgAIAAAAIQA4/SH/1gAAAJQBAAALAAAAAAAAAAAAAAAAAC8B&#10;AABfcmVscy8ucmVsc1BLAQItABQABgAIAAAAIQBPy9iwbQQAANcUAAAOAAAAAAAAAAAAAAAAAC4C&#10;AABkcnMvZTJvRG9jLnhtbFBLAQItABQABgAIAAAAIQBws3DE3AAAAAQBAAAPAAAAAAAAAAAAAAAA&#10;AMcGAABkcnMvZG93bnJldi54bWxQSwUGAAAAAAQABADzAAAA0AcAAAAA&#10;">
                <v:shape id="Shape 37984" o:spid="_x0000_s1027" style="position:absolute;left:182;width:59419;height:2286;visibility:visible;mso-wrap-style:square;v-text-anchor:top" coordsize="5941822,22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Zs6cQA&#10;AADeAAAADwAAAGRycy9kb3ducmV2LnhtbESPT4vCMBTE78J+h/AEb5q6iqtdoxRR8KKw/rk/m2db&#10;tnkpTbT12xtB8DjMzG+Y+bI1pbhT7QrLCoaDCARxanXBmYLTcdOfgnAeWWNpmRQ8yMFy8dWZY6xt&#10;w390P/hMBAi7GBXk3lexlC7NyaAb2Io4eFdbG/RB1pnUNTYBbkr5HUUTabDgsJBjRauc0v/DzSjY&#10;JKMqkc40eG32O3e5rc96fVKq122TXxCeWv8Jv9tbrWD0M5uO4XUnXAG5e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ombOnEAAAA3gAAAA8AAAAAAAAAAAAAAAAAmAIAAGRycy9k&#10;b3ducmV2LnhtbFBLBQYAAAAABAAEAPUAAACJAwAAAAA=&#10;" path="m,l5941822,r,228600l,228600,,e" fillcolor="#d9d9d9" stroked="f" strokeweight="0">
                  <v:stroke miterlimit="83231f" joinstyle="miter"/>
                  <v:path arrowok="t" textboxrect="0,0,5941822,228600"/>
                </v:shape>
                <v:shape id="Shape 37985" o:spid="_x0000_s1028" style="position:absolute;left:868;top:1;width:58047;height:2285;visibility:visible;mso-wrap-style:square;v-text-anchor:top" coordsize="5804662,2284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IEyscA&#10;AADeAAAADwAAAGRycy9kb3ducmV2LnhtbESPzWsCMRTE74X+D+EJXkrN1uJHtkYp/QAvHtR6fyav&#10;u4ublyVJdf3vG6HQ4zAzv2EWq9614kwhNp41PI0KEMTG24YrDV/7z8c5iJiQLbaeScOVIqyW93cL&#10;LK2/8JbOu1SJDOFYooY6pa6UMpqaHMaR74iz9+2Dw5RlqKQNeMlw18pxUUylw4bzQo0dvdVkTrsf&#10;p0HFj74Ne3M9qLCu1MN0826OSuvhoH99AZGoT//hv/baanieqfkEbnfyFZD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yCBMrHAAAA3gAAAA8AAAAAAAAAAAAAAAAAmAIAAGRy&#10;cy9kb3ducmV2LnhtbFBLBQYAAAAABAAEAPUAAACMAwAAAAA=&#10;" path="m,l5804662,r,228473l,228473,,e" fillcolor="#d9d9d9" stroked="f" strokeweight="0">
                  <v:stroke miterlimit="83231f" joinstyle="miter"/>
                  <v:path arrowok="t" textboxrect="0,0,5804662,228473"/>
                </v:shape>
                <v:rect id="Rectangle 34898" o:spid="_x0000_s1029" style="position:absolute;left:868;top:28;width:936;height:18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ukksQA&#10;AADeAAAADwAAAGRycy9kb3ducmV2LnhtbERPTWvCQBC9C/6HZQq96aZaShKziqhFj1ULqbchO01C&#10;s7MhuzXRX989FDw+3ne2GkwjrtS52rKCl2kEgriwuuZSwef5fRKDcB5ZY2OZFNzIwWo5HmWYatvz&#10;ka4nX4oQwi5FBZX3bSqlKyoy6Ka2JQ7ct+0M+gC7UuoO+xBuGjmLojdpsObQUGFLm4qKn9OvUbCP&#10;2/XXwd77stld9vlHnmzPiVfq+WlYL0B4GvxD/O8+aAXz1zgJe8OdcAXk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QLpJLEAAAA3gAAAA8AAAAAAAAAAAAAAAAAmAIAAGRycy9k&#10;b3ducmV2LnhtbFBLBQYAAAAABAAEAPUAAACJAwAAAAA=&#10;" filled="f" stroked="f">
                  <v:textbox inset="0,0,0,0">
                    <w:txbxContent>
                      <w:p w:rsidR="00E91B7C" w:rsidRDefault="00E91B7C" w:rsidP="00DE7D17">
                        <w:pPr>
                          <w:spacing w:after="160" w:line="259" w:lineRule="auto"/>
                        </w:pPr>
                        <w:r>
                          <w:rPr>
                            <w:rFonts w:ascii="Arial" w:eastAsia="Arial" w:hAnsi="Arial"/>
                            <w:sz w:val="20"/>
                          </w:rPr>
                          <w:t>5</w:t>
                        </w:r>
                      </w:p>
                    </w:txbxContent>
                  </v:textbox>
                </v:rect>
                <v:rect id="Rectangle 34899" o:spid="_x0000_s1030" style="position:absolute;left:1569;top:28;width:932;height:18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cBCccA&#10;AADeAAAADwAAAGRycy9kb3ducmV2LnhtbESPT2vCQBTE70K/w/IK3nTTKpKkriJV0aN/Cra3R/Y1&#10;Cc2+DdnVRD+9Kwg9DjPzG2Y670wlLtS40rKCt2EEgjizuuRcwddxPYhBOI+ssbJMCq7kYD576U0x&#10;1bblPV0OPhcBwi5FBYX3dSqlywoy6Ia2Jg7er20M+iCbXOoG2wA3lXyPook0WHJYKLCmz4Kyv8PZ&#10;KNjE9eJ7a29tXq1+NqfdKVkeE69U/7VbfIDw1Pn/8LO91QpG4zhJ4HEnXAE5u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tHAQnHAAAA3gAAAA8AAAAAAAAAAAAAAAAAmAIAAGRy&#10;cy9kb3ducmV2LnhtbFBLBQYAAAAABAAEAPUAAACMAwAAAAA=&#10;" filled="f" stroked="f">
                  <v:textbox inset="0,0,0,0">
                    <w:txbxContent>
                      <w:p w:rsidR="00E91B7C" w:rsidRDefault="00E91B7C" w:rsidP="00DE7D17">
                        <w:pPr>
                          <w:spacing w:after="160" w:line="259" w:lineRule="auto"/>
                        </w:pPr>
                        <w:r>
                          <w:rPr>
                            <w:rFonts w:ascii="Arial" w:eastAsia="Arial" w:hAnsi="Arial"/>
                            <w:sz w:val="20"/>
                          </w:rPr>
                          <w:t xml:space="preserve">, </w:t>
                        </w:r>
                      </w:p>
                    </w:txbxContent>
                  </v:textbox>
                </v:rect>
                <v:rect id="Rectangle 4981" o:spid="_x0000_s1031" style="position:absolute;left:2270;top:252;width:8129;height:15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Xd1cUA&#10;AADdAAAADwAAAGRycy9kb3ducmV2LnhtbESPQWvCQBSE70L/w/IK3nRjEUmiq0ir6NFqQb09ss8k&#10;NPs2ZFcT/fVuQehxmJlvmNmiM5W4UeNKywpGwwgEcWZ1ybmCn8N6EINwHlljZZkU3MnBYv7Wm2Gq&#10;bcvfdNv7XAQIuxQVFN7XqZQuK8igG9qaOHgX2xj0QTa51A22AW4q+RFFE2mw5LBQYE2fBWW/+6tR&#10;sInr5WlrH21erc6b4+6YfB0Sr1T/vVtOQXjq/H/41d5qBeMkHsHfm/AE5P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dd3VxQAAAN0AAAAPAAAAAAAAAAAAAAAAAJgCAABkcnMv&#10;ZG93bnJldi54bWxQSwUGAAAAAAQABAD1AAAAigMAAAAA&#10;" filled="f" stroked="f">
                  <v:textbox inset="0,0,0,0">
                    <w:txbxContent>
                      <w:p w:rsidR="00E91B7C" w:rsidRDefault="00E91B7C" w:rsidP="00DE7D17">
                        <w:pPr>
                          <w:spacing w:after="160" w:line="259" w:lineRule="auto"/>
                        </w:pPr>
                        <w:r>
                          <w:rPr>
                            <w:rFonts w:ascii="Arial" w:eastAsia="Arial" w:hAnsi="Arial"/>
                            <w:b/>
                            <w:sz w:val="20"/>
                          </w:rPr>
                          <w:t xml:space="preserve">Τράπεζες </w:t>
                        </w:r>
                      </w:p>
                    </w:txbxContent>
                  </v:textbox>
                </v:rect>
                <v:rect id="Rectangle 4982" o:spid="_x0000_s1032" style="position:absolute;left:8396;top:28;width:468;height:18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dDosYA&#10;AADdAAAADwAAAGRycy9kb3ducmV2LnhtbESPT2vCQBTE74LfYXlCb7pRpCSpq4h/0KNVwfb2yL4m&#10;wezbkF1N2k/vFgSPw8z8hpktOlOJOzWutKxgPIpAEGdWl5wrOJ+2wxiE88gaK8uk4JccLOb93gxT&#10;bVv+pPvR5yJA2KWooPC+TqV0WUEG3cjWxMH7sY1BH2STS91gG+CmkpMoepcGSw4LBda0Kii7Hm9G&#10;wS6ul197+9fm1eZ7dzlckvUp8Uq9DbrlBwhPnX+Fn+29VjBN4gn8vwlPQM4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KdDosYAAADdAAAADwAAAAAAAAAAAAAAAACYAgAAZHJz&#10;L2Rvd25yZXYueG1sUEsFBgAAAAAEAAQA9QAAAIsDAAAAAA==&#10;" filled="f" stroked="f">
                  <v:textbox inset="0,0,0,0">
                    <w:txbxContent>
                      <w:p w:rsidR="00E91B7C" w:rsidRDefault="00E91B7C" w:rsidP="00DE7D17">
                        <w:pPr>
                          <w:spacing w:after="160" w:line="259" w:lineRule="auto"/>
                        </w:pPr>
                        <w:r>
                          <w:rPr>
                            <w:rFonts w:ascii="Arial" w:eastAsia="Arial" w:hAnsi="Arial"/>
                            <w:b/>
                            <w:sz w:val="20"/>
                          </w:rPr>
                          <w:t xml:space="preserve"> </w:t>
                        </w:r>
                      </w:p>
                    </w:txbxContent>
                  </v:textbox>
                </v:rect>
                <v:shape id="Shape 37986" o:spid="_x0000_s1033" style="position:absolute;top:2286;width:62268;height:1310;visibility:visible;mso-wrap-style:square;v-text-anchor:top" coordsize="6226810,1310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qay8gA&#10;AADeAAAADwAAAGRycy9kb3ducmV2LnhtbESPS2vDMBCE74X+B7GF3ho5LeThRgnFNKTQBJrXobfF&#10;2ljG1spYauz8+ygQ6HGYmW+Y2aK3tThT60vHCoaDBARx7nTJhYLDfvkyAeEDssbaMSm4kIfF/PFh&#10;hql2HW/pvAuFiBD2KSowITSplD43ZNEPXEMcvZNrLYYo20LqFrsIt7V8TZKRtFhyXDDYUGYor3Z/&#10;VoFcZetvc/nNPjdVZTfT449dLTulnp/6j3cQgfrwH763v7SCt/F0MoLbnXgF5PwK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JiprLyAAAAN4AAAAPAAAAAAAAAAAAAAAAAJgCAABk&#10;cnMvZG93bnJldi54bWxQSwUGAAAAAAQABAD1AAAAjQMAAAAA&#10;" path="m,l6226810,r,131064l,131064,,e" stroked="f" strokeweight="0">
                  <v:stroke miterlimit="83231f" joinstyle="miter"/>
                  <v:path arrowok="t" textboxrect="0,0,6226810,131064"/>
                </v:shape>
                <v:rect id="Rectangle 4984" o:spid="_x0000_s1034" style="position:absolute;left:182;top:2287;width:423;height:16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J+TcUA&#10;AADdAAAADwAAAGRycy9kb3ducmV2LnhtbESPQWvCQBSE70L/w/IK3nRTkZJEV5FW0aNVQb09ss8k&#10;NPs2ZFcT++vdguBxmJlvmOm8M5W4UeNKywo+hhEI4szqknMFh/1qEINwHlljZZkU3MnBfPbWm2Kq&#10;bcs/dNv5XAQIuxQVFN7XqZQuK8igG9qaOHgX2xj0QTa51A22AW4qOYqiT2mw5LBQYE1fBWW/u6tR&#10;sI7rxWlj/9q8Wp7Xx+0x+d4nXqn+e7eYgPDU+Vf42d5oBeMkHsP/m/A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An5NxQAAAN0AAAAPAAAAAAAAAAAAAAAAAJgCAABkcnMv&#10;ZG93bnJldi54bWxQSwUGAAAAAAQABAD1AAAAigMAAAAA&#10;" filled="f" stroked="f">
                  <v:textbox inset="0,0,0,0">
                    <w:txbxContent>
                      <w:p w:rsidR="00E91B7C" w:rsidRDefault="00E91B7C" w:rsidP="00DE7D17">
                        <w:pPr>
                          <w:spacing w:after="160" w:line="259" w:lineRule="auto"/>
                        </w:pPr>
                        <w:r>
                          <w:rPr>
                            <w:rFonts w:ascii="Arial" w:eastAsia="Arial" w:hAnsi="Arial"/>
                            <w:b/>
                            <w:color w:val="1C2024"/>
                            <w:sz w:val="18"/>
                          </w:rPr>
                          <w:t xml:space="preserve"> </w:t>
                        </w:r>
                      </w:p>
                    </w:txbxContent>
                  </v:textbox>
                </v:rect>
                <w10:anchorlock/>
              </v:group>
            </w:pict>
          </mc:Fallback>
        </mc:AlternateContent>
      </w:r>
    </w:p>
    <w:p w:rsidR="00DE7D17" w:rsidRPr="00DE7D17" w:rsidRDefault="00DE7D17" w:rsidP="00DE7D17">
      <w:pPr>
        <w:spacing w:line="259" w:lineRule="auto"/>
        <w:rPr>
          <w:rFonts w:ascii="Calibri" w:hAnsi="Calibri" w:cs="Arial"/>
          <w:sz w:val="22"/>
          <w:szCs w:val="22"/>
          <w:lang w:val="en-US"/>
        </w:rPr>
      </w:pPr>
      <w:r w:rsidRPr="00DE7D17">
        <w:rPr>
          <w:rFonts w:ascii="Arial" w:eastAsia="Arial" w:hAnsi="Arial" w:cs="Arial"/>
          <w:b/>
          <w:color w:val="1C2024"/>
          <w:sz w:val="18"/>
          <w:szCs w:val="22"/>
          <w:lang w:val="en-US"/>
        </w:rPr>
        <w:t xml:space="preserve">Central Bank of Iraq                                                                                               </w:t>
      </w:r>
      <w:hyperlink r:id="rId144">
        <w:r w:rsidRPr="00DE7D17">
          <w:rPr>
            <w:rFonts w:ascii="Arial" w:eastAsia="Arial" w:hAnsi="Arial" w:cs="Arial"/>
            <w:b/>
            <w:color w:val="1C2024"/>
            <w:sz w:val="18"/>
            <w:szCs w:val="22"/>
            <w:lang w:val="en-US"/>
          </w:rPr>
          <w:t xml:space="preserve"> </w:t>
        </w:r>
      </w:hyperlink>
      <w:hyperlink r:id="rId145">
        <w:r w:rsidRPr="00DE7D17">
          <w:rPr>
            <w:rFonts w:ascii="Arial" w:eastAsia="Arial" w:hAnsi="Arial" w:cs="Arial"/>
            <w:color w:val="0000FF"/>
            <w:sz w:val="18"/>
            <w:szCs w:val="22"/>
            <w:u w:val="single" w:color="0000FF"/>
            <w:lang w:val="en-US"/>
          </w:rPr>
          <w:t>www.cbi.iq/</w:t>
        </w:r>
      </w:hyperlink>
      <w:hyperlink r:id="rId146">
        <w:r w:rsidRPr="00DE7D17">
          <w:rPr>
            <w:rFonts w:ascii="Arial" w:eastAsia="Arial" w:hAnsi="Arial" w:cs="Arial"/>
            <w:color w:val="1C2024"/>
            <w:sz w:val="18"/>
            <w:szCs w:val="22"/>
            <w:lang w:val="en-US"/>
          </w:rPr>
          <w:t xml:space="preserve"> </w:t>
        </w:r>
      </w:hyperlink>
    </w:p>
    <w:p w:rsidR="00DE7D17" w:rsidRPr="00DE7D17" w:rsidRDefault="00DE7D17" w:rsidP="00DE7D17">
      <w:pPr>
        <w:spacing w:after="10" w:line="249" w:lineRule="auto"/>
        <w:ind w:left="-5"/>
        <w:rPr>
          <w:rFonts w:ascii="Calibri" w:hAnsi="Calibri" w:cs="Arial"/>
          <w:sz w:val="22"/>
          <w:szCs w:val="22"/>
          <w:lang w:val="en-US"/>
        </w:rPr>
      </w:pPr>
      <w:r w:rsidRPr="00DE7D17">
        <w:rPr>
          <w:rFonts w:ascii="Arial" w:eastAsia="Arial" w:hAnsi="Arial" w:cs="Arial"/>
          <w:color w:val="1C2024"/>
          <w:sz w:val="18"/>
          <w:szCs w:val="22"/>
          <w:lang w:val="en-US"/>
        </w:rPr>
        <w:t xml:space="preserve">Trade Bank of Iraq                                                                                                    </w:t>
      </w:r>
      <w:hyperlink r:id="rId147">
        <w:r w:rsidRPr="00DE7D17">
          <w:rPr>
            <w:rFonts w:ascii="Arial" w:eastAsia="Arial" w:hAnsi="Arial" w:cs="Arial"/>
            <w:color w:val="0000FF"/>
            <w:sz w:val="18"/>
            <w:szCs w:val="22"/>
            <w:u w:val="single" w:color="0000FF"/>
            <w:lang w:val="en-US"/>
          </w:rPr>
          <w:t>www.tbiraq.com/</w:t>
        </w:r>
      </w:hyperlink>
      <w:hyperlink r:id="rId148">
        <w:r w:rsidRPr="00DE7D17">
          <w:rPr>
            <w:rFonts w:ascii="Arial" w:eastAsia="Arial" w:hAnsi="Arial" w:cs="Arial"/>
            <w:color w:val="1C2024"/>
            <w:sz w:val="18"/>
            <w:szCs w:val="22"/>
            <w:lang w:val="en-US"/>
          </w:rPr>
          <w:t xml:space="preserve"> </w:t>
        </w:r>
      </w:hyperlink>
    </w:p>
    <w:p w:rsidR="00DE7D17" w:rsidRPr="00DE7D17" w:rsidRDefault="00DE7D17" w:rsidP="00DE7D17">
      <w:pPr>
        <w:tabs>
          <w:tab w:val="center" w:pos="1440"/>
          <w:tab w:val="center" w:pos="2161"/>
          <w:tab w:val="center" w:pos="2881"/>
          <w:tab w:val="center" w:pos="3601"/>
          <w:tab w:val="center" w:pos="4321"/>
          <w:tab w:val="center" w:pos="5041"/>
          <w:tab w:val="center" w:pos="5761"/>
          <w:tab w:val="center" w:pos="7537"/>
        </w:tabs>
        <w:spacing w:line="259" w:lineRule="auto"/>
        <w:ind w:left="-15"/>
        <w:rPr>
          <w:rFonts w:ascii="Calibri" w:hAnsi="Calibri" w:cs="Arial"/>
          <w:sz w:val="22"/>
          <w:szCs w:val="22"/>
          <w:lang w:val="en-US"/>
        </w:rPr>
      </w:pPr>
      <w:r w:rsidRPr="00DE7D17">
        <w:rPr>
          <w:rFonts w:ascii="Arial" w:eastAsia="Arial" w:hAnsi="Arial" w:cs="Arial"/>
          <w:sz w:val="18"/>
          <w:szCs w:val="22"/>
          <w:lang w:val="en-US"/>
        </w:rPr>
        <w:t xml:space="preserve">Rasheed Bank </w:t>
      </w:r>
      <w:r w:rsidRPr="00DE7D17">
        <w:rPr>
          <w:rFonts w:ascii="Arial" w:eastAsia="Arial" w:hAnsi="Arial" w:cs="Arial"/>
          <w:sz w:val="18"/>
          <w:szCs w:val="22"/>
          <w:lang w:val="en-US"/>
        </w:rPr>
        <w:tab/>
        <w:t xml:space="preserve"> </w:t>
      </w:r>
      <w:r w:rsidRPr="00DE7D17">
        <w:rPr>
          <w:rFonts w:ascii="Arial" w:eastAsia="Arial" w:hAnsi="Arial" w:cs="Arial"/>
          <w:sz w:val="18"/>
          <w:szCs w:val="22"/>
          <w:lang w:val="en-US"/>
        </w:rPr>
        <w:tab/>
        <w:t xml:space="preserve"> </w:t>
      </w:r>
      <w:r w:rsidRPr="00DE7D17">
        <w:rPr>
          <w:rFonts w:ascii="Arial" w:eastAsia="Arial" w:hAnsi="Arial" w:cs="Arial"/>
          <w:sz w:val="18"/>
          <w:szCs w:val="22"/>
          <w:lang w:val="en-US"/>
        </w:rPr>
        <w:tab/>
        <w:t xml:space="preserve"> </w:t>
      </w:r>
      <w:r w:rsidRPr="00DE7D17">
        <w:rPr>
          <w:rFonts w:ascii="Arial" w:eastAsia="Arial" w:hAnsi="Arial" w:cs="Arial"/>
          <w:sz w:val="18"/>
          <w:szCs w:val="22"/>
          <w:lang w:val="en-US"/>
        </w:rPr>
        <w:tab/>
        <w:t xml:space="preserve"> </w:t>
      </w:r>
      <w:r w:rsidRPr="00DE7D17">
        <w:rPr>
          <w:rFonts w:ascii="Arial" w:eastAsia="Arial" w:hAnsi="Arial" w:cs="Arial"/>
          <w:sz w:val="18"/>
          <w:szCs w:val="22"/>
          <w:lang w:val="en-US"/>
        </w:rPr>
        <w:tab/>
        <w:t xml:space="preserve"> </w:t>
      </w:r>
      <w:r w:rsidRPr="00DE7D17">
        <w:rPr>
          <w:rFonts w:ascii="Arial" w:eastAsia="Arial" w:hAnsi="Arial" w:cs="Arial"/>
          <w:sz w:val="18"/>
          <w:szCs w:val="22"/>
          <w:lang w:val="en-US"/>
        </w:rPr>
        <w:tab/>
        <w:t xml:space="preserve"> </w:t>
      </w:r>
      <w:r w:rsidRPr="00DE7D17">
        <w:rPr>
          <w:rFonts w:ascii="Arial" w:eastAsia="Arial" w:hAnsi="Arial" w:cs="Arial"/>
          <w:sz w:val="18"/>
          <w:szCs w:val="22"/>
          <w:lang w:val="en-US"/>
        </w:rPr>
        <w:tab/>
        <w:t xml:space="preserve"> </w:t>
      </w:r>
      <w:r w:rsidRPr="00DE7D17">
        <w:rPr>
          <w:rFonts w:ascii="Arial" w:eastAsia="Arial" w:hAnsi="Arial" w:cs="Arial"/>
          <w:sz w:val="18"/>
          <w:szCs w:val="22"/>
          <w:lang w:val="en-US"/>
        </w:rPr>
        <w:tab/>
      </w:r>
      <w:hyperlink r:id="rId149">
        <w:r w:rsidRPr="00DE7D17">
          <w:rPr>
            <w:rFonts w:ascii="Arial" w:eastAsia="Arial" w:hAnsi="Arial" w:cs="Arial"/>
            <w:sz w:val="18"/>
            <w:szCs w:val="22"/>
            <w:lang w:val="en-US"/>
          </w:rPr>
          <w:t xml:space="preserve"> </w:t>
        </w:r>
      </w:hyperlink>
      <w:hyperlink r:id="rId150">
        <w:r w:rsidRPr="00DE7D17">
          <w:rPr>
            <w:rFonts w:ascii="Arial" w:eastAsia="Arial" w:hAnsi="Arial" w:cs="Arial"/>
            <w:color w:val="0000FF"/>
            <w:sz w:val="18"/>
            <w:szCs w:val="22"/>
            <w:u w:val="single" w:color="0000FF"/>
            <w:lang w:val="en-US"/>
          </w:rPr>
          <w:t>www.rasheedbank.gov.iq/</w:t>
        </w:r>
      </w:hyperlink>
      <w:hyperlink r:id="rId151">
        <w:r w:rsidRPr="00DE7D17">
          <w:rPr>
            <w:rFonts w:ascii="Arial" w:eastAsia="Arial" w:hAnsi="Arial" w:cs="Arial"/>
            <w:sz w:val="18"/>
            <w:szCs w:val="22"/>
            <w:lang w:val="en-US"/>
          </w:rPr>
          <w:t xml:space="preserve"> </w:t>
        </w:r>
      </w:hyperlink>
    </w:p>
    <w:p w:rsidR="00DE7D17" w:rsidRPr="00DE7D17" w:rsidRDefault="00DE7D17" w:rsidP="00DE7D17">
      <w:pPr>
        <w:spacing w:line="258" w:lineRule="auto"/>
        <w:ind w:left="-5" w:right="209"/>
        <w:rPr>
          <w:rFonts w:ascii="Calibri" w:hAnsi="Calibri" w:cs="Arial"/>
          <w:sz w:val="22"/>
          <w:szCs w:val="22"/>
          <w:lang w:val="en-US"/>
        </w:rPr>
      </w:pPr>
      <w:r w:rsidRPr="00DE7D17">
        <w:rPr>
          <w:rFonts w:ascii="Arial" w:eastAsia="Arial" w:hAnsi="Arial" w:cs="Arial"/>
          <w:sz w:val="18"/>
          <w:szCs w:val="22"/>
          <w:lang w:val="en-US"/>
        </w:rPr>
        <w:t xml:space="preserve">National Bank of Iraq                                                                                                </w:t>
      </w:r>
      <w:hyperlink r:id="rId152">
        <w:r w:rsidRPr="00DE7D17">
          <w:rPr>
            <w:rFonts w:ascii="Arial" w:eastAsia="Arial" w:hAnsi="Arial" w:cs="Arial"/>
            <w:color w:val="0000FF"/>
            <w:sz w:val="18"/>
            <w:szCs w:val="22"/>
            <w:u w:val="single" w:color="0000FF"/>
            <w:lang w:val="en-US"/>
          </w:rPr>
          <w:t>www.nbi.iq</w:t>
        </w:r>
      </w:hyperlink>
      <w:hyperlink r:id="rId153">
        <w:r w:rsidRPr="00DE7D17">
          <w:rPr>
            <w:rFonts w:ascii="Arial" w:eastAsia="Arial" w:hAnsi="Arial" w:cs="Arial"/>
            <w:sz w:val="18"/>
            <w:szCs w:val="22"/>
            <w:lang w:val="en-US"/>
          </w:rPr>
          <w:t xml:space="preserve"> </w:t>
        </w:r>
      </w:hyperlink>
    </w:p>
    <w:p w:rsidR="00DE7D17" w:rsidRPr="00DE7D17" w:rsidRDefault="00DE7D17" w:rsidP="00DE7D17">
      <w:pPr>
        <w:spacing w:line="258" w:lineRule="auto"/>
        <w:ind w:left="-5" w:right="209"/>
        <w:rPr>
          <w:rFonts w:ascii="Calibri" w:hAnsi="Calibri" w:cs="Arial"/>
          <w:sz w:val="22"/>
          <w:szCs w:val="22"/>
          <w:lang w:val="en-US"/>
        </w:rPr>
      </w:pPr>
      <w:r w:rsidRPr="00DE7D17">
        <w:rPr>
          <w:rFonts w:ascii="Arial" w:eastAsia="Arial" w:hAnsi="Arial" w:cs="Arial"/>
          <w:sz w:val="18"/>
          <w:szCs w:val="22"/>
          <w:lang w:val="en-US"/>
        </w:rPr>
        <w:t xml:space="preserve">Alrasheed Bank                                                                                                        </w:t>
      </w:r>
      <w:hyperlink r:id="rId154">
        <w:r w:rsidRPr="00DE7D17">
          <w:rPr>
            <w:rFonts w:ascii="Arial" w:eastAsia="Arial" w:hAnsi="Arial" w:cs="Arial"/>
            <w:color w:val="0000FF"/>
            <w:sz w:val="18"/>
            <w:szCs w:val="22"/>
            <w:u w:val="single" w:color="0000FF"/>
            <w:lang w:val="en-US"/>
          </w:rPr>
          <w:t>www.rasheedbank.gov.iq/</w:t>
        </w:r>
      </w:hyperlink>
      <w:hyperlink r:id="rId155">
        <w:r w:rsidRPr="00DE7D17">
          <w:rPr>
            <w:rFonts w:ascii="Arial" w:eastAsia="Arial" w:hAnsi="Arial" w:cs="Arial"/>
            <w:sz w:val="18"/>
            <w:szCs w:val="22"/>
            <w:lang w:val="en-US"/>
          </w:rPr>
          <w:t xml:space="preserve"> </w:t>
        </w:r>
      </w:hyperlink>
    </w:p>
    <w:p w:rsidR="00DE7D17" w:rsidRPr="00DE7D17" w:rsidRDefault="00DE7D17" w:rsidP="00DE7D17">
      <w:pPr>
        <w:spacing w:line="258" w:lineRule="auto"/>
        <w:ind w:left="-5" w:right="209"/>
        <w:rPr>
          <w:rFonts w:ascii="Calibri" w:hAnsi="Calibri" w:cs="Arial"/>
          <w:sz w:val="22"/>
          <w:szCs w:val="22"/>
          <w:lang w:val="en-US"/>
        </w:rPr>
      </w:pPr>
      <w:r w:rsidRPr="00DE7D17">
        <w:rPr>
          <w:rFonts w:ascii="Arial" w:eastAsia="Arial" w:hAnsi="Arial" w:cs="Arial"/>
          <w:sz w:val="18"/>
          <w:szCs w:val="22"/>
          <w:lang w:val="en-US"/>
        </w:rPr>
        <w:t xml:space="preserve">Bank of Baghdad                                                                                                      </w:t>
      </w:r>
      <w:hyperlink r:id="rId156">
        <w:r w:rsidRPr="00DE7D17">
          <w:rPr>
            <w:rFonts w:ascii="Arial" w:eastAsia="Arial" w:hAnsi="Arial" w:cs="Arial"/>
            <w:color w:val="0000FF"/>
            <w:sz w:val="18"/>
            <w:szCs w:val="22"/>
            <w:u w:val="single" w:color="0000FF"/>
            <w:lang w:val="en-US"/>
          </w:rPr>
          <w:t>www.bankofbaghdad.com</w:t>
        </w:r>
      </w:hyperlink>
      <w:hyperlink r:id="rId157">
        <w:r w:rsidRPr="00DE7D17">
          <w:rPr>
            <w:rFonts w:ascii="Arial" w:eastAsia="Arial" w:hAnsi="Arial" w:cs="Arial"/>
            <w:sz w:val="18"/>
            <w:szCs w:val="22"/>
            <w:lang w:val="en-US"/>
          </w:rPr>
          <w:t xml:space="preserve"> </w:t>
        </w:r>
      </w:hyperlink>
    </w:p>
    <w:p w:rsidR="00DE7D17" w:rsidRPr="00DE7D17" w:rsidRDefault="00DE7D17" w:rsidP="00DE7D17">
      <w:pPr>
        <w:spacing w:line="258" w:lineRule="auto"/>
        <w:ind w:left="-5" w:right="209"/>
        <w:rPr>
          <w:rFonts w:ascii="Calibri" w:hAnsi="Calibri" w:cs="Arial"/>
          <w:sz w:val="22"/>
          <w:szCs w:val="22"/>
          <w:lang w:val="en-US"/>
        </w:rPr>
      </w:pPr>
      <w:r w:rsidRPr="00DE7D17">
        <w:rPr>
          <w:rFonts w:ascii="Arial" w:eastAsia="Arial" w:hAnsi="Arial" w:cs="Arial"/>
          <w:sz w:val="18"/>
          <w:szCs w:val="22"/>
          <w:lang w:val="en-US"/>
        </w:rPr>
        <w:t xml:space="preserve">International Development Bank                                                                               </w:t>
      </w:r>
      <w:hyperlink r:id="rId158">
        <w:r w:rsidRPr="00DE7D17">
          <w:rPr>
            <w:rFonts w:ascii="Arial" w:eastAsia="Arial" w:hAnsi="Arial" w:cs="Arial"/>
            <w:color w:val="0000FF"/>
            <w:sz w:val="18"/>
            <w:szCs w:val="22"/>
            <w:u w:val="single" w:color="0000FF"/>
            <w:lang w:val="en-US"/>
          </w:rPr>
          <w:t>www.idb.iq/</w:t>
        </w:r>
      </w:hyperlink>
      <w:hyperlink r:id="rId159">
        <w:r w:rsidRPr="00DE7D17">
          <w:rPr>
            <w:rFonts w:ascii="Arial" w:eastAsia="Arial" w:hAnsi="Arial" w:cs="Arial"/>
            <w:sz w:val="18"/>
            <w:szCs w:val="22"/>
            <w:lang w:val="en-US"/>
          </w:rPr>
          <w:t xml:space="preserve"> </w:t>
        </w:r>
      </w:hyperlink>
    </w:p>
    <w:p w:rsidR="00DE7D17" w:rsidRPr="00DE7D17" w:rsidRDefault="00DE7D17" w:rsidP="00DE7D17">
      <w:pPr>
        <w:spacing w:line="258" w:lineRule="auto"/>
        <w:ind w:left="-5" w:right="209"/>
        <w:rPr>
          <w:rFonts w:ascii="Calibri" w:hAnsi="Calibri" w:cs="Arial"/>
          <w:sz w:val="22"/>
          <w:szCs w:val="22"/>
          <w:lang w:val="en-US"/>
        </w:rPr>
      </w:pPr>
      <w:r w:rsidRPr="00DE7D17">
        <w:rPr>
          <w:rFonts w:ascii="Arial" w:eastAsia="Arial" w:hAnsi="Arial" w:cs="Arial"/>
          <w:sz w:val="18"/>
          <w:szCs w:val="22"/>
          <w:lang w:val="en-US"/>
        </w:rPr>
        <w:t xml:space="preserve">International Islamic Bank                                                                                         </w:t>
      </w:r>
      <w:hyperlink r:id="rId160">
        <w:r w:rsidRPr="00DE7D17">
          <w:rPr>
            <w:rFonts w:ascii="Arial" w:eastAsia="Arial" w:hAnsi="Arial" w:cs="Arial"/>
            <w:color w:val="0000FF"/>
            <w:sz w:val="18"/>
            <w:szCs w:val="22"/>
            <w:u w:val="single" w:color="0000FF"/>
            <w:lang w:val="en-US"/>
          </w:rPr>
          <w:t>www.imtb.iq/</w:t>
        </w:r>
      </w:hyperlink>
      <w:hyperlink r:id="rId161">
        <w:r w:rsidRPr="00DE7D17">
          <w:rPr>
            <w:rFonts w:ascii="Arial" w:eastAsia="Arial" w:hAnsi="Arial" w:cs="Arial"/>
            <w:sz w:val="18"/>
            <w:szCs w:val="22"/>
            <w:lang w:val="en-US"/>
          </w:rPr>
          <w:t xml:space="preserve"> </w:t>
        </w:r>
      </w:hyperlink>
    </w:p>
    <w:p w:rsidR="00DE7D17" w:rsidRPr="00DE7D17" w:rsidRDefault="00DE7D17" w:rsidP="00DE7D17">
      <w:pPr>
        <w:spacing w:line="258" w:lineRule="auto"/>
        <w:ind w:left="-5" w:right="209"/>
        <w:rPr>
          <w:rFonts w:ascii="Calibri" w:hAnsi="Calibri" w:cs="Arial"/>
          <w:sz w:val="22"/>
          <w:szCs w:val="22"/>
          <w:lang w:val="en-US"/>
        </w:rPr>
      </w:pPr>
      <w:r w:rsidRPr="00DE7D17">
        <w:rPr>
          <w:rFonts w:ascii="Arial" w:eastAsia="Arial" w:hAnsi="Arial" w:cs="Arial"/>
          <w:sz w:val="18"/>
          <w:szCs w:val="22"/>
          <w:lang w:val="en-US"/>
        </w:rPr>
        <w:t xml:space="preserve">Iraqi Investment Bank                                                                                                </w:t>
      </w:r>
      <w:hyperlink r:id="rId162">
        <w:r w:rsidRPr="00DE7D17">
          <w:rPr>
            <w:rFonts w:ascii="Arial" w:eastAsia="Arial" w:hAnsi="Arial" w:cs="Arial"/>
            <w:color w:val="0000FF"/>
            <w:sz w:val="18"/>
            <w:szCs w:val="22"/>
            <w:u w:val="single" w:color="0000FF"/>
            <w:lang w:val="en-US"/>
          </w:rPr>
          <w:t>www.ibi</w:t>
        </w:r>
      </w:hyperlink>
      <w:hyperlink r:id="rId163">
        <w:r w:rsidRPr="00DE7D17">
          <w:rPr>
            <w:rFonts w:ascii="Arial" w:eastAsia="Arial" w:hAnsi="Arial" w:cs="Arial"/>
            <w:color w:val="0000FF"/>
            <w:sz w:val="18"/>
            <w:szCs w:val="22"/>
            <w:u w:val="single" w:color="0000FF"/>
            <w:lang w:val="en-US"/>
          </w:rPr>
          <w:t>-</w:t>
        </w:r>
      </w:hyperlink>
      <w:hyperlink r:id="rId164">
        <w:r w:rsidRPr="00DE7D17">
          <w:rPr>
            <w:rFonts w:ascii="Arial" w:eastAsia="Arial" w:hAnsi="Arial" w:cs="Arial"/>
            <w:color w:val="0000FF"/>
            <w:sz w:val="18"/>
            <w:szCs w:val="22"/>
            <w:u w:val="single" w:color="0000FF"/>
            <w:lang w:val="en-US"/>
          </w:rPr>
          <w:t>bankiraq.iq/</w:t>
        </w:r>
      </w:hyperlink>
      <w:hyperlink r:id="rId165">
        <w:r w:rsidRPr="00DE7D17">
          <w:rPr>
            <w:rFonts w:ascii="Arial" w:eastAsia="Arial" w:hAnsi="Arial" w:cs="Arial"/>
            <w:sz w:val="18"/>
            <w:szCs w:val="22"/>
            <w:lang w:val="en-US"/>
          </w:rPr>
          <w:t xml:space="preserve"> </w:t>
        </w:r>
      </w:hyperlink>
    </w:p>
    <w:p w:rsidR="00DE7D17" w:rsidRPr="00DE7D17" w:rsidRDefault="00DE7D17" w:rsidP="00DE7D17">
      <w:pPr>
        <w:spacing w:line="258" w:lineRule="auto"/>
        <w:ind w:left="-5" w:right="209"/>
        <w:rPr>
          <w:rFonts w:ascii="Calibri" w:hAnsi="Calibri" w:cs="Arial"/>
          <w:sz w:val="22"/>
          <w:szCs w:val="22"/>
          <w:lang w:val="en-US"/>
        </w:rPr>
      </w:pPr>
      <w:r w:rsidRPr="00DE7D17">
        <w:rPr>
          <w:rFonts w:ascii="Arial" w:eastAsia="Arial" w:hAnsi="Arial" w:cs="Arial"/>
          <w:sz w:val="18"/>
          <w:szCs w:val="22"/>
          <w:lang w:val="en-US"/>
        </w:rPr>
        <w:t xml:space="preserve">RT Bank – Erbil                                                                                                          </w:t>
      </w:r>
      <w:hyperlink r:id="rId166">
        <w:r w:rsidRPr="00DE7D17">
          <w:rPr>
            <w:rFonts w:ascii="Arial" w:eastAsia="Arial" w:hAnsi="Arial" w:cs="Arial"/>
            <w:color w:val="0000FF"/>
            <w:sz w:val="18"/>
            <w:szCs w:val="22"/>
            <w:u w:val="single" w:color="0000FF"/>
            <w:lang w:val="en-US"/>
          </w:rPr>
          <w:t>www.rtb.iq/</w:t>
        </w:r>
      </w:hyperlink>
      <w:hyperlink r:id="rId167">
        <w:r w:rsidRPr="00DE7D17">
          <w:rPr>
            <w:rFonts w:ascii="Arial" w:eastAsia="Arial" w:hAnsi="Arial" w:cs="Arial"/>
            <w:sz w:val="18"/>
            <w:szCs w:val="22"/>
            <w:lang w:val="en-US"/>
          </w:rPr>
          <w:t xml:space="preserve"> </w:t>
        </w:r>
      </w:hyperlink>
    </w:p>
    <w:p w:rsidR="00DE7D17" w:rsidRPr="00DE7D17" w:rsidRDefault="00DE7D17" w:rsidP="00DE7D17">
      <w:pPr>
        <w:spacing w:line="258" w:lineRule="auto"/>
        <w:ind w:left="-5" w:right="209"/>
        <w:rPr>
          <w:rFonts w:ascii="Calibri" w:hAnsi="Calibri" w:cs="Arial"/>
          <w:sz w:val="22"/>
          <w:szCs w:val="22"/>
          <w:lang w:val="en-US"/>
        </w:rPr>
      </w:pPr>
      <w:r w:rsidRPr="00DE7D17">
        <w:rPr>
          <w:rFonts w:ascii="Arial" w:eastAsia="Arial" w:hAnsi="Arial" w:cs="Arial"/>
          <w:sz w:val="18"/>
          <w:szCs w:val="22"/>
          <w:lang w:val="en-US"/>
        </w:rPr>
        <w:t xml:space="preserve">Erbil Bank                                                                                                                  </w:t>
      </w:r>
      <w:hyperlink r:id="rId168">
        <w:r w:rsidRPr="00DE7D17">
          <w:rPr>
            <w:rFonts w:ascii="Arial" w:eastAsia="Arial" w:hAnsi="Arial" w:cs="Arial"/>
            <w:color w:val="0000FF"/>
            <w:sz w:val="18"/>
            <w:szCs w:val="22"/>
            <w:u w:val="single" w:color="0000FF"/>
            <w:lang w:val="en-US"/>
          </w:rPr>
          <w:t>www.erbilbank.com.iq/</w:t>
        </w:r>
      </w:hyperlink>
      <w:hyperlink r:id="rId169">
        <w:r w:rsidRPr="00DE7D17">
          <w:rPr>
            <w:rFonts w:ascii="Arial" w:eastAsia="Arial" w:hAnsi="Arial" w:cs="Arial"/>
            <w:sz w:val="18"/>
            <w:szCs w:val="22"/>
            <w:lang w:val="en-US"/>
          </w:rPr>
          <w:t xml:space="preserve"> </w:t>
        </w:r>
      </w:hyperlink>
    </w:p>
    <w:p w:rsidR="00DE7D17" w:rsidRPr="00DE7D17" w:rsidRDefault="00DE7D17" w:rsidP="00DE7D17">
      <w:pPr>
        <w:spacing w:line="258" w:lineRule="auto"/>
        <w:ind w:left="-5" w:right="209"/>
        <w:rPr>
          <w:rFonts w:ascii="Calibri" w:hAnsi="Calibri" w:cs="Arial"/>
          <w:sz w:val="22"/>
          <w:szCs w:val="22"/>
          <w:lang w:val="en-US"/>
        </w:rPr>
      </w:pPr>
      <w:r w:rsidRPr="00DE7D17">
        <w:rPr>
          <w:rFonts w:ascii="Arial" w:eastAsia="Arial" w:hAnsi="Arial" w:cs="Arial"/>
          <w:sz w:val="18"/>
          <w:szCs w:val="22"/>
          <w:lang w:val="en-US"/>
        </w:rPr>
        <w:t xml:space="preserve">Kurdistan International Bank- Erbil                                                                            </w:t>
      </w:r>
      <w:hyperlink r:id="rId170">
        <w:r w:rsidRPr="00DE7D17">
          <w:rPr>
            <w:rFonts w:ascii="Arial" w:eastAsia="Arial" w:hAnsi="Arial" w:cs="Arial"/>
            <w:color w:val="0000FF"/>
            <w:sz w:val="18"/>
            <w:szCs w:val="22"/>
            <w:u w:val="single" w:color="0000FF"/>
            <w:lang w:val="en-US"/>
          </w:rPr>
          <w:t>www.kib.iq/</w:t>
        </w:r>
      </w:hyperlink>
      <w:hyperlink r:id="rId171">
        <w:r w:rsidRPr="00DE7D17">
          <w:rPr>
            <w:rFonts w:ascii="Arial" w:eastAsia="Arial" w:hAnsi="Arial" w:cs="Arial"/>
            <w:sz w:val="18"/>
            <w:szCs w:val="22"/>
            <w:lang w:val="en-US"/>
          </w:rPr>
          <w:t xml:space="preserve"> </w:t>
        </w:r>
      </w:hyperlink>
    </w:p>
    <w:p w:rsidR="00DE7D17" w:rsidRPr="00DE7D17" w:rsidRDefault="00DE7D17" w:rsidP="00DE7D17">
      <w:pPr>
        <w:spacing w:line="258" w:lineRule="auto"/>
        <w:ind w:left="-5" w:right="209"/>
        <w:rPr>
          <w:rFonts w:ascii="Calibri" w:hAnsi="Calibri" w:cs="Arial"/>
          <w:sz w:val="22"/>
          <w:szCs w:val="22"/>
          <w:lang w:val="en-US"/>
        </w:rPr>
      </w:pPr>
      <w:r w:rsidRPr="00DE7D17">
        <w:rPr>
          <w:rFonts w:ascii="Arial" w:eastAsia="Arial" w:hAnsi="Arial" w:cs="Arial"/>
          <w:sz w:val="18"/>
          <w:szCs w:val="22"/>
          <w:lang w:val="en-US"/>
        </w:rPr>
        <w:t xml:space="preserve">Cihan Bank – Erbil                                                                                                    </w:t>
      </w:r>
      <w:hyperlink r:id="rId172">
        <w:r w:rsidRPr="00DE7D17">
          <w:rPr>
            <w:rFonts w:ascii="Arial" w:eastAsia="Arial" w:hAnsi="Arial" w:cs="Arial"/>
            <w:color w:val="0000FF"/>
            <w:sz w:val="18"/>
            <w:szCs w:val="22"/>
            <w:u w:val="single" w:color="0000FF"/>
            <w:lang w:val="en-US"/>
          </w:rPr>
          <w:t>www.cihanbank.com.iq/</w:t>
        </w:r>
      </w:hyperlink>
      <w:hyperlink r:id="rId173">
        <w:r w:rsidRPr="00DE7D17">
          <w:rPr>
            <w:rFonts w:ascii="Arial" w:eastAsia="Arial" w:hAnsi="Arial" w:cs="Arial"/>
            <w:sz w:val="18"/>
            <w:szCs w:val="22"/>
            <w:lang w:val="en-US"/>
          </w:rPr>
          <w:t xml:space="preserve"> </w:t>
        </w:r>
      </w:hyperlink>
    </w:p>
    <w:p w:rsidR="00DE7D17" w:rsidRPr="00DE7D17" w:rsidRDefault="00DE7D17" w:rsidP="00DE7D17">
      <w:pPr>
        <w:spacing w:line="258" w:lineRule="auto"/>
        <w:ind w:left="-5" w:right="209"/>
        <w:rPr>
          <w:rFonts w:ascii="Calibri" w:hAnsi="Calibri" w:cs="Arial"/>
          <w:sz w:val="22"/>
          <w:szCs w:val="22"/>
          <w:lang w:val="en-US"/>
        </w:rPr>
      </w:pPr>
      <w:r w:rsidRPr="00DE7D17">
        <w:rPr>
          <w:rFonts w:ascii="Arial" w:eastAsia="Arial" w:hAnsi="Arial" w:cs="Arial"/>
          <w:sz w:val="18"/>
          <w:szCs w:val="22"/>
          <w:lang w:val="en-US"/>
        </w:rPr>
        <w:t xml:space="preserve">Erbil Bank for Investment and Finance                                                                     </w:t>
      </w:r>
      <w:hyperlink r:id="rId174">
        <w:r w:rsidRPr="00DE7D17">
          <w:rPr>
            <w:rFonts w:ascii="Arial" w:eastAsia="Arial" w:hAnsi="Arial" w:cs="Arial"/>
            <w:color w:val="0000FF"/>
            <w:sz w:val="18"/>
            <w:szCs w:val="22"/>
            <w:u w:val="single" w:color="0000FF"/>
            <w:lang w:val="en-US"/>
          </w:rPr>
          <w:t>www.erbilbank.com.iq/</w:t>
        </w:r>
      </w:hyperlink>
      <w:hyperlink r:id="rId175">
        <w:r w:rsidRPr="00DE7D17">
          <w:rPr>
            <w:rFonts w:ascii="Arial" w:eastAsia="Arial" w:hAnsi="Arial" w:cs="Arial"/>
            <w:sz w:val="18"/>
            <w:szCs w:val="22"/>
            <w:lang w:val="en-US"/>
          </w:rPr>
          <w:t xml:space="preserve"> </w:t>
        </w:r>
      </w:hyperlink>
    </w:p>
    <w:p w:rsidR="00DE7D17" w:rsidRPr="00DE7D17" w:rsidRDefault="00DE7D17" w:rsidP="00DE7D17">
      <w:pPr>
        <w:tabs>
          <w:tab w:val="center" w:pos="2161"/>
          <w:tab w:val="center" w:pos="2881"/>
          <w:tab w:val="center" w:pos="3601"/>
          <w:tab w:val="center" w:pos="4321"/>
          <w:tab w:val="center" w:pos="5041"/>
          <w:tab w:val="center" w:pos="5761"/>
          <w:tab w:val="center" w:pos="7257"/>
        </w:tabs>
        <w:spacing w:line="258" w:lineRule="auto"/>
        <w:ind w:left="-15"/>
        <w:rPr>
          <w:rFonts w:ascii="Calibri" w:hAnsi="Calibri" w:cs="Arial"/>
          <w:sz w:val="22"/>
          <w:szCs w:val="22"/>
          <w:lang w:val="en-US"/>
        </w:rPr>
      </w:pPr>
      <w:r w:rsidRPr="00DE7D17">
        <w:rPr>
          <w:rFonts w:ascii="Arial" w:eastAsia="Arial" w:hAnsi="Arial" w:cs="Arial"/>
          <w:sz w:val="18"/>
          <w:szCs w:val="22"/>
          <w:lang w:val="en-US"/>
        </w:rPr>
        <w:t xml:space="preserve">Industrial Bank of Iraq </w:t>
      </w:r>
      <w:r w:rsidRPr="00DE7D17">
        <w:rPr>
          <w:rFonts w:ascii="Arial" w:eastAsia="Arial" w:hAnsi="Arial" w:cs="Arial"/>
          <w:sz w:val="18"/>
          <w:szCs w:val="22"/>
          <w:lang w:val="en-US"/>
        </w:rPr>
        <w:tab/>
        <w:t xml:space="preserve"> </w:t>
      </w:r>
      <w:r w:rsidRPr="00DE7D17">
        <w:rPr>
          <w:rFonts w:ascii="Arial" w:eastAsia="Arial" w:hAnsi="Arial" w:cs="Arial"/>
          <w:sz w:val="18"/>
          <w:szCs w:val="22"/>
          <w:lang w:val="en-US"/>
        </w:rPr>
        <w:tab/>
        <w:t xml:space="preserve"> </w:t>
      </w:r>
      <w:r w:rsidRPr="00DE7D17">
        <w:rPr>
          <w:rFonts w:ascii="Arial" w:eastAsia="Arial" w:hAnsi="Arial" w:cs="Arial"/>
          <w:sz w:val="18"/>
          <w:szCs w:val="22"/>
          <w:lang w:val="en-US"/>
        </w:rPr>
        <w:tab/>
        <w:t xml:space="preserve"> </w:t>
      </w:r>
      <w:r w:rsidRPr="00DE7D17">
        <w:rPr>
          <w:rFonts w:ascii="Arial" w:eastAsia="Arial" w:hAnsi="Arial" w:cs="Arial"/>
          <w:sz w:val="18"/>
          <w:szCs w:val="22"/>
          <w:lang w:val="en-US"/>
        </w:rPr>
        <w:tab/>
        <w:t xml:space="preserve"> </w:t>
      </w:r>
      <w:r w:rsidRPr="00DE7D17">
        <w:rPr>
          <w:rFonts w:ascii="Arial" w:eastAsia="Arial" w:hAnsi="Arial" w:cs="Arial"/>
          <w:sz w:val="18"/>
          <w:szCs w:val="22"/>
          <w:lang w:val="en-US"/>
        </w:rPr>
        <w:tab/>
        <w:t xml:space="preserve"> </w:t>
      </w:r>
      <w:r w:rsidRPr="00DE7D17">
        <w:rPr>
          <w:rFonts w:ascii="Arial" w:eastAsia="Arial" w:hAnsi="Arial" w:cs="Arial"/>
          <w:sz w:val="18"/>
          <w:szCs w:val="22"/>
          <w:lang w:val="en-US"/>
        </w:rPr>
        <w:tab/>
        <w:t xml:space="preserve"> </w:t>
      </w:r>
      <w:r w:rsidRPr="00DE7D17">
        <w:rPr>
          <w:rFonts w:ascii="Arial" w:eastAsia="Arial" w:hAnsi="Arial" w:cs="Arial"/>
          <w:sz w:val="18"/>
          <w:szCs w:val="22"/>
          <w:lang w:val="en-US"/>
        </w:rPr>
        <w:tab/>
        <w:t xml:space="preserve">  </w:t>
      </w:r>
      <w:hyperlink r:id="rId176">
        <w:r w:rsidRPr="00DE7D17">
          <w:rPr>
            <w:rFonts w:ascii="Arial" w:eastAsia="Arial" w:hAnsi="Arial" w:cs="Arial"/>
            <w:color w:val="0000FF"/>
            <w:sz w:val="18"/>
            <w:szCs w:val="22"/>
            <w:u w:val="single" w:color="0000FF"/>
            <w:lang w:val="en-US"/>
          </w:rPr>
          <w:t>www.indbk.gov.iq/</w:t>
        </w:r>
      </w:hyperlink>
      <w:hyperlink r:id="rId177">
        <w:r w:rsidRPr="00DE7D17">
          <w:rPr>
            <w:rFonts w:ascii="Arial" w:eastAsia="Arial" w:hAnsi="Arial" w:cs="Arial"/>
            <w:sz w:val="18"/>
            <w:szCs w:val="22"/>
            <w:lang w:val="en-US"/>
          </w:rPr>
          <w:t xml:space="preserve"> </w:t>
        </w:r>
      </w:hyperlink>
    </w:p>
    <w:p w:rsidR="00DE7D17" w:rsidRPr="00DE7D17" w:rsidRDefault="00DE7D17" w:rsidP="00DE7D17">
      <w:pPr>
        <w:tabs>
          <w:tab w:val="center" w:pos="1440"/>
          <w:tab w:val="center" w:pos="2161"/>
          <w:tab w:val="center" w:pos="2881"/>
          <w:tab w:val="center" w:pos="3601"/>
          <w:tab w:val="center" w:pos="4321"/>
          <w:tab w:val="center" w:pos="5041"/>
          <w:tab w:val="center" w:pos="5761"/>
          <w:tab w:val="center" w:pos="7488"/>
        </w:tabs>
        <w:spacing w:line="259" w:lineRule="auto"/>
        <w:ind w:left="-15"/>
        <w:rPr>
          <w:rFonts w:ascii="Calibri" w:hAnsi="Calibri" w:cs="Arial"/>
          <w:sz w:val="22"/>
          <w:szCs w:val="22"/>
          <w:lang w:val="en-US"/>
        </w:rPr>
      </w:pPr>
      <w:r w:rsidRPr="00DE7D17">
        <w:rPr>
          <w:rFonts w:ascii="Arial" w:eastAsia="Arial" w:hAnsi="Arial" w:cs="Arial"/>
          <w:sz w:val="18"/>
          <w:szCs w:val="22"/>
          <w:lang w:val="en-US"/>
        </w:rPr>
        <w:t xml:space="preserve">Rafidain Bank </w:t>
      </w:r>
      <w:r w:rsidRPr="00DE7D17">
        <w:rPr>
          <w:rFonts w:ascii="Arial" w:eastAsia="Arial" w:hAnsi="Arial" w:cs="Arial"/>
          <w:sz w:val="18"/>
          <w:szCs w:val="22"/>
          <w:lang w:val="en-US"/>
        </w:rPr>
        <w:tab/>
        <w:t xml:space="preserve"> </w:t>
      </w:r>
      <w:r w:rsidRPr="00DE7D17">
        <w:rPr>
          <w:rFonts w:ascii="Arial" w:eastAsia="Arial" w:hAnsi="Arial" w:cs="Arial"/>
          <w:sz w:val="18"/>
          <w:szCs w:val="22"/>
          <w:lang w:val="en-US"/>
        </w:rPr>
        <w:tab/>
        <w:t xml:space="preserve"> </w:t>
      </w:r>
      <w:r w:rsidRPr="00DE7D17">
        <w:rPr>
          <w:rFonts w:ascii="Arial" w:eastAsia="Arial" w:hAnsi="Arial" w:cs="Arial"/>
          <w:sz w:val="18"/>
          <w:szCs w:val="22"/>
          <w:lang w:val="en-US"/>
        </w:rPr>
        <w:tab/>
        <w:t xml:space="preserve"> </w:t>
      </w:r>
      <w:r w:rsidRPr="00DE7D17">
        <w:rPr>
          <w:rFonts w:ascii="Arial" w:eastAsia="Arial" w:hAnsi="Arial" w:cs="Arial"/>
          <w:sz w:val="18"/>
          <w:szCs w:val="22"/>
          <w:lang w:val="en-US"/>
        </w:rPr>
        <w:tab/>
        <w:t xml:space="preserve"> </w:t>
      </w:r>
      <w:r w:rsidRPr="00DE7D17">
        <w:rPr>
          <w:rFonts w:ascii="Arial" w:eastAsia="Arial" w:hAnsi="Arial" w:cs="Arial"/>
          <w:sz w:val="18"/>
          <w:szCs w:val="22"/>
          <w:lang w:val="en-US"/>
        </w:rPr>
        <w:tab/>
        <w:t xml:space="preserve"> </w:t>
      </w:r>
      <w:r w:rsidRPr="00DE7D17">
        <w:rPr>
          <w:rFonts w:ascii="Arial" w:eastAsia="Arial" w:hAnsi="Arial" w:cs="Arial"/>
          <w:sz w:val="18"/>
          <w:szCs w:val="22"/>
          <w:lang w:val="en-US"/>
        </w:rPr>
        <w:tab/>
        <w:t xml:space="preserve"> </w:t>
      </w:r>
      <w:r w:rsidRPr="00DE7D17">
        <w:rPr>
          <w:rFonts w:ascii="Arial" w:eastAsia="Arial" w:hAnsi="Arial" w:cs="Arial"/>
          <w:sz w:val="18"/>
          <w:szCs w:val="22"/>
          <w:lang w:val="en-US"/>
        </w:rPr>
        <w:tab/>
        <w:t xml:space="preserve"> </w:t>
      </w:r>
      <w:r w:rsidRPr="00DE7D17">
        <w:rPr>
          <w:rFonts w:ascii="Arial" w:eastAsia="Arial" w:hAnsi="Arial" w:cs="Arial"/>
          <w:sz w:val="18"/>
          <w:szCs w:val="22"/>
          <w:lang w:val="en-US"/>
        </w:rPr>
        <w:tab/>
      </w:r>
      <w:hyperlink r:id="rId178">
        <w:r w:rsidRPr="00DE7D17">
          <w:rPr>
            <w:rFonts w:ascii="Arial" w:eastAsia="Arial" w:hAnsi="Arial" w:cs="Arial"/>
            <w:color w:val="0000FF"/>
            <w:sz w:val="18"/>
            <w:szCs w:val="22"/>
            <w:u w:val="single" w:color="0000FF"/>
            <w:lang w:val="en-US"/>
          </w:rPr>
          <w:t>www.rafidain</w:t>
        </w:r>
      </w:hyperlink>
      <w:hyperlink r:id="rId179">
        <w:r w:rsidRPr="00DE7D17">
          <w:rPr>
            <w:rFonts w:ascii="Arial" w:eastAsia="Arial" w:hAnsi="Arial" w:cs="Arial"/>
            <w:color w:val="0000FF"/>
            <w:sz w:val="18"/>
            <w:szCs w:val="22"/>
            <w:u w:val="single" w:color="0000FF"/>
            <w:lang w:val="en-US"/>
          </w:rPr>
          <w:t>-</w:t>
        </w:r>
      </w:hyperlink>
      <w:hyperlink r:id="rId180">
        <w:r w:rsidRPr="00DE7D17">
          <w:rPr>
            <w:rFonts w:ascii="Arial" w:eastAsia="Arial" w:hAnsi="Arial" w:cs="Arial"/>
            <w:color w:val="0000FF"/>
            <w:sz w:val="18"/>
            <w:szCs w:val="22"/>
            <w:u w:val="single" w:color="0000FF"/>
            <w:lang w:val="en-US"/>
          </w:rPr>
          <w:t>bank.gov.iq</w:t>
        </w:r>
      </w:hyperlink>
      <w:hyperlink r:id="rId181">
        <w:r w:rsidRPr="00DE7D17">
          <w:rPr>
            <w:rFonts w:ascii="Arial" w:eastAsia="Arial" w:hAnsi="Arial" w:cs="Arial"/>
            <w:sz w:val="18"/>
            <w:szCs w:val="22"/>
            <w:lang w:val="en-US"/>
          </w:rPr>
          <w:t xml:space="preserve"> </w:t>
        </w:r>
      </w:hyperlink>
    </w:p>
    <w:p w:rsidR="00DE7D17" w:rsidRPr="00DE7D17" w:rsidRDefault="00DE7D17" w:rsidP="00DE7D17">
      <w:pPr>
        <w:spacing w:line="259" w:lineRule="auto"/>
        <w:rPr>
          <w:rFonts w:ascii="Calibri" w:hAnsi="Calibri" w:cs="Arial"/>
          <w:sz w:val="22"/>
          <w:szCs w:val="22"/>
          <w:lang w:val="en-US"/>
        </w:rPr>
      </w:pPr>
      <w:r w:rsidRPr="00DE7D17">
        <w:rPr>
          <w:rFonts w:ascii="Arial" w:eastAsia="Arial" w:hAnsi="Arial" w:cs="Arial"/>
          <w:sz w:val="18"/>
          <w:szCs w:val="22"/>
          <w:lang w:val="en-US"/>
        </w:rPr>
        <w:t xml:space="preserve"> </w:t>
      </w:r>
      <w:r w:rsidRPr="00DE7D17">
        <w:rPr>
          <w:rFonts w:ascii="Arial" w:eastAsia="Arial" w:hAnsi="Arial" w:cs="Arial"/>
          <w:sz w:val="18"/>
          <w:szCs w:val="22"/>
          <w:lang w:val="en-US"/>
        </w:rPr>
        <w:tab/>
        <w:t xml:space="preserve"> </w:t>
      </w:r>
      <w:r w:rsidRPr="00DE7D17">
        <w:rPr>
          <w:rFonts w:ascii="Arial" w:eastAsia="Arial" w:hAnsi="Arial" w:cs="Arial"/>
          <w:sz w:val="18"/>
          <w:szCs w:val="22"/>
          <w:lang w:val="en-US"/>
        </w:rPr>
        <w:tab/>
        <w:t xml:space="preserve"> </w:t>
      </w:r>
    </w:p>
    <w:tbl>
      <w:tblPr>
        <w:tblW w:w="9357" w:type="dxa"/>
        <w:tblCellMar>
          <w:top w:w="67" w:type="dxa"/>
          <w:left w:w="0" w:type="dxa"/>
          <w:right w:w="115" w:type="dxa"/>
        </w:tblCellMar>
        <w:tblLook w:val="04A0" w:firstRow="1" w:lastRow="0" w:firstColumn="1" w:lastColumn="0" w:noHBand="0" w:noVBand="1"/>
      </w:tblPr>
      <w:tblGrid>
        <w:gridCol w:w="862"/>
        <w:gridCol w:w="8495"/>
      </w:tblGrid>
      <w:tr w:rsidR="00DE7D17" w:rsidRPr="00DE7D17" w:rsidTr="000F1874">
        <w:trPr>
          <w:trHeight w:val="360"/>
        </w:trPr>
        <w:tc>
          <w:tcPr>
            <w:tcW w:w="862" w:type="dxa"/>
            <w:tcBorders>
              <w:top w:val="nil"/>
              <w:left w:val="nil"/>
              <w:bottom w:val="nil"/>
              <w:right w:val="nil"/>
            </w:tcBorders>
            <w:shd w:val="clear" w:color="auto" w:fill="D9D9D9"/>
          </w:tcPr>
          <w:p w:rsidR="00DE7D17" w:rsidRPr="00DE7D17" w:rsidRDefault="00DE7D17" w:rsidP="00DE7D17">
            <w:pPr>
              <w:spacing w:line="259" w:lineRule="auto"/>
              <w:ind w:left="502"/>
              <w:rPr>
                <w:rFonts w:ascii="Calibri" w:hAnsi="Calibri" w:cs="Arial"/>
                <w:sz w:val="22"/>
                <w:szCs w:val="22"/>
              </w:rPr>
            </w:pPr>
            <w:r w:rsidRPr="00DE7D17">
              <w:rPr>
                <w:rFonts w:ascii="Arial" w:eastAsia="Arial" w:hAnsi="Arial" w:cs="Arial"/>
                <w:sz w:val="20"/>
                <w:szCs w:val="22"/>
              </w:rPr>
              <w:t xml:space="preserve">6. </w:t>
            </w:r>
          </w:p>
        </w:tc>
        <w:tc>
          <w:tcPr>
            <w:tcW w:w="8496" w:type="dxa"/>
            <w:tcBorders>
              <w:top w:val="nil"/>
              <w:left w:val="nil"/>
              <w:bottom w:val="nil"/>
              <w:right w:val="nil"/>
            </w:tcBorders>
            <w:shd w:val="clear" w:color="auto" w:fill="D9D9D9"/>
          </w:tcPr>
          <w:p w:rsidR="00DE7D17" w:rsidRPr="00DE7D17" w:rsidRDefault="00DE7D17" w:rsidP="00DE7D17">
            <w:pPr>
              <w:spacing w:line="259" w:lineRule="auto"/>
              <w:rPr>
                <w:rFonts w:ascii="Calibri" w:hAnsi="Calibri" w:cs="Arial"/>
                <w:sz w:val="22"/>
                <w:szCs w:val="22"/>
              </w:rPr>
            </w:pPr>
            <w:r w:rsidRPr="00DE7D17">
              <w:rPr>
                <w:rFonts w:ascii="Arial" w:eastAsia="Arial" w:hAnsi="Arial" w:cs="Arial"/>
                <w:b/>
                <w:sz w:val="20"/>
                <w:szCs w:val="22"/>
              </w:rPr>
              <w:t xml:space="preserve">Διοργανωτές Εκθέσεων  </w:t>
            </w:r>
          </w:p>
        </w:tc>
      </w:tr>
    </w:tbl>
    <w:p w:rsidR="00DE7D17" w:rsidRPr="00DE7D17" w:rsidRDefault="00DE7D17" w:rsidP="00DE7D17">
      <w:pPr>
        <w:spacing w:line="259" w:lineRule="auto"/>
        <w:rPr>
          <w:rFonts w:ascii="Calibri" w:hAnsi="Calibri" w:cs="Arial"/>
          <w:sz w:val="22"/>
          <w:szCs w:val="22"/>
        </w:rPr>
      </w:pPr>
      <w:r w:rsidRPr="00DE7D17">
        <w:rPr>
          <w:rFonts w:ascii="Arial" w:eastAsia="Arial" w:hAnsi="Arial" w:cs="Arial"/>
          <w:sz w:val="18"/>
          <w:szCs w:val="22"/>
        </w:rPr>
        <w:t xml:space="preserve"> </w:t>
      </w:r>
    </w:p>
    <w:p w:rsidR="00DE7D17" w:rsidRPr="00DE7D17" w:rsidRDefault="00DE7D17" w:rsidP="00DE7D17">
      <w:pPr>
        <w:spacing w:line="258" w:lineRule="auto"/>
        <w:ind w:left="-5" w:right="209"/>
        <w:rPr>
          <w:rFonts w:ascii="Calibri" w:hAnsi="Calibri" w:cs="Arial"/>
          <w:sz w:val="22"/>
          <w:szCs w:val="22"/>
          <w:lang w:val="en-US"/>
        </w:rPr>
      </w:pPr>
      <w:r w:rsidRPr="00DE7D17">
        <w:rPr>
          <w:rFonts w:ascii="Arial" w:eastAsia="Arial" w:hAnsi="Arial" w:cs="Arial"/>
          <w:sz w:val="18"/>
          <w:szCs w:val="22"/>
          <w:lang w:val="en-US"/>
        </w:rPr>
        <w:t xml:space="preserve">The State Company for Iraqi Fairs and Commercial Services                                          </w:t>
      </w:r>
      <w:hyperlink r:id="rId182">
        <w:r w:rsidRPr="00DE7D17">
          <w:rPr>
            <w:rFonts w:ascii="Arial" w:eastAsia="Arial" w:hAnsi="Arial" w:cs="Arial"/>
            <w:color w:val="0000FF"/>
            <w:sz w:val="18"/>
            <w:szCs w:val="22"/>
            <w:u w:val="single" w:color="0000FF"/>
            <w:lang w:val="en-US"/>
          </w:rPr>
          <w:t>www.fairs.iq/</w:t>
        </w:r>
      </w:hyperlink>
      <w:hyperlink r:id="rId183">
        <w:r w:rsidRPr="00DE7D17">
          <w:rPr>
            <w:rFonts w:ascii="Arial" w:eastAsia="Arial" w:hAnsi="Arial" w:cs="Arial"/>
            <w:sz w:val="18"/>
            <w:szCs w:val="22"/>
            <w:lang w:val="en-US"/>
          </w:rPr>
          <w:t xml:space="preserve"> </w:t>
        </w:r>
      </w:hyperlink>
      <w:r w:rsidRPr="00DE7D17">
        <w:rPr>
          <w:rFonts w:ascii="Arial" w:eastAsia="Arial" w:hAnsi="Arial" w:cs="Arial"/>
          <w:sz w:val="18"/>
          <w:szCs w:val="22"/>
          <w:lang w:val="en-US"/>
        </w:rPr>
        <w:t xml:space="preserve"> </w:t>
      </w:r>
    </w:p>
    <w:p w:rsidR="00DE7D17" w:rsidRPr="00DE7D17" w:rsidRDefault="00DE7D17" w:rsidP="00DE7D17">
      <w:pPr>
        <w:spacing w:line="258" w:lineRule="auto"/>
        <w:ind w:left="-5" w:right="209"/>
        <w:rPr>
          <w:rFonts w:ascii="Calibri" w:hAnsi="Calibri" w:cs="Arial"/>
          <w:sz w:val="22"/>
          <w:szCs w:val="22"/>
          <w:lang w:val="en-US"/>
        </w:rPr>
      </w:pPr>
      <w:r w:rsidRPr="00DE7D17">
        <w:rPr>
          <w:rFonts w:ascii="Arial" w:eastAsia="Arial" w:hAnsi="Arial" w:cs="Arial"/>
          <w:sz w:val="18"/>
          <w:szCs w:val="22"/>
          <w:lang w:val="en-US"/>
        </w:rPr>
        <w:t xml:space="preserve">Baghdad Expo                                                                                                                 </w:t>
      </w:r>
      <w:hyperlink r:id="rId184">
        <w:r w:rsidRPr="00DE7D17">
          <w:rPr>
            <w:rFonts w:ascii="Arial" w:eastAsia="Arial" w:hAnsi="Arial" w:cs="Arial"/>
            <w:sz w:val="18"/>
            <w:szCs w:val="22"/>
            <w:lang w:val="en-US"/>
          </w:rPr>
          <w:t xml:space="preserve">  </w:t>
        </w:r>
      </w:hyperlink>
      <w:hyperlink r:id="rId185">
        <w:r w:rsidRPr="00DE7D17">
          <w:rPr>
            <w:rFonts w:ascii="Arial" w:eastAsia="Arial" w:hAnsi="Arial" w:cs="Arial"/>
            <w:color w:val="0000FF"/>
            <w:sz w:val="18"/>
            <w:szCs w:val="22"/>
            <w:u w:val="single" w:color="0000FF"/>
            <w:lang w:val="en-US"/>
          </w:rPr>
          <w:t>www.baghdadexpo.iq/</w:t>
        </w:r>
      </w:hyperlink>
      <w:hyperlink r:id="rId186">
        <w:r w:rsidRPr="00DE7D17">
          <w:rPr>
            <w:rFonts w:ascii="Arial" w:eastAsia="Arial" w:hAnsi="Arial" w:cs="Arial"/>
            <w:sz w:val="18"/>
            <w:szCs w:val="22"/>
            <w:lang w:val="en-US"/>
          </w:rPr>
          <w:t xml:space="preserve"> </w:t>
        </w:r>
      </w:hyperlink>
    </w:p>
    <w:p w:rsidR="00DE7D17" w:rsidRPr="00DE7D17" w:rsidRDefault="00DE7D17" w:rsidP="00DE7D17">
      <w:pPr>
        <w:spacing w:line="258" w:lineRule="auto"/>
        <w:ind w:left="-5" w:right="209"/>
        <w:rPr>
          <w:rFonts w:ascii="Calibri" w:hAnsi="Calibri" w:cs="Arial"/>
          <w:sz w:val="22"/>
          <w:szCs w:val="22"/>
          <w:lang w:val="en-US"/>
        </w:rPr>
      </w:pPr>
      <w:r w:rsidRPr="00DE7D17">
        <w:rPr>
          <w:rFonts w:ascii="Arial" w:eastAsia="Arial" w:hAnsi="Arial" w:cs="Arial"/>
          <w:sz w:val="18"/>
          <w:szCs w:val="22"/>
          <w:lang w:val="en-US"/>
        </w:rPr>
        <w:t xml:space="preserve">Erbil International Fair                                                                                                       </w:t>
      </w:r>
      <w:hyperlink r:id="rId187">
        <w:r w:rsidRPr="00DE7D17">
          <w:rPr>
            <w:rFonts w:ascii="Arial" w:eastAsia="Arial" w:hAnsi="Arial" w:cs="Arial"/>
            <w:color w:val="0000FF"/>
            <w:sz w:val="18"/>
            <w:szCs w:val="22"/>
            <w:u w:val="single" w:color="0000FF"/>
            <w:lang w:val="en-US"/>
          </w:rPr>
          <w:t>www.eif</w:t>
        </w:r>
      </w:hyperlink>
      <w:hyperlink r:id="rId188">
        <w:r w:rsidRPr="00DE7D17">
          <w:rPr>
            <w:rFonts w:ascii="Arial" w:eastAsia="Arial" w:hAnsi="Arial" w:cs="Arial"/>
            <w:color w:val="0000FF"/>
            <w:sz w:val="18"/>
            <w:szCs w:val="22"/>
            <w:u w:val="single" w:color="0000FF"/>
            <w:lang w:val="en-US"/>
          </w:rPr>
          <w:t>-</w:t>
        </w:r>
      </w:hyperlink>
      <w:hyperlink r:id="rId189">
        <w:r w:rsidRPr="00DE7D17">
          <w:rPr>
            <w:rFonts w:ascii="Arial" w:eastAsia="Arial" w:hAnsi="Arial" w:cs="Arial"/>
            <w:color w:val="0000FF"/>
            <w:sz w:val="18"/>
            <w:szCs w:val="22"/>
            <w:u w:val="single" w:color="0000FF"/>
            <w:lang w:val="en-US"/>
          </w:rPr>
          <w:t>expo.com/</w:t>
        </w:r>
      </w:hyperlink>
      <w:hyperlink r:id="rId190">
        <w:r w:rsidRPr="00DE7D17">
          <w:rPr>
            <w:rFonts w:ascii="Arial" w:eastAsia="Arial" w:hAnsi="Arial" w:cs="Arial"/>
            <w:sz w:val="18"/>
            <w:szCs w:val="22"/>
            <w:lang w:val="en-US"/>
          </w:rPr>
          <w:t xml:space="preserve"> </w:t>
        </w:r>
      </w:hyperlink>
    </w:p>
    <w:p w:rsidR="00DE7D17" w:rsidRPr="00DE7D17" w:rsidRDefault="00DE7D17" w:rsidP="00DE7D17">
      <w:pPr>
        <w:spacing w:after="29" w:line="259" w:lineRule="auto"/>
        <w:rPr>
          <w:rFonts w:ascii="Calibri" w:hAnsi="Calibri" w:cs="Arial"/>
          <w:sz w:val="22"/>
          <w:szCs w:val="22"/>
          <w:lang w:val="en-US"/>
        </w:rPr>
      </w:pPr>
      <w:r w:rsidRPr="00DE7D17">
        <w:rPr>
          <w:rFonts w:ascii="Arial" w:eastAsia="Arial" w:hAnsi="Arial" w:cs="Arial"/>
          <w:sz w:val="18"/>
          <w:szCs w:val="22"/>
          <w:lang w:val="en-US"/>
        </w:rPr>
        <w:t xml:space="preserve"> </w:t>
      </w:r>
    </w:p>
    <w:p w:rsidR="00DE7D17" w:rsidRPr="00DE7D17" w:rsidRDefault="00DE7D17" w:rsidP="00DE7D17">
      <w:pPr>
        <w:keepNext/>
        <w:spacing w:after="96" w:line="276" w:lineRule="auto"/>
        <w:ind w:left="137"/>
        <w:jc w:val="center"/>
        <w:outlineLvl w:val="2"/>
        <w:rPr>
          <w:rFonts w:ascii="Calibri" w:hAnsi="Calibri" w:cs="Arial"/>
          <w:b/>
          <w:bCs/>
          <w:color w:val="5513D5"/>
          <w:sz w:val="22"/>
          <w:szCs w:val="22"/>
          <w:lang w:val="en-US"/>
        </w:rPr>
      </w:pPr>
      <w:r w:rsidRPr="00DE7D17">
        <w:rPr>
          <w:rFonts w:ascii="Calibri" w:hAnsi="Calibri" w:cs="Arial"/>
          <w:b/>
          <w:bCs/>
          <w:color w:val="5513D5"/>
          <w:sz w:val="22"/>
          <w:szCs w:val="22"/>
          <w:lang w:val="en-US"/>
        </w:rPr>
        <w:t>7.</w:t>
      </w:r>
      <w:r w:rsidRPr="00DE7D17">
        <w:rPr>
          <w:rFonts w:ascii="Calibri" w:hAnsi="Calibri" w:cs="Arial"/>
          <w:b/>
          <w:bCs/>
          <w:color w:val="5513D5"/>
          <w:sz w:val="22"/>
          <w:szCs w:val="22"/>
        </w:rPr>
        <w:t>Ξενοδοχεία</w:t>
      </w:r>
      <w:r w:rsidRPr="00DE7D17">
        <w:rPr>
          <w:rFonts w:ascii="Calibri" w:hAnsi="Calibri" w:cs="Arial"/>
          <w:b/>
          <w:bCs/>
          <w:color w:val="5513D5"/>
          <w:sz w:val="22"/>
          <w:szCs w:val="22"/>
          <w:lang w:val="en-US"/>
        </w:rPr>
        <w:t xml:space="preserve">  </w:t>
      </w:r>
    </w:p>
    <w:p w:rsidR="00DE7D17" w:rsidRPr="00DE7D17" w:rsidRDefault="00DE7D17" w:rsidP="00DE7D17">
      <w:pPr>
        <w:spacing w:line="259" w:lineRule="auto"/>
        <w:rPr>
          <w:rFonts w:ascii="Calibri" w:hAnsi="Calibri" w:cs="Arial"/>
          <w:sz w:val="22"/>
          <w:szCs w:val="22"/>
          <w:lang w:val="en-US"/>
        </w:rPr>
      </w:pPr>
      <w:r w:rsidRPr="00DE7D17">
        <w:rPr>
          <w:rFonts w:ascii="Arial" w:eastAsia="Arial" w:hAnsi="Arial" w:cs="Arial"/>
          <w:sz w:val="18"/>
          <w:szCs w:val="22"/>
          <w:lang w:val="en-US"/>
        </w:rPr>
        <w:t xml:space="preserve"> </w:t>
      </w:r>
    </w:p>
    <w:p w:rsidR="00DE7D17" w:rsidRPr="00DE7D17" w:rsidRDefault="00DE7D17" w:rsidP="00DE7D17">
      <w:pPr>
        <w:spacing w:line="258" w:lineRule="auto"/>
        <w:ind w:left="-5" w:right="209"/>
        <w:rPr>
          <w:rFonts w:ascii="Calibri" w:hAnsi="Calibri" w:cs="Arial"/>
          <w:sz w:val="22"/>
          <w:szCs w:val="22"/>
          <w:lang w:val="en-US"/>
        </w:rPr>
      </w:pPr>
      <w:r w:rsidRPr="00DE7D17">
        <w:rPr>
          <w:rFonts w:ascii="Arial" w:eastAsia="Arial" w:hAnsi="Arial" w:cs="Arial"/>
          <w:sz w:val="18"/>
          <w:szCs w:val="22"/>
          <w:lang w:val="en-US"/>
        </w:rPr>
        <w:t xml:space="preserve">Babylon Rotana – Baghdad                        +964 750 522 3333                              </w:t>
      </w:r>
      <w:hyperlink r:id="rId191">
        <w:r w:rsidRPr="00DE7D17">
          <w:rPr>
            <w:rFonts w:ascii="Arial" w:eastAsia="Arial" w:hAnsi="Arial" w:cs="Arial"/>
            <w:color w:val="0000FF"/>
            <w:sz w:val="18"/>
            <w:szCs w:val="22"/>
            <w:u w:val="single" w:color="0000FF"/>
            <w:lang w:val="en-US"/>
          </w:rPr>
          <w:t>www.rotana.com/</w:t>
        </w:r>
      </w:hyperlink>
      <w:hyperlink r:id="rId192">
        <w:r w:rsidRPr="00DE7D17">
          <w:rPr>
            <w:rFonts w:ascii="Arial" w:eastAsia="Arial" w:hAnsi="Arial" w:cs="Arial"/>
            <w:sz w:val="18"/>
            <w:szCs w:val="22"/>
            <w:lang w:val="en-US"/>
          </w:rPr>
          <w:t xml:space="preserve"> </w:t>
        </w:r>
      </w:hyperlink>
      <w:r w:rsidRPr="00DE7D17">
        <w:rPr>
          <w:rFonts w:ascii="Arial" w:eastAsia="Arial" w:hAnsi="Arial" w:cs="Arial"/>
          <w:sz w:val="18"/>
          <w:szCs w:val="22"/>
          <w:lang w:val="en-US"/>
        </w:rPr>
        <w:t xml:space="preserve"> </w:t>
      </w:r>
    </w:p>
    <w:p w:rsidR="00DE7D17" w:rsidRPr="00DE7D17" w:rsidRDefault="00DE7D17" w:rsidP="00DE7D17">
      <w:pPr>
        <w:spacing w:line="258" w:lineRule="auto"/>
        <w:ind w:left="-5" w:right="209"/>
        <w:rPr>
          <w:rFonts w:ascii="Calibri" w:hAnsi="Calibri" w:cs="Arial"/>
          <w:sz w:val="22"/>
          <w:szCs w:val="22"/>
          <w:lang w:val="en-US"/>
        </w:rPr>
      </w:pPr>
      <w:r w:rsidRPr="00DE7D17">
        <w:rPr>
          <w:rFonts w:ascii="Arial" w:eastAsia="Arial" w:hAnsi="Arial" w:cs="Arial"/>
          <w:sz w:val="18"/>
          <w:szCs w:val="22"/>
          <w:lang w:val="en-US"/>
        </w:rPr>
        <w:t xml:space="preserve">Baghdad Hotel                                            +964 783 403 8087                              </w:t>
      </w:r>
      <w:hyperlink r:id="rId193">
        <w:r w:rsidRPr="00DE7D17">
          <w:rPr>
            <w:rFonts w:ascii="Arial" w:eastAsia="Arial" w:hAnsi="Arial" w:cs="Arial"/>
            <w:color w:val="0000FF"/>
            <w:sz w:val="18"/>
            <w:szCs w:val="22"/>
            <w:u w:val="single" w:color="0000FF"/>
            <w:lang w:val="en-US"/>
          </w:rPr>
          <w:t>www.baghdadhoteliq.com/</w:t>
        </w:r>
      </w:hyperlink>
      <w:hyperlink r:id="rId194">
        <w:r w:rsidRPr="00DE7D17">
          <w:rPr>
            <w:rFonts w:ascii="Arial" w:eastAsia="Arial" w:hAnsi="Arial" w:cs="Arial"/>
            <w:sz w:val="18"/>
            <w:szCs w:val="22"/>
            <w:lang w:val="en-US"/>
          </w:rPr>
          <w:t xml:space="preserve"> </w:t>
        </w:r>
      </w:hyperlink>
      <w:r w:rsidRPr="00DE7D17">
        <w:rPr>
          <w:rFonts w:ascii="Arial" w:eastAsia="Arial" w:hAnsi="Arial" w:cs="Arial"/>
          <w:sz w:val="18"/>
          <w:szCs w:val="22"/>
          <w:lang w:val="en-US"/>
        </w:rPr>
        <w:t xml:space="preserve">   </w:t>
      </w:r>
    </w:p>
    <w:p w:rsidR="00DE7D17" w:rsidRPr="00DE7D17" w:rsidRDefault="00700B2D" w:rsidP="00DE7D17">
      <w:pPr>
        <w:spacing w:line="258" w:lineRule="auto"/>
        <w:ind w:left="-5" w:right="209"/>
        <w:rPr>
          <w:rFonts w:ascii="Calibri" w:hAnsi="Calibri" w:cs="Arial"/>
          <w:sz w:val="22"/>
          <w:szCs w:val="22"/>
          <w:lang w:val="en-US"/>
        </w:rPr>
      </w:pPr>
      <w:r w:rsidRPr="00DE7D17">
        <w:rPr>
          <w:rFonts w:ascii="Calibri" w:hAnsi="Calibri" w:cs="Arial"/>
          <w:noProof/>
          <w:sz w:val="22"/>
          <w:szCs w:val="22"/>
        </w:rPr>
        <w:drawing>
          <wp:anchor distT="0" distB="0" distL="114300" distR="114300" simplePos="0" relativeHeight="251666944" behindDoc="0" locked="0" layoutInCell="1" allowOverlap="0">
            <wp:simplePos x="0" y="0"/>
            <wp:positionH relativeFrom="page">
              <wp:posOffset>7539990</wp:posOffset>
            </wp:positionH>
            <wp:positionV relativeFrom="page">
              <wp:posOffset>10087610</wp:posOffset>
            </wp:positionV>
            <wp:extent cx="6985" cy="549910"/>
            <wp:effectExtent l="0" t="0" r="0" b="0"/>
            <wp:wrapTopAndBottom/>
            <wp:docPr id="52" name="Picture 4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1"/>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6985" cy="549910"/>
                    </a:xfrm>
                    <a:prstGeom prst="rect">
                      <a:avLst/>
                    </a:prstGeom>
                    <a:noFill/>
                    <a:ln>
                      <a:noFill/>
                    </a:ln>
                  </pic:spPr>
                </pic:pic>
              </a:graphicData>
            </a:graphic>
            <wp14:sizeRelH relativeFrom="page">
              <wp14:pctWidth>0</wp14:pctWidth>
            </wp14:sizeRelH>
            <wp14:sizeRelV relativeFrom="page">
              <wp14:pctHeight>0</wp14:pctHeight>
            </wp14:sizeRelV>
          </wp:anchor>
        </w:drawing>
      </w:r>
      <w:r w:rsidR="00DE7D17" w:rsidRPr="00DE7D17">
        <w:rPr>
          <w:rFonts w:ascii="Arial" w:eastAsia="Arial" w:hAnsi="Arial" w:cs="Arial"/>
          <w:sz w:val="18"/>
          <w:szCs w:val="22"/>
          <w:lang w:val="en-US"/>
        </w:rPr>
        <w:t xml:space="preserve">Coral Baghdad Hotel                                  +964 781 440 0000                               </w:t>
      </w:r>
      <w:hyperlink r:id="rId196">
        <w:r w:rsidR="00DE7D17" w:rsidRPr="00DE7D17">
          <w:rPr>
            <w:rFonts w:ascii="Arial" w:eastAsia="Arial" w:hAnsi="Arial" w:cs="Arial"/>
            <w:color w:val="0000FF"/>
            <w:sz w:val="18"/>
            <w:szCs w:val="22"/>
            <w:u w:val="single" w:color="0000FF"/>
            <w:lang w:val="en-US"/>
          </w:rPr>
          <w:t>www.coralbaghdad.com/</w:t>
        </w:r>
      </w:hyperlink>
      <w:hyperlink r:id="rId197">
        <w:r w:rsidR="00DE7D17" w:rsidRPr="00DE7D17">
          <w:rPr>
            <w:rFonts w:ascii="Arial" w:eastAsia="Arial" w:hAnsi="Arial" w:cs="Arial"/>
            <w:sz w:val="18"/>
            <w:szCs w:val="22"/>
            <w:lang w:val="en-US"/>
          </w:rPr>
          <w:t xml:space="preserve"> </w:t>
        </w:r>
      </w:hyperlink>
      <w:r w:rsidR="00DE7D17" w:rsidRPr="00DE7D17">
        <w:rPr>
          <w:rFonts w:ascii="Arial" w:eastAsia="Arial" w:hAnsi="Arial" w:cs="Arial"/>
          <w:sz w:val="18"/>
          <w:szCs w:val="22"/>
          <w:lang w:val="en-US"/>
        </w:rPr>
        <w:t xml:space="preserve">      </w:t>
      </w:r>
    </w:p>
    <w:p w:rsidR="00DE7D17" w:rsidRPr="00DE7D17" w:rsidRDefault="00DE7D17" w:rsidP="00DE7D17">
      <w:pPr>
        <w:spacing w:line="258" w:lineRule="auto"/>
        <w:ind w:left="-5" w:right="209"/>
        <w:rPr>
          <w:rFonts w:ascii="Calibri" w:hAnsi="Calibri" w:cs="Arial"/>
          <w:sz w:val="22"/>
          <w:szCs w:val="22"/>
          <w:lang w:val="en-US"/>
        </w:rPr>
      </w:pPr>
      <w:r w:rsidRPr="00DE7D17">
        <w:rPr>
          <w:rFonts w:ascii="Arial" w:eastAsia="Arial" w:hAnsi="Arial" w:cs="Arial"/>
          <w:sz w:val="18"/>
          <w:szCs w:val="22"/>
          <w:lang w:val="en-US"/>
        </w:rPr>
        <w:t xml:space="preserve">Divan Erbil Hotel                                         +66 210 5000                                       </w:t>
      </w:r>
      <w:hyperlink r:id="rId198">
        <w:r w:rsidRPr="00DE7D17">
          <w:rPr>
            <w:rFonts w:ascii="Arial" w:eastAsia="Arial" w:hAnsi="Arial" w:cs="Arial"/>
            <w:color w:val="0000FF"/>
            <w:sz w:val="18"/>
            <w:szCs w:val="22"/>
            <w:u w:val="single" w:color="0000FF"/>
            <w:lang w:val="en-US"/>
          </w:rPr>
          <w:t>www.divan.com.tr</w:t>
        </w:r>
      </w:hyperlink>
      <w:hyperlink r:id="rId199">
        <w:r w:rsidRPr="00DE7D17">
          <w:rPr>
            <w:rFonts w:ascii="Arial" w:eastAsia="Arial" w:hAnsi="Arial" w:cs="Arial"/>
            <w:sz w:val="18"/>
            <w:szCs w:val="22"/>
            <w:lang w:val="en-US"/>
          </w:rPr>
          <w:t xml:space="preserve"> </w:t>
        </w:r>
      </w:hyperlink>
      <w:r w:rsidRPr="00DE7D17">
        <w:rPr>
          <w:rFonts w:ascii="Arial" w:eastAsia="Arial" w:hAnsi="Arial" w:cs="Arial"/>
          <w:sz w:val="18"/>
          <w:szCs w:val="22"/>
          <w:lang w:val="en-US"/>
        </w:rPr>
        <w:t xml:space="preserve"> </w:t>
      </w:r>
    </w:p>
    <w:p w:rsidR="00DE7D17" w:rsidRPr="00DE7D17" w:rsidRDefault="00DE7D17" w:rsidP="00DE7D17">
      <w:pPr>
        <w:spacing w:after="48" w:line="258" w:lineRule="auto"/>
        <w:ind w:left="-5" w:right="209"/>
        <w:rPr>
          <w:rFonts w:ascii="Calibri" w:hAnsi="Calibri" w:cs="Arial"/>
          <w:sz w:val="22"/>
          <w:szCs w:val="22"/>
          <w:lang w:val="en-US"/>
        </w:rPr>
      </w:pPr>
      <w:r w:rsidRPr="00DE7D17">
        <w:rPr>
          <w:rFonts w:ascii="Arial" w:eastAsia="Arial" w:hAnsi="Arial" w:cs="Arial"/>
          <w:sz w:val="18"/>
          <w:szCs w:val="22"/>
          <w:lang w:val="en-US"/>
        </w:rPr>
        <w:t xml:space="preserve">Erbil Rotana                                                +964 66 210 55 55                               </w:t>
      </w:r>
      <w:hyperlink r:id="rId200">
        <w:r w:rsidRPr="00DE7D17">
          <w:rPr>
            <w:rFonts w:ascii="Arial" w:eastAsia="Arial" w:hAnsi="Arial" w:cs="Arial"/>
            <w:color w:val="0000FF"/>
            <w:sz w:val="18"/>
            <w:szCs w:val="22"/>
            <w:u w:val="single" w:color="0000FF"/>
            <w:lang w:val="en-US"/>
          </w:rPr>
          <w:t>www.rotana.com/</w:t>
        </w:r>
      </w:hyperlink>
      <w:hyperlink r:id="rId201">
        <w:r w:rsidRPr="00DE7D17">
          <w:rPr>
            <w:rFonts w:ascii="Arial" w:eastAsia="Arial" w:hAnsi="Arial" w:cs="Arial"/>
            <w:sz w:val="18"/>
            <w:szCs w:val="22"/>
            <w:lang w:val="en-US"/>
          </w:rPr>
          <w:t xml:space="preserve"> </w:t>
        </w:r>
      </w:hyperlink>
    </w:p>
    <w:p w:rsidR="00DE7D17" w:rsidRPr="00DE7D17" w:rsidRDefault="00DE7D17" w:rsidP="00DE7D17">
      <w:pPr>
        <w:spacing w:line="258" w:lineRule="auto"/>
        <w:ind w:left="-5" w:right="209"/>
        <w:rPr>
          <w:rFonts w:ascii="Calibri" w:hAnsi="Calibri" w:cs="Arial"/>
          <w:sz w:val="22"/>
          <w:szCs w:val="22"/>
          <w:lang w:val="en-US"/>
        </w:rPr>
      </w:pPr>
      <w:r w:rsidRPr="00DE7D17">
        <w:rPr>
          <w:rFonts w:ascii="Arial" w:eastAsia="Arial" w:hAnsi="Arial" w:cs="Arial"/>
          <w:sz w:val="18"/>
          <w:szCs w:val="22"/>
          <w:lang w:val="en-US"/>
        </w:rPr>
        <w:t xml:space="preserve">Erbil Arjaan by Rotana                                +964 </w:t>
      </w:r>
      <w:hyperlink r:id="rId202">
        <w:r w:rsidRPr="00DE7D17">
          <w:rPr>
            <w:rFonts w:ascii="Arial" w:eastAsia="Arial" w:hAnsi="Arial" w:cs="Arial"/>
            <w:color w:val="191919"/>
            <w:sz w:val="21"/>
            <w:szCs w:val="22"/>
            <w:lang w:val="en-US"/>
          </w:rPr>
          <w:t>751 235 0999</w:t>
        </w:r>
      </w:hyperlink>
      <w:hyperlink r:id="rId203">
        <w:r w:rsidRPr="00DE7D17">
          <w:rPr>
            <w:rFonts w:ascii="Arial" w:eastAsia="Arial" w:hAnsi="Arial" w:cs="Arial"/>
            <w:szCs w:val="22"/>
            <w:lang w:val="en-US"/>
          </w:rPr>
          <w:t xml:space="preserve"> </w:t>
        </w:r>
      </w:hyperlink>
      <w:r w:rsidRPr="00DE7D17">
        <w:rPr>
          <w:rFonts w:ascii="Arial" w:eastAsia="Arial" w:hAnsi="Arial" w:cs="Arial"/>
          <w:szCs w:val="22"/>
          <w:lang w:val="en-US"/>
        </w:rPr>
        <w:t xml:space="preserve">                   </w:t>
      </w:r>
      <w:hyperlink r:id="rId204">
        <w:r w:rsidRPr="00DE7D17">
          <w:rPr>
            <w:rFonts w:ascii="Arial" w:eastAsia="Arial" w:hAnsi="Arial" w:cs="Arial"/>
            <w:color w:val="0000FF"/>
            <w:sz w:val="18"/>
            <w:szCs w:val="22"/>
            <w:u w:val="single" w:color="0000FF"/>
            <w:lang w:val="en-US"/>
          </w:rPr>
          <w:t>www.rotana.com/</w:t>
        </w:r>
      </w:hyperlink>
      <w:hyperlink r:id="rId205">
        <w:r w:rsidRPr="00DE7D17">
          <w:rPr>
            <w:rFonts w:ascii="Arial" w:eastAsia="Arial" w:hAnsi="Arial" w:cs="Arial"/>
            <w:sz w:val="18"/>
            <w:szCs w:val="22"/>
            <w:lang w:val="en-US"/>
          </w:rPr>
          <w:t xml:space="preserve"> </w:t>
        </w:r>
      </w:hyperlink>
    </w:p>
    <w:p w:rsidR="00DE7D17" w:rsidRPr="00DE7D17" w:rsidRDefault="00DE7D17" w:rsidP="00DE7D17">
      <w:pPr>
        <w:spacing w:after="217" w:line="258" w:lineRule="auto"/>
        <w:ind w:left="-5" w:right="209"/>
        <w:rPr>
          <w:rFonts w:ascii="Calibri" w:hAnsi="Calibri" w:cs="Arial"/>
          <w:sz w:val="22"/>
          <w:szCs w:val="22"/>
          <w:lang w:val="en-US"/>
        </w:rPr>
      </w:pPr>
      <w:r w:rsidRPr="00DE7D17">
        <w:rPr>
          <w:rFonts w:ascii="Arial" w:eastAsia="Arial" w:hAnsi="Arial" w:cs="Arial"/>
          <w:sz w:val="18"/>
          <w:szCs w:val="22"/>
          <w:lang w:val="en-US"/>
        </w:rPr>
        <w:t xml:space="preserve">Erbil Quartz Hotel                                       + 964 750 397 7373                              </w:t>
      </w:r>
      <w:hyperlink r:id="rId206">
        <w:r w:rsidRPr="00DE7D17">
          <w:rPr>
            <w:rFonts w:ascii="Arial" w:eastAsia="Arial" w:hAnsi="Arial" w:cs="Arial"/>
            <w:color w:val="0000FF"/>
            <w:sz w:val="18"/>
            <w:szCs w:val="22"/>
            <w:u w:val="single" w:color="0000FF"/>
            <w:lang w:val="en-US"/>
          </w:rPr>
          <w:t>www.erbilquartzhotel.info</w:t>
        </w:r>
      </w:hyperlink>
      <w:hyperlink r:id="rId207">
        <w:r w:rsidRPr="00DE7D17">
          <w:rPr>
            <w:rFonts w:ascii="Arial" w:eastAsia="Arial" w:hAnsi="Arial" w:cs="Arial"/>
            <w:sz w:val="18"/>
            <w:szCs w:val="22"/>
            <w:lang w:val="en-US"/>
          </w:rPr>
          <w:t xml:space="preserve"> </w:t>
        </w:r>
      </w:hyperlink>
      <w:r w:rsidRPr="00DE7D17">
        <w:rPr>
          <w:rFonts w:ascii="Arial" w:eastAsia="Arial" w:hAnsi="Arial" w:cs="Arial"/>
          <w:sz w:val="18"/>
          <w:szCs w:val="22"/>
          <w:lang w:val="en-US"/>
        </w:rPr>
        <w:t xml:space="preserve"> </w:t>
      </w:r>
    </w:p>
    <w:p w:rsidR="00DE7D17" w:rsidRPr="00DE7D17" w:rsidRDefault="00DE7D17" w:rsidP="00DE7D17">
      <w:pPr>
        <w:spacing w:line="259" w:lineRule="auto"/>
        <w:rPr>
          <w:rFonts w:ascii="Calibri" w:hAnsi="Calibri" w:cs="Arial"/>
          <w:sz w:val="22"/>
          <w:szCs w:val="22"/>
          <w:lang w:val="en-US"/>
        </w:rPr>
      </w:pPr>
      <w:r w:rsidRPr="00DE7D17">
        <w:rPr>
          <w:rFonts w:ascii="Arial" w:eastAsia="Arial" w:hAnsi="Arial" w:cs="Arial"/>
          <w:sz w:val="18"/>
          <w:szCs w:val="22"/>
          <w:lang w:val="en-US"/>
        </w:rPr>
        <w:t xml:space="preserve">    </w:t>
      </w:r>
    </w:p>
    <w:p w:rsidR="00DE7D17" w:rsidRPr="00DE7D17" w:rsidRDefault="00DE7D17" w:rsidP="00DE7D17">
      <w:pPr>
        <w:spacing w:after="94" w:line="259" w:lineRule="auto"/>
        <w:rPr>
          <w:rFonts w:ascii="Calibri" w:hAnsi="Calibri" w:cs="Arial"/>
          <w:sz w:val="22"/>
          <w:szCs w:val="22"/>
          <w:lang w:val="en-US"/>
        </w:rPr>
      </w:pPr>
      <w:r w:rsidRPr="00DE7D17">
        <w:rPr>
          <w:rFonts w:ascii="Arial" w:eastAsia="Arial" w:hAnsi="Arial" w:cs="Arial"/>
          <w:sz w:val="18"/>
          <w:szCs w:val="22"/>
          <w:lang w:val="en-US"/>
        </w:rPr>
        <w:t xml:space="preserve">                              </w:t>
      </w:r>
    </w:p>
    <w:p w:rsidR="00DE7D17" w:rsidRPr="00DE7D17" w:rsidRDefault="00DE7D17" w:rsidP="00DE7D17">
      <w:pPr>
        <w:keepNext/>
        <w:spacing w:after="200" w:line="276" w:lineRule="auto"/>
        <w:ind w:left="137"/>
        <w:jc w:val="center"/>
        <w:outlineLvl w:val="2"/>
        <w:rPr>
          <w:rFonts w:ascii="Calibri" w:hAnsi="Calibri" w:cs="Arial"/>
          <w:b/>
          <w:bCs/>
          <w:color w:val="5513D5"/>
          <w:sz w:val="22"/>
          <w:szCs w:val="22"/>
          <w:lang w:val="en-US"/>
        </w:rPr>
      </w:pPr>
      <w:r w:rsidRPr="00DE7D17">
        <w:rPr>
          <w:rFonts w:ascii="Calibri" w:hAnsi="Calibri" w:cs="Arial"/>
          <w:bCs/>
          <w:color w:val="5513D5"/>
          <w:sz w:val="22"/>
          <w:szCs w:val="22"/>
          <w:lang w:val="en-US"/>
        </w:rPr>
        <w:t xml:space="preserve">8. </w:t>
      </w:r>
      <w:r w:rsidRPr="00DE7D17">
        <w:rPr>
          <w:rFonts w:ascii="Calibri" w:hAnsi="Calibri" w:cs="Arial"/>
          <w:b/>
          <w:bCs/>
          <w:color w:val="5513D5"/>
          <w:sz w:val="22"/>
          <w:szCs w:val="22"/>
        </w:rPr>
        <w:t>Διπλωματικές</w:t>
      </w:r>
      <w:r w:rsidRPr="00DE7D17">
        <w:rPr>
          <w:rFonts w:ascii="Calibri" w:hAnsi="Calibri" w:cs="Arial"/>
          <w:b/>
          <w:bCs/>
          <w:color w:val="5513D5"/>
          <w:sz w:val="22"/>
          <w:szCs w:val="22"/>
          <w:lang w:val="en-US"/>
        </w:rPr>
        <w:t xml:space="preserve"> </w:t>
      </w:r>
      <w:r w:rsidRPr="00DE7D17">
        <w:rPr>
          <w:rFonts w:ascii="Calibri" w:hAnsi="Calibri" w:cs="Arial"/>
          <w:b/>
          <w:bCs/>
          <w:color w:val="5513D5"/>
          <w:sz w:val="22"/>
          <w:szCs w:val="22"/>
        </w:rPr>
        <w:t>Αποστολές</w:t>
      </w:r>
      <w:r w:rsidRPr="00DE7D17">
        <w:rPr>
          <w:rFonts w:ascii="Calibri" w:hAnsi="Calibri" w:cs="Arial"/>
          <w:b/>
          <w:bCs/>
          <w:color w:val="5513D5"/>
          <w:sz w:val="22"/>
          <w:szCs w:val="22"/>
          <w:lang w:val="en-US"/>
        </w:rPr>
        <w:t xml:space="preserve">  </w:t>
      </w:r>
    </w:p>
    <w:p w:rsidR="00DE7D17" w:rsidRPr="00DE7D17" w:rsidRDefault="00DE7D17" w:rsidP="00DE7D17">
      <w:pPr>
        <w:spacing w:line="259" w:lineRule="auto"/>
        <w:rPr>
          <w:rFonts w:ascii="Calibri" w:hAnsi="Calibri" w:cs="Arial"/>
          <w:sz w:val="22"/>
          <w:szCs w:val="22"/>
          <w:lang w:val="en-US"/>
        </w:rPr>
      </w:pPr>
      <w:r w:rsidRPr="00DE7D17">
        <w:rPr>
          <w:rFonts w:ascii="Arial" w:eastAsia="Arial" w:hAnsi="Arial" w:cs="Arial"/>
          <w:color w:val="0D0D0D"/>
          <w:sz w:val="18"/>
          <w:szCs w:val="22"/>
          <w:lang w:val="en-US"/>
        </w:rPr>
        <w:t xml:space="preserve"> </w:t>
      </w:r>
    </w:p>
    <w:p w:rsidR="00DE7D17" w:rsidRPr="00DE7D17" w:rsidRDefault="00DE7D17" w:rsidP="00DE7D17">
      <w:pPr>
        <w:spacing w:after="4" w:line="249" w:lineRule="auto"/>
        <w:ind w:left="-5" w:right="1194"/>
        <w:rPr>
          <w:rFonts w:ascii="Calibri" w:hAnsi="Calibri" w:cs="Arial"/>
          <w:sz w:val="22"/>
          <w:szCs w:val="22"/>
          <w:lang w:val="en-US"/>
        </w:rPr>
      </w:pPr>
      <w:r w:rsidRPr="00DE7D17">
        <w:rPr>
          <w:rFonts w:ascii="Arial" w:eastAsia="Arial" w:hAnsi="Arial" w:cs="Arial"/>
          <w:color w:val="0D0D0D"/>
          <w:sz w:val="18"/>
          <w:szCs w:val="22"/>
          <w:lang w:val="en-US"/>
        </w:rPr>
        <w:t xml:space="preserve">Embassy of the United States of America         +964 760 030 3000       </w:t>
      </w:r>
      <w:r w:rsidRPr="00DE7D17">
        <w:rPr>
          <w:rFonts w:ascii="Arial" w:eastAsia="Arial" w:hAnsi="Arial" w:cs="Arial"/>
          <w:color w:val="0000FF"/>
          <w:sz w:val="18"/>
          <w:szCs w:val="22"/>
          <w:u w:val="single" w:color="0000FF"/>
          <w:lang w:val="en-US"/>
        </w:rPr>
        <w:t>baghdadacs@state.gov</w:t>
      </w:r>
      <w:r w:rsidRPr="00DE7D17">
        <w:rPr>
          <w:rFonts w:ascii="Arial" w:eastAsia="Arial" w:hAnsi="Arial" w:cs="Arial"/>
          <w:color w:val="0D0D0D"/>
          <w:sz w:val="18"/>
          <w:szCs w:val="22"/>
          <w:lang w:val="en-US"/>
        </w:rPr>
        <w:t xml:space="preserve">                    </w:t>
      </w:r>
    </w:p>
    <w:p w:rsidR="00DE7D17" w:rsidRPr="00DE7D17" w:rsidRDefault="00DE7D17" w:rsidP="00DE7D17">
      <w:pPr>
        <w:spacing w:after="47" w:line="249" w:lineRule="auto"/>
        <w:ind w:left="-5" w:right="1194"/>
        <w:rPr>
          <w:rFonts w:ascii="Calibri" w:hAnsi="Calibri" w:cs="Arial"/>
          <w:sz w:val="22"/>
          <w:szCs w:val="22"/>
          <w:lang w:val="en-US"/>
        </w:rPr>
      </w:pPr>
      <w:r w:rsidRPr="00DE7D17">
        <w:rPr>
          <w:rFonts w:ascii="Arial" w:eastAsia="Arial" w:hAnsi="Arial" w:cs="Arial"/>
          <w:color w:val="0D0D0D"/>
          <w:sz w:val="18"/>
          <w:szCs w:val="22"/>
          <w:lang w:val="en-US"/>
        </w:rPr>
        <w:t xml:space="preserve">Embassy of Brazil                                              +96412026434937         </w:t>
      </w:r>
      <w:r w:rsidRPr="00DE7D17">
        <w:rPr>
          <w:rFonts w:ascii="Arial" w:eastAsia="Arial" w:hAnsi="Arial" w:cs="Arial"/>
          <w:color w:val="0000FF"/>
          <w:sz w:val="18"/>
          <w:szCs w:val="22"/>
          <w:u w:val="single" w:color="0000FF"/>
          <w:lang w:val="en-US"/>
        </w:rPr>
        <w:t>brasemb.bagda@itamaraty.gov.br</w:t>
      </w:r>
      <w:r w:rsidRPr="00DE7D17">
        <w:rPr>
          <w:rFonts w:ascii="Arial" w:eastAsia="Arial" w:hAnsi="Arial" w:cs="Arial"/>
          <w:color w:val="0D0D0D"/>
          <w:sz w:val="18"/>
          <w:szCs w:val="22"/>
          <w:lang w:val="en-US"/>
        </w:rPr>
        <w:t xml:space="preserve">  British Embassy                                                 +964 790 192 7869        </w:t>
      </w:r>
      <w:r w:rsidRPr="00DE7D17">
        <w:rPr>
          <w:rFonts w:ascii="Arial" w:eastAsia="Arial" w:hAnsi="Arial" w:cs="Arial"/>
          <w:color w:val="0000FF"/>
          <w:sz w:val="18"/>
          <w:szCs w:val="22"/>
          <w:u w:val="single" w:color="0000FF"/>
          <w:lang w:val="en-US"/>
        </w:rPr>
        <w:t>frank.baker@fco.gsi.gov.uk</w:t>
      </w:r>
      <w:r w:rsidRPr="00DE7D17">
        <w:rPr>
          <w:rFonts w:ascii="Arial" w:eastAsia="Arial" w:hAnsi="Arial" w:cs="Arial"/>
          <w:color w:val="0D0D0D"/>
          <w:sz w:val="18"/>
          <w:szCs w:val="22"/>
          <w:lang w:val="en-US"/>
        </w:rPr>
        <w:t xml:space="preserve">  </w:t>
      </w:r>
    </w:p>
    <w:p w:rsidR="00DE7D17" w:rsidRPr="00DE7D17" w:rsidRDefault="00DE7D17" w:rsidP="00DE7D17">
      <w:pPr>
        <w:spacing w:after="4" w:line="249" w:lineRule="auto"/>
        <w:ind w:left="-5" w:right="1194"/>
        <w:rPr>
          <w:rFonts w:ascii="Calibri" w:hAnsi="Calibri" w:cs="Arial"/>
          <w:sz w:val="22"/>
          <w:szCs w:val="22"/>
          <w:lang w:val="en-US"/>
        </w:rPr>
      </w:pPr>
      <w:r w:rsidRPr="00DE7D17">
        <w:rPr>
          <w:rFonts w:ascii="Arial" w:eastAsia="Arial" w:hAnsi="Arial" w:cs="Arial"/>
          <w:color w:val="0D0D0D"/>
          <w:sz w:val="18"/>
          <w:szCs w:val="22"/>
          <w:lang w:val="en-US"/>
        </w:rPr>
        <w:t xml:space="preserve">Embassy of the Republic of Poland                 </w:t>
      </w:r>
      <w:r w:rsidRPr="00DE7D17">
        <w:rPr>
          <w:rFonts w:ascii="Arial" w:eastAsia="Arial" w:hAnsi="Arial" w:cs="Arial"/>
          <w:szCs w:val="22"/>
          <w:lang w:val="en-US"/>
        </w:rPr>
        <w:t xml:space="preserve"> </w:t>
      </w:r>
      <w:r w:rsidRPr="00DE7D17">
        <w:rPr>
          <w:rFonts w:ascii="Arial" w:eastAsia="Arial" w:hAnsi="Arial" w:cs="Arial"/>
          <w:color w:val="0D0D0D"/>
          <w:sz w:val="18"/>
          <w:szCs w:val="22"/>
          <w:lang w:val="en-US"/>
        </w:rPr>
        <w:t xml:space="preserve">+964 780 905 10 68       </w:t>
      </w:r>
      <w:r w:rsidRPr="00DE7D17">
        <w:rPr>
          <w:rFonts w:ascii="Arial" w:eastAsia="Arial" w:hAnsi="Arial" w:cs="Arial"/>
          <w:color w:val="0000FF"/>
          <w:sz w:val="18"/>
          <w:szCs w:val="22"/>
          <w:u w:val="single" w:color="0000FF"/>
          <w:lang w:val="en-US"/>
        </w:rPr>
        <w:t>bagdad.amb.sekretariat@msz.gov.pl</w:t>
      </w:r>
      <w:r w:rsidRPr="00DE7D17">
        <w:rPr>
          <w:rFonts w:ascii="Arial" w:eastAsia="Arial" w:hAnsi="Arial" w:cs="Arial"/>
          <w:color w:val="0D0D0D"/>
          <w:sz w:val="18"/>
          <w:szCs w:val="22"/>
          <w:lang w:val="en-US"/>
        </w:rPr>
        <w:t xml:space="preserve">  </w:t>
      </w:r>
    </w:p>
    <w:p w:rsidR="00DE7D17" w:rsidRPr="00DE7D17" w:rsidRDefault="00DE7D17" w:rsidP="00DE7D17">
      <w:pPr>
        <w:spacing w:after="4" w:line="249" w:lineRule="auto"/>
        <w:ind w:left="-5" w:right="1194"/>
        <w:rPr>
          <w:rFonts w:ascii="Calibri" w:hAnsi="Calibri" w:cs="Arial"/>
          <w:sz w:val="22"/>
          <w:szCs w:val="22"/>
          <w:lang w:val="en-US"/>
        </w:rPr>
      </w:pPr>
      <w:r w:rsidRPr="00DE7D17">
        <w:rPr>
          <w:rFonts w:ascii="Arial" w:eastAsia="Arial" w:hAnsi="Arial" w:cs="Arial"/>
          <w:color w:val="0D0D0D"/>
          <w:sz w:val="18"/>
          <w:szCs w:val="22"/>
          <w:lang w:val="en-US"/>
        </w:rPr>
        <w:t xml:space="preserve">Embassy of Denmark                                       </w:t>
      </w:r>
      <w:r w:rsidRPr="00DE7D17">
        <w:rPr>
          <w:rFonts w:ascii="Arial" w:eastAsia="Arial" w:hAnsi="Arial" w:cs="Arial"/>
          <w:szCs w:val="22"/>
          <w:lang w:val="en-US"/>
        </w:rPr>
        <w:t xml:space="preserve"> </w:t>
      </w:r>
      <w:r w:rsidRPr="00DE7D17">
        <w:rPr>
          <w:rFonts w:ascii="Arial" w:eastAsia="Arial" w:hAnsi="Arial" w:cs="Arial"/>
          <w:color w:val="0D0D0D"/>
          <w:sz w:val="18"/>
          <w:szCs w:val="22"/>
          <w:lang w:val="en-US"/>
        </w:rPr>
        <w:t xml:space="preserve">+9647809208187           </w:t>
      </w:r>
      <w:r w:rsidRPr="00DE7D17">
        <w:rPr>
          <w:rFonts w:ascii="Arial" w:eastAsia="Arial" w:hAnsi="Arial" w:cs="Arial"/>
          <w:color w:val="0000FF"/>
          <w:sz w:val="18"/>
          <w:szCs w:val="22"/>
          <w:u w:val="single" w:color="0000FF"/>
          <w:lang w:val="en-US"/>
        </w:rPr>
        <w:t>germei@um.dk</w:t>
      </w:r>
      <w:r w:rsidRPr="00DE7D17">
        <w:rPr>
          <w:rFonts w:ascii="Arial" w:eastAsia="Arial" w:hAnsi="Arial" w:cs="Arial"/>
          <w:color w:val="0D0D0D"/>
          <w:sz w:val="18"/>
          <w:szCs w:val="22"/>
          <w:lang w:val="en-US"/>
        </w:rPr>
        <w:t xml:space="preserve">   </w:t>
      </w:r>
    </w:p>
    <w:p w:rsidR="00DE7D17" w:rsidRPr="00DE7D17" w:rsidRDefault="00DE7D17" w:rsidP="00DE7D17">
      <w:pPr>
        <w:spacing w:after="4" w:line="249" w:lineRule="auto"/>
        <w:ind w:left="-5" w:right="1194"/>
        <w:rPr>
          <w:rFonts w:ascii="Calibri" w:hAnsi="Calibri" w:cs="Arial"/>
          <w:sz w:val="22"/>
          <w:szCs w:val="22"/>
          <w:lang w:val="en-US"/>
        </w:rPr>
      </w:pPr>
      <w:r w:rsidRPr="00DE7D17">
        <w:rPr>
          <w:rFonts w:ascii="Arial" w:eastAsia="Arial" w:hAnsi="Arial" w:cs="Arial"/>
          <w:color w:val="0D0D0D"/>
          <w:sz w:val="18"/>
          <w:szCs w:val="22"/>
          <w:lang w:val="en-US"/>
        </w:rPr>
        <w:t xml:space="preserve">Embassy of Kingdom of Sweden                       +964 7801987451         </w:t>
      </w:r>
      <w:r w:rsidRPr="00DE7D17">
        <w:rPr>
          <w:rFonts w:ascii="Arial" w:eastAsia="Arial" w:hAnsi="Arial" w:cs="Arial"/>
          <w:szCs w:val="22"/>
          <w:lang w:val="en-US"/>
        </w:rPr>
        <w:t xml:space="preserve"> </w:t>
      </w:r>
      <w:r w:rsidRPr="00DE7D17">
        <w:rPr>
          <w:rFonts w:ascii="Arial" w:eastAsia="Arial" w:hAnsi="Arial" w:cs="Arial"/>
          <w:color w:val="0000FF"/>
          <w:sz w:val="18"/>
          <w:szCs w:val="22"/>
          <w:u w:val="single" w:color="0000FF"/>
          <w:lang w:val="en-US"/>
        </w:rPr>
        <w:t>ambassden.baghdad@gov.se</w:t>
      </w:r>
      <w:r w:rsidRPr="00DE7D17">
        <w:rPr>
          <w:rFonts w:ascii="Arial" w:eastAsia="Arial" w:hAnsi="Arial" w:cs="Arial"/>
          <w:color w:val="0D0D0D"/>
          <w:sz w:val="18"/>
          <w:szCs w:val="22"/>
          <w:lang w:val="en-US"/>
        </w:rPr>
        <w:t xml:space="preserve">  </w:t>
      </w:r>
    </w:p>
    <w:p w:rsidR="00DE7D17" w:rsidRPr="00DE7D17" w:rsidRDefault="00DE7D17" w:rsidP="00DE7D17">
      <w:pPr>
        <w:spacing w:after="44" w:line="249" w:lineRule="auto"/>
        <w:ind w:left="-5" w:right="1194"/>
        <w:rPr>
          <w:rFonts w:ascii="Calibri" w:hAnsi="Calibri" w:cs="Arial"/>
          <w:sz w:val="22"/>
          <w:szCs w:val="22"/>
          <w:lang w:val="en-US"/>
        </w:rPr>
      </w:pPr>
      <w:r w:rsidRPr="00DE7D17">
        <w:rPr>
          <w:rFonts w:ascii="Arial" w:eastAsia="Arial" w:hAnsi="Arial" w:cs="Arial"/>
          <w:color w:val="0D0D0D"/>
          <w:sz w:val="18"/>
          <w:szCs w:val="22"/>
          <w:lang w:val="en-US"/>
        </w:rPr>
        <w:t xml:space="preserve">Embassy of Japan                                             +964 772 593 197          </w:t>
      </w:r>
      <w:r w:rsidRPr="00DE7D17">
        <w:rPr>
          <w:rFonts w:ascii="Arial" w:eastAsia="Arial" w:hAnsi="Arial" w:cs="Arial"/>
          <w:color w:val="0000FF"/>
          <w:sz w:val="18"/>
          <w:szCs w:val="22"/>
          <w:u w:val="single" w:color="0000FF"/>
          <w:lang w:val="en-US"/>
        </w:rPr>
        <w:t>embjp.info.iraq@mofa.go.jp</w:t>
      </w:r>
      <w:r w:rsidRPr="00DE7D17">
        <w:rPr>
          <w:rFonts w:ascii="Arial" w:eastAsia="Arial" w:hAnsi="Arial" w:cs="Arial"/>
          <w:color w:val="0D0D0D"/>
          <w:sz w:val="18"/>
          <w:szCs w:val="22"/>
          <w:lang w:val="en-US"/>
        </w:rPr>
        <w:t xml:space="preserve">  </w:t>
      </w:r>
    </w:p>
    <w:p w:rsidR="00DE7D17" w:rsidRPr="00DE7D17" w:rsidRDefault="00DE7D17" w:rsidP="00DE7D17">
      <w:pPr>
        <w:spacing w:after="4" w:line="249" w:lineRule="auto"/>
        <w:ind w:left="-5" w:right="1194"/>
        <w:rPr>
          <w:rFonts w:ascii="Calibri" w:hAnsi="Calibri" w:cs="Arial"/>
          <w:sz w:val="22"/>
          <w:szCs w:val="22"/>
          <w:lang w:val="en-US"/>
        </w:rPr>
      </w:pPr>
      <w:r w:rsidRPr="00DE7D17">
        <w:rPr>
          <w:rFonts w:ascii="Arial" w:eastAsia="Arial" w:hAnsi="Arial" w:cs="Arial"/>
          <w:color w:val="0D0D0D"/>
          <w:sz w:val="18"/>
          <w:szCs w:val="22"/>
          <w:lang w:val="en-US"/>
        </w:rPr>
        <w:t xml:space="preserve">Embassy of Libya                                             </w:t>
      </w:r>
      <w:r w:rsidRPr="00DE7D17">
        <w:rPr>
          <w:rFonts w:ascii="Arial" w:eastAsia="Arial" w:hAnsi="Arial" w:cs="Arial"/>
          <w:szCs w:val="22"/>
          <w:lang w:val="en-US"/>
        </w:rPr>
        <w:t xml:space="preserve"> </w:t>
      </w:r>
      <w:r w:rsidRPr="00DE7D17">
        <w:rPr>
          <w:rFonts w:ascii="Arial" w:eastAsia="Arial" w:hAnsi="Arial" w:cs="Arial"/>
          <w:color w:val="0D0D0D"/>
          <w:sz w:val="18"/>
          <w:szCs w:val="22"/>
          <w:lang w:val="en-US"/>
        </w:rPr>
        <w:t xml:space="preserve">+964 781 438 0186       </w:t>
      </w:r>
      <w:r w:rsidRPr="00DE7D17">
        <w:rPr>
          <w:rFonts w:ascii="Arial" w:eastAsia="Arial" w:hAnsi="Arial" w:cs="Arial"/>
          <w:szCs w:val="22"/>
          <w:lang w:val="en-US"/>
        </w:rPr>
        <w:t xml:space="preserve"> </w:t>
      </w:r>
      <w:r w:rsidRPr="00DE7D17">
        <w:rPr>
          <w:rFonts w:ascii="Arial" w:eastAsia="Arial" w:hAnsi="Arial" w:cs="Arial"/>
          <w:color w:val="0000FF"/>
          <w:sz w:val="18"/>
          <w:szCs w:val="22"/>
          <w:u w:val="single" w:color="0000FF"/>
          <w:lang w:val="en-US"/>
        </w:rPr>
        <w:t>libya_emb_iq@yahoo.com</w:t>
      </w:r>
      <w:r w:rsidRPr="00DE7D17">
        <w:rPr>
          <w:rFonts w:ascii="Arial" w:eastAsia="Arial" w:hAnsi="Arial" w:cs="Arial"/>
          <w:color w:val="0D0D0D"/>
          <w:sz w:val="18"/>
          <w:szCs w:val="22"/>
          <w:lang w:val="en-US"/>
        </w:rPr>
        <w:t xml:space="preserve">  </w:t>
      </w:r>
    </w:p>
    <w:p w:rsidR="00DE7D17" w:rsidRPr="00DE7D17" w:rsidRDefault="00DE7D17" w:rsidP="00DE7D17">
      <w:pPr>
        <w:spacing w:after="4" w:line="249" w:lineRule="auto"/>
        <w:ind w:left="-5" w:right="1194"/>
        <w:rPr>
          <w:rFonts w:ascii="Calibri" w:hAnsi="Calibri" w:cs="Arial"/>
          <w:sz w:val="22"/>
          <w:szCs w:val="22"/>
          <w:lang w:val="en-US"/>
        </w:rPr>
      </w:pPr>
      <w:r w:rsidRPr="00DE7D17">
        <w:rPr>
          <w:rFonts w:ascii="Arial" w:eastAsia="Arial" w:hAnsi="Arial" w:cs="Arial"/>
          <w:color w:val="0D0D0D"/>
          <w:sz w:val="18"/>
          <w:szCs w:val="22"/>
          <w:lang w:val="en-US"/>
        </w:rPr>
        <w:t xml:space="preserve">Embassy of Romania                                         +964 780 370 4330        </w:t>
      </w:r>
      <w:r w:rsidRPr="00DE7D17">
        <w:rPr>
          <w:rFonts w:ascii="Arial" w:eastAsia="Arial" w:hAnsi="Arial" w:cs="Arial"/>
          <w:szCs w:val="22"/>
          <w:lang w:val="en-US"/>
        </w:rPr>
        <w:t xml:space="preserve"> </w:t>
      </w:r>
      <w:r w:rsidRPr="00DE7D17">
        <w:rPr>
          <w:rFonts w:ascii="Arial" w:eastAsia="Arial" w:hAnsi="Arial" w:cs="Arial"/>
          <w:color w:val="0000FF"/>
          <w:sz w:val="18"/>
          <w:szCs w:val="22"/>
          <w:u w:val="single" w:color="0000FF"/>
          <w:lang w:val="en-US"/>
        </w:rPr>
        <w:t>bagdad.cons@mae.ro</w:t>
      </w:r>
      <w:r w:rsidRPr="00DE7D17">
        <w:rPr>
          <w:rFonts w:ascii="Arial" w:eastAsia="Arial" w:hAnsi="Arial" w:cs="Arial"/>
          <w:color w:val="0D0D0D"/>
          <w:sz w:val="18"/>
          <w:szCs w:val="22"/>
          <w:lang w:val="en-US"/>
        </w:rPr>
        <w:t xml:space="preserve">  </w:t>
      </w:r>
    </w:p>
    <w:p w:rsidR="00DE7D17" w:rsidRPr="00DE7D17" w:rsidRDefault="00DE7D17" w:rsidP="00DE7D17">
      <w:pPr>
        <w:spacing w:after="4" w:line="249" w:lineRule="auto"/>
        <w:ind w:left="-5" w:right="1194"/>
        <w:rPr>
          <w:rFonts w:ascii="Calibri" w:hAnsi="Calibri" w:cs="Arial"/>
          <w:sz w:val="22"/>
          <w:szCs w:val="22"/>
          <w:lang w:val="en-US"/>
        </w:rPr>
      </w:pPr>
      <w:r w:rsidRPr="00DE7D17">
        <w:rPr>
          <w:rFonts w:ascii="Arial" w:eastAsia="Arial" w:hAnsi="Arial" w:cs="Arial"/>
          <w:color w:val="0D0D0D"/>
          <w:sz w:val="18"/>
          <w:szCs w:val="22"/>
          <w:lang w:val="en-US"/>
        </w:rPr>
        <w:t xml:space="preserve">Embassy of Egypt                                              +964 770 471 5367         </w:t>
      </w:r>
      <w:r w:rsidRPr="00DE7D17">
        <w:rPr>
          <w:rFonts w:ascii="Arial" w:eastAsia="Arial" w:hAnsi="Arial" w:cs="Arial"/>
          <w:color w:val="0000FF"/>
          <w:sz w:val="18"/>
          <w:szCs w:val="22"/>
          <w:u w:val="single" w:color="0000FF"/>
          <w:lang w:val="en-US"/>
        </w:rPr>
        <w:t>egyemb.bgd@gmail.com</w:t>
      </w:r>
      <w:r w:rsidRPr="00DE7D17">
        <w:rPr>
          <w:rFonts w:ascii="Arial" w:eastAsia="Arial" w:hAnsi="Arial" w:cs="Arial"/>
          <w:color w:val="0D0D0D"/>
          <w:sz w:val="18"/>
          <w:szCs w:val="22"/>
          <w:lang w:val="en-US"/>
        </w:rPr>
        <w:t xml:space="preserve">  Embassy of the Federal Repuplic of Germany   +964 790 192 2526       </w:t>
      </w:r>
      <w:r w:rsidRPr="00DE7D17">
        <w:rPr>
          <w:rFonts w:ascii="Arial" w:eastAsia="Arial" w:hAnsi="Arial" w:cs="Arial"/>
          <w:szCs w:val="22"/>
          <w:lang w:val="en-US"/>
        </w:rPr>
        <w:t xml:space="preserve"> </w:t>
      </w:r>
      <w:r w:rsidRPr="00DE7D17">
        <w:rPr>
          <w:rFonts w:ascii="Arial" w:eastAsia="Arial" w:hAnsi="Arial" w:cs="Arial"/>
          <w:color w:val="0000FF"/>
          <w:sz w:val="18"/>
          <w:szCs w:val="22"/>
          <w:u w:val="single" w:color="0000FF"/>
          <w:lang w:val="en-US"/>
        </w:rPr>
        <w:t>info@bagdad.diplo.de</w:t>
      </w:r>
      <w:r w:rsidRPr="00DE7D17">
        <w:rPr>
          <w:rFonts w:ascii="Arial" w:eastAsia="Arial" w:hAnsi="Arial" w:cs="Arial"/>
          <w:color w:val="0D0D0D"/>
          <w:sz w:val="18"/>
          <w:szCs w:val="22"/>
          <w:lang w:val="en-US"/>
        </w:rPr>
        <w:t xml:space="preserve">  </w:t>
      </w:r>
    </w:p>
    <w:p w:rsidR="00DE7D17" w:rsidRPr="00DE7D17" w:rsidRDefault="00DE7D17" w:rsidP="00DE7D17">
      <w:pPr>
        <w:spacing w:after="4" w:line="249" w:lineRule="auto"/>
        <w:ind w:left="-5" w:right="1194"/>
        <w:rPr>
          <w:rFonts w:ascii="Calibri" w:hAnsi="Calibri" w:cs="Arial"/>
          <w:sz w:val="22"/>
          <w:szCs w:val="22"/>
          <w:lang w:val="en-US"/>
        </w:rPr>
      </w:pPr>
      <w:r w:rsidRPr="00DE7D17">
        <w:rPr>
          <w:rFonts w:ascii="Arial" w:eastAsia="Arial" w:hAnsi="Arial" w:cs="Arial"/>
          <w:color w:val="0D0D0D"/>
          <w:sz w:val="18"/>
          <w:szCs w:val="22"/>
          <w:lang w:val="en-US"/>
        </w:rPr>
        <w:t xml:space="preserve">Embassy of the  Kingdom of Jordan                   +964 780 864 4809         </w:t>
      </w:r>
      <w:r w:rsidRPr="00DE7D17">
        <w:rPr>
          <w:rFonts w:ascii="Arial" w:eastAsia="Arial" w:hAnsi="Arial" w:cs="Arial"/>
          <w:szCs w:val="22"/>
          <w:lang w:val="en-US"/>
        </w:rPr>
        <w:t xml:space="preserve"> </w:t>
      </w:r>
      <w:r w:rsidRPr="00DE7D17">
        <w:rPr>
          <w:rFonts w:ascii="Arial" w:eastAsia="Arial" w:hAnsi="Arial" w:cs="Arial"/>
          <w:color w:val="0000FF"/>
          <w:sz w:val="18"/>
          <w:szCs w:val="22"/>
          <w:u w:val="single" w:color="0000FF"/>
          <w:lang w:val="en-US"/>
        </w:rPr>
        <w:t>baghdad@fm.gov.jo</w:t>
      </w:r>
      <w:r w:rsidRPr="00DE7D17">
        <w:rPr>
          <w:rFonts w:ascii="Arial" w:eastAsia="Arial" w:hAnsi="Arial" w:cs="Arial"/>
          <w:color w:val="0D0D0D"/>
          <w:sz w:val="18"/>
          <w:szCs w:val="22"/>
          <w:lang w:val="en-US"/>
        </w:rPr>
        <w:t xml:space="preserve">  </w:t>
      </w:r>
    </w:p>
    <w:p w:rsidR="00DE7D17" w:rsidRPr="00DE7D17" w:rsidRDefault="00DE7D17" w:rsidP="00DE7D17">
      <w:pPr>
        <w:spacing w:after="4" w:line="249" w:lineRule="auto"/>
        <w:ind w:left="-5" w:right="1194"/>
        <w:rPr>
          <w:rFonts w:ascii="Calibri" w:hAnsi="Calibri" w:cs="Arial"/>
          <w:sz w:val="22"/>
          <w:szCs w:val="22"/>
          <w:lang w:val="en-US"/>
        </w:rPr>
      </w:pPr>
      <w:r w:rsidRPr="00DE7D17">
        <w:rPr>
          <w:rFonts w:ascii="Arial" w:eastAsia="Arial" w:hAnsi="Arial" w:cs="Arial"/>
          <w:color w:val="0D0D0D"/>
          <w:sz w:val="18"/>
          <w:szCs w:val="22"/>
          <w:lang w:val="en-US"/>
        </w:rPr>
        <w:t xml:space="preserve">Embassy of the Islamic Republic of Iran             +964 5378636                   </w:t>
      </w:r>
      <w:r w:rsidRPr="00DE7D17">
        <w:rPr>
          <w:rFonts w:ascii="Arial" w:eastAsia="Arial" w:hAnsi="Arial" w:cs="Arial"/>
          <w:color w:val="0000FF"/>
          <w:sz w:val="18"/>
          <w:szCs w:val="22"/>
          <w:u w:val="single" w:color="0000FF"/>
          <w:lang w:val="en-US"/>
        </w:rPr>
        <w:t>iranemb_baghdad@mfa.gov.ir</w:t>
      </w:r>
      <w:r w:rsidRPr="00DE7D17">
        <w:rPr>
          <w:rFonts w:ascii="Arial" w:eastAsia="Arial" w:hAnsi="Arial" w:cs="Arial"/>
          <w:color w:val="0D0D0D"/>
          <w:sz w:val="18"/>
          <w:szCs w:val="22"/>
          <w:lang w:val="en-US"/>
        </w:rPr>
        <w:t xml:space="preserve">  </w:t>
      </w:r>
    </w:p>
    <w:p w:rsidR="00DE7D17" w:rsidRPr="00DE7D17" w:rsidRDefault="00DE7D17" w:rsidP="00DE7D17">
      <w:pPr>
        <w:spacing w:after="58" w:line="249" w:lineRule="auto"/>
        <w:ind w:left="-5" w:right="1194"/>
        <w:rPr>
          <w:rFonts w:ascii="Calibri" w:hAnsi="Calibri" w:cs="Arial"/>
          <w:sz w:val="22"/>
          <w:szCs w:val="22"/>
          <w:lang w:val="en-US"/>
        </w:rPr>
      </w:pPr>
      <w:r w:rsidRPr="00DE7D17">
        <w:rPr>
          <w:rFonts w:ascii="Arial" w:eastAsia="Arial" w:hAnsi="Arial" w:cs="Arial"/>
          <w:color w:val="0D0D0D"/>
          <w:sz w:val="18"/>
          <w:szCs w:val="22"/>
          <w:lang w:val="en-US"/>
        </w:rPr>
        <w:t xml:space="preserve">Embassy of the Kingdom of The Netherlands    +964 78 330 175 83           </w:t>
      </w:r>
      <w:r w:rsidRPr="00DE7D17">
        <w:rPr>
          <w:rFonts w:ascii="Arial" w:eastAsia="Arial" w:hAnsi="Arial" w:cs="Arial"/>
          <w:color w:val="0000FF"/>
          <w:sz w:val="18"/>
          <w:szCs w:val="22"/>
          <w:u w:val="single" w:color="0000FF"/>
          <w:lang w:val="en-US"/>
        </w:rPr>
        <w:t>bag@minbuza.nl</w:t>
      </w:r>
      <w:r w:rsidRPr="00DE7D17">
        <w:rPr>
          <w:rFonts w:ascii="Arial" w:eastAsia="Arial" w:hAnsi="Arial" w:cs="Arial"/>
          <w:color w:val="0D0D0D"/>
          <w:sz w:val="18"/>
          <w:szCs w:val="22"/>
          <w:lang w:val="en-US"/>
        </w:rPr>
        <w:t xml:space="preserve">  </w:t>
      </w:r>
    </w:p>
    <w:p w:rsidR="00DE7D17" w:rsidRPr="00DE7D17" w:rsidRDefault="00DE7D17" w:rsidP="00DE7D17">
      <w:pPr>
        <w:spacing w:after="4" w:line="249" w:lineRule="auto"/>
        <w:ind w:left="-5" w:right="1194"/>
        <w:rPr>
          <w:rFonts w:ascii="Calibri" w:hAnsi="Calibri" w:cs="Arial"/>
          <w:sz w:val="22"/>
          <w:szCs w:val="22"/>
          <w:lang w:val="en-US"/>
        </w:rPr>
      </w:pPr>
      <w:r w:rsidRPr="00DE7D17">
        <w:rPr>
          <w:rFonts w:ascii="Arial" w:eastAsia="Arial" w:hAnsi="Arial" w:cs="Arial"/>
          <w:color w:val="0D0D0D"/>
          <w:sz w:val="18"/>
          <w:szCs w:val="22"/>
          <w:lang w:val="en-US"/>
        </w:rPr>
        <w:t xml:space="preserve">Embassy of the People’s Republic of China     </w:t>
      </w:r>
      <w:r w:rsidRPr="00DE7D17">
        <w:rPr>
          <w:rFonts w:ascii="Arial" w:eastAsia="Arial" w:hAnsi="Arial" w:cs="Arial"/>
          <w:szCs w:val="22"/>
          <w:lang w:val="en-US"/>
        </w:rPr>
        <w:t xml:space="preserve"> </w:t>
      </w:r>
      <w:r w:rsidRPr="00DE7D17">
        <w:rPr>
          <w:rFonts w:ascii="Arial" w:eastAsia="Arial" w:hAnsi="Arial" w:cs="Arial"/>
          <w:color w:val="0D0D0D"/>
          <w:sz w:val="18"/>
          <w:szCs w:val="22"/>
          <w:lang w:val="en-US"/>
        </w:rPr>
        <w:t xml:space="preserve">+964 790 191 2315           </w:t>
      </w:r>
      <w:r w:rsidRPr="00DE7D17">
        <w:rPr>
          <w:rFonts w:ascii="Arial" w:eastAsia="Arial" w:hAnsi="Arial" w:cs="Arial"/>
          <w:color w:val="0000FF"/>
          <w:sz w:val="18"/>
          <w:szCs w:val="22"/>
          <w:u w:val="single" w:color="0000FF"/>
          <w:lang w:val="en-US"/>
        </w:rPr>
        <w:t>chinaemb_iq@mfa.gov.cn</w:t>
      </w:r>
      <w:r w:rsidRPr="00DE7D17">
        <w:rPr>
          <w:rFonts w:ascii="Arial" w:eastAsia="Arial" w:hAnsi="Arial" w:cs="Arial"/>
          <w:color w:val="0D0D0D"/>
          <w:sz w:val="18"/>
          <w:szCs w:val="22"/>
          <w:lang w:val="en-US"/>
        </w:rPr>
        <w:t xml:space="preserve">  </w:t>
      </w:r>
    </w:p>
    <w:p w:rsidR="00DE7D17" w:rsidRPr="00DE7D17" w:rsidRDefault="00DE7D17" w:rsidP="00DE7D17">
      <w:pPr>
        <w:spacing w:after="47" w:line="249" w:lineRule="auto"/>
        <w:ind w:left="-5" w:right="1194"/>
        <w:rPr>
          <w:rFonts w:ascii="Calibri" w:hAnsi="Calibri" w:cs="Arial"/>
          <w:sz w:val="22"/>
          <w:szCs w:val="22"/>
          <w:lang w:val="en-US"/>
        </w:rPr>
      </w:pPr>
      <w:r w:rsidRPr="00DE7D17">
        <w:rPr>
          <w:rFonts w:ascii="Arial" w:eastAsia="Arial" w:hAnsi="Arial" w:cs="Arial"/>
          <w:color w:val="0D0D0D"/>
          <w:sz w:val="18"/>
          <w:szCs w:val="22"/>
          <w:lang w:val="en-US"/>
        </w:rPr>
        <w:t xml:space="preserve">Embassy of the Republic Of Armenia                 +964 780 905 1068           </w:t>
      </w:r>
      <w:r w:rsidRPr="00DE7D17">
        <w:rPr>
          <w:rFonts w:ascii="Arial" w:eastAsia="Arial" w:hAnsi="Arial" w:cs="Arial"/>
          <w:color w:val="0000FF"/>
          <w:sz w:val="18"/>
          <w:szCs w:val="22"/>
          <w:u w:val="single" w:color="0000FF"/>
          <w:lang w:val="en-US"/>
        </w:rPr>
        <w:t>armiraqembassy@mfa.com</w:t>
      </w:r>
      <w:r w:rsidRPr="00DE7D17">
        <w:rPr>
          <w:rFonts w:ascii="Arial" w:eastAsia="Arial" w:hAnsi="Arial" w:cs="Arial"/>
          <w:color w:val="0D0D0D"/>
          <w:sz w:val="18"/>
          <w:szCs w:val="22"/>
          <w:lang w:val="en-US"/>
        </w:rPr>
        <w:t xml:space="preserve"> </w:t>
      </w:r>
    </w:p>
    <w:p w:rsidR="00DE7D17" w:rsidRPr="00DE7D17" w:rsidRDefault="00DE7D17" w:rsidP="00DE7D17">
      <w:pPr>
        <w:spacing w:after="4" w:line="249" w:lineRule="auto"/>
        <w:ind w:left="-5" w:right="1194"/>
        <w:rPr>
          <w:rFonts w:ascii="Calibri" w:hAnsi="Calibri" w:cs="Arial"/>
          <w:sz w:val="22"/>
          <w:szCs w:val="22"/>
          <w:lang w:val="en-US"/>
        </w:rPr>
      </w:pPr>
      <w:r w:rsidRPr="00DE7D17">
        <w:rPr>
          <w:rFonts w:ascii="Arial" w:eastAsia="Arial" w:hAnsi="Arial" w:cs="Arial"/>
          <w:color w:val="0D0D0D"/>
          <w:sz w:val="18"/>
          <w:szCs w:val="22"/>
          <w:lang w:val="en-US"/>
        </w:rPr>
        <w:t xml:space="preserve">Embassy of the Republic of Australia               </w:t>
      </w:r>
      <w:r w:rsidRPr="00DE7D17">
        <w:rPr>
          <w:rFonts w:ascii="Arial" w:eastAsia="Arial" w:hAnsi="Arial" w:cs="Arial"/>
          <w:szCs w:val="22"/>
          <w:lang w:val="en-US"/>
        </w:rPr>
        <w:t xml:space="preserve"> </w:t>
      </w:r>
      <w:r w:rsidRPr="00DE7D17">
        <w:rPr>
          <w:rFonts w:ascii="Arial" w:eastAsia="Arial" w:hAnsi="Arial" w:cs="Arial"/>
          <w:color w:val="0D0D0D"/>
          <w:sz w:val="18"/>
          <w:szCs w:val="22"/>
          <w:lang w:val="en-US"/>
        </w:rPr>
        <w:t xml:space="preserve">+964 780 923 7565           </w:t>
      </w:r>
      <w:r w:rsidRPr="00DE7D17">
        <w:rPr>
          <w:rFonts w:ascii="Arial" w:eastAsia="Arial" w:hAnsi="Arial" w:cs="Arial"/>
          <w:color w:val="0000FF"/>
          <w:sz w:val="18"/>
          <w:szCs w:val="22"/>
          <w:u w:val="single" w:color="0000FF"/>
          <w:lang w:val="en-US"/>
        </w:rPr>
        <w:t>austemb.baghdad@dfat.gov.au</w:t>
      </w:r>
      <w:r w:rsidRPr="00DE7D17">
        <w:rPr>
          <w:rFonts w:ascii="Arial" w:eastAsia="Arial" w:hAnsi="Arial" w:cs="Arial"/>
          <w:color w:val="0D0D0D"/>
          <w:sz w:val="18"/>
          <w:szCs w:val="22"/>
          <w:lang w:val="en-US"/>
        </w:rPr>
        <w:t xml:space="preserve">  </w:t>
      </w:r>
    </w:p>
    <w:p w:rsidR="00DE7D17" w:rsidRPr="00DE7D17" w:rsidRDefault="00DE7D17" w:rsidP="00DE7D17">
      <w:pPr>
        <w:spacing w:after="4" w:line="249" w:lineRule="auto"/>
        <w:ind w:left="-5" w:right="1194"/>
        <w:rPr>
          <w:rFonts w:ascii="Calibri" w:hAnsi="Calibri" w:cs="Arial"/>
          <w:sz w:val="22"/>
          <w:szCs w:val="22"/>
          <w:lang w:val="en-US"/>
        </w:rPr>
      </w:pPr>
      <w:r w:rsidRPr="00DE7D17">
        <w:rPr>
          <w:rFonts w:ascii="Arial" w:eastAsia="Arial" w:hAnsi="Arial" w:cs="Arial"/>
          <w:color w:val="0D0D0D"/>
          <w:sz w:val="18"/>
          <w:szCs w:val="22"/>
          <w:lang w:val="en-US"/>
        </w:rPr>
        <w:t xml:space="preserve">Embassy of the Republic of Bulgaria                </w:t>
      </w:r>
      <w:r w:rsidRPr="00DE7D17">
        <w:rPr>
          <w:rFonts w:ascii="Arial" w:eastAsia="Arial" w:hAnsi="Arial" w:cs="Arial"/>
          <w:sz w:val="18"/>
          <w:szCs w:val="22"/>
          <w:lang w:val="en-US"/>
        </w:rPr>
        <w:t xml:space="preserve"> +964 </w:t>
      </w:r>
      <w:r w:rsidRPr="00DE7D17">
        <w:rPr>
          <w:rFonts w:ascii="Arial" w:eastAsia="Arial" w:hAnsi="Arial" w:cs="Arial"/>
          <w:color w:val="0D0D0D"/>
          <w:sz w:val="18"/>
          <w:szCs w:val="22"/>
          <w:lang w:val="en-US"/>
        </w:rPr>
        <w:t xml:space="preserve">780 923 7585           </w:t>
      </w:r>
      <w:r w:rsidRPr="00DE7D17">
        <w:rPr>
          <w:rFonts w:ascii="Arial" w:eastAsia="Arial" w:hAnsi="Arial" w:cs="Arial"/>
          <w:color w:val="0000FF"/>
          <w:sz w:val="18"/>
          <w:szCs w:val="22"/>
          <w:u w:val="single" w:color="0000FF"/>
          <w:lang w:val="en-US"/>
        </w:rPr>
        <w:t>embassy.baghdad@msa.bg</w:t>
      </w:r>
      <w:r w:rsidRPr="00DE7D17">
        <w:rPr>
          <w:rFonts w:ascii="Arial" w:eastAsia="Arial" w:hAnsi="Arial" w:cs="Arial"/>
          <w:color w:val="0D0D0D"/>
          <w:sz w:val="18"/>
          <w:szCs w:val="22"/>
          <w:lang w:val="en-US"/>
        </w:rPr>
        <w:t xml:space="preserve">  </w:t>
      </w:r>
    </w:p>
    <w:p w:rsidR="00DE7D17" w:rsidRPr="00DE7D17" w:rsidRDefault="00DE7D17" w:rsidP="00DE7D17">
      <w:pPr>
        <w:spacing w:after="45" w:line="249" w:lineRule="auto"/>
        <w:ind w:left="-5" w:right="1194"/>
        <w:rPr>
          <w:rFonts w:ascii="Calibri" w:hAnsi="Calibri" w:cs="Arial"/>
          <w:sz w:val="22"/>
          <w:szCs w:val="22"/>
          <w:lang w:val="en-US"/>
        </w:rPr>
      </w:pPr>
      <w:r w:rsidRPr="00DE7D17">
        <w:rPr>
          <w:rFonts w:ascii="Arial" w:eastAsia="Arial" w:hAnsi="Arial" w:cs="Arial"/>
          <w:color w:val="0D0D0D"/>
          <w:sz w:val="18"/>
          <w:szCs w:val="22"/>
          <w:lang w:val="en-US"/>
        </w:rPr>
        <w:t xml:space="preserve">Embassy of the Republic of Coratia                  </w:t>
      </w:r>
      <w:r w:rsidRPr="00DE7D17">
        <w:rPr>
          <w:rFonts w:ascii="Arial" w:eastAsia="Arial" w:hAnsi="Arial" w:cs="Arial"/>
          <w:sz w:val="18"/>
          <w:szCs w:val="22"/>
          <w:lang w:val="en-US"/>
        </w:rPr>
        <w:t xml:space="preserve">+964 </w:t>
      </w:r>
      <w:r w:rsidRPr="00DE7D17">
        <w:rPr>
          <w:rFonts w:ascii="Arial" w:eastAsia="Arial" w:hAnsi="Arial" w:cs="Arial"/>
          <w:color w:val="0D0D0D"/>
          <w:sz w:val="18"/>
          <w:szCs w:val="22"/>
          <w:lang w:val="en-US"/>
        </w:rPr>
        <w:t xml:space="preserve">751 931 2897            </w:t>
      </w:r>
      <w:r w:rsidRPr="00DE7D17">
        <w:rPr>
          <w:rFonts w:ascii="Arial" w:eastAsia="Arial" w:hAnsi="Arial" w:cs="Arial"/>
          <w:color w:val="0000FF"/>
          <w:sz w:val="18"/>
          <w:szCs w:val="22"/>
          <w:u w:val="single" w:color="0000FF"/>
          <w:lang w:val="en-US"/>
        </w:rPr>
        <w:t>crobagdad@gmail.com</w:t>
      </w:r>
      <w:r w:rsidRPr="00DE7D17">
        <w:rPr>
          <w:rFonts w:ascii="Arial" w:eastAsia="Arial" w:hAnsi="Arial" w:cs="Arial"/>
          <w:color w:val="0D0D0D"/>
          <w:sz w:val="18"/>
          <w:szCs w:val="22"/>
          <w:lang w:val="en-US"/>
        </w:rPr>
        <w:t xml:space="preserve">  </w:t>
      </w:r>
    </w:p>
    <w:p w:rsidR="00DE7D17" w:rsidRPr="00DE7D17" w:rsidRDefault="00DE7D17" w:rsidP="00DE7D17">
      <w:pPr>
        <w:spacing w:after="4" w:line="249" w:lineRule="auto"/>
        <w:ind w:left="-5" w:right="1194"/>
        <w:rPr>
          <w:rFonts w:ascii="Calibri" w:hAnsi="Calibri" w:cs="Arial"/>
          <w:sz w:val="22"/>
          <w:szCs w:val="22"/>
          <w:lang w:val="en-US"/>
        </w:rPr>
      </w:pPr>
      <w:r w:rsidRPr="00DE7D17">
        <w:rPr>
          <w:rFonts w:ascii="Arial" w:eastAsia="Arial" w:hAnsi="Arial" w:cs="Arial"/>
          <w:color w:val="0D0D0D"/>
          <w:sz w:val="18"/>
          <w:szCs w:val="22"/>
          <w:lang w:val="en-US"/>
        </w:rPr>
        <w:t xml:space="preserve">Embassy of Finland                                          </w:t>
      </w:r>
      <w:r w:rsidRPr="00DE7D17">
        <w:rPr>
          <w:rFonts w:ascii="Arial" w:eastAsia="Arial" w:hAnsi="Arial" w:cs="Arial"/>
          <w:szCs w:val="22"/>
          <w:lang w:val="en-US"/>
        </w:rPr>
        <w:t xml:space="preserve"> </w:t>
      </w:r>
      <w:r w:rsidRPr="00DE7D17">
        <w:rPr>
          <w:rFonts w:ascii="Arial" w:eastAsia="Arial" w:hAnsi="Arial" w:cs="Arial"/>
          <w:color w:val="0D0D0D"/>
          <w:sz w:val="18"/>
          <w:szCs w:val="22"/>
          <w:lang w:val="en-US"/>
        </w:rPr>
        <w:t xml:space="preserve">+964 780 914 6180            </w:t>
      </w:r>
      <w:r w:rsidRPr="00DE7D17">
        <w:rPr>
          <w:rFonts w:ascii="Arial" w:eastAsia="Arial" w:hAnsi="Arial" w:cs="Arial"/>
          <w:color w:val="0000FF"/>
          <w:sz w:val="18"/>
          <w:szCs w:val="22"/>
          <w:u w:val="single" w:color="0000FF"/>
          <w:lang w:val="en-US"/>
        </w:rPr>
        <w:t>sanomat.bag@formin.fi</w:t>
      </w:r>
      <w:r w:rsidRPr="00DE7D17">
        <w:rPr>
          <w:rFonts w:ascii="Arial" w:eastAsia="Arial" w:hAnsi="Arial" w:cs="Arial"/>
          <w:color w:val="0D0D0D"/>
          <w:sz w:val="18"/>
          <w:szCs w:val="22"/>
          <w:lang w:val="en-US"/>
        </w:rPr>
        <w:t xml:space="preserve">  </w:t>
      </w:r>
    </w:p>
    <w:p w:rsidR="00DE7D17" w:rsidRPr="00DE7D17" w:rsidRDefault="00DE7D17" w:rsidP="00DE7D17">
      <w:pPr>
        <w:spacing w:after="40" w:line="258" w:lineRule="auto"/>
        <w:ind w:left="-5" w:right="209"/>
        <w:rPr>
          <w:rFonts w:ascii="Calibri" w:hAnsi="Calibri" w:cs="Arial"/>
          <w:sz w:val="22"/>
          <w:szCs w:val="22"/>
          <w:lang w:val="en-US"/>
        </w:rPr>
      </w:pPr>
      <w:r w:rsidRPr="00DE7D17">
        <w:rPr>
          <w:rFonts w:ascii="Arial" w:eastAsia="Arial" w:hAnsi="Arial" w:cs="Arial"/>
          <w:color w:val="0D0D0D"/>
          <w:sz w:val="18"/>
          <w:szCs w:val="22"/>
          <w:lang w:val="en-US"/>
        </w:rPr>
        <w:t xml:space="preserve">Embassy of the </w:t>
      </w:r>
      <w:r w:rsidRPr="00DE7D17">
        <w:rPr>
          <w:rFonts w:ascii="Arial" w:eastAsia="Arial" w:hAnsi="Arial" w:cs="Arial"/>
          <w:sz w:val="18"/>
          <w:szCs w:val="22"/>
          <w:lang w:val="en-US"/>
        </w:rPr>
        <w:t xml:space="preserve">Republic of France                    +964 7181997                    </w:t>
      </w:r>
      <w:r w:rsidRPr="00DE7D17">
        <w:rPr>
          <w:rFonts w:ascii="Arial" w:eastAsia="Arial" w:hAnsi="Arial" w:cs="Arial"/>
          <w:color w:val="0000FF"/>
          <w:sz w:val="18"/>
          <w:szCs w:val="22"/>
          <w:u w:val="single" w:color="0000FF"/>
          <w:lang w:val="en-US"/>
        </w:rPr>
        <w:t>amba@diplomatie.gouv.fr</w:t>
      </w:r>
      <w:r w:rsidRPr="00DE7D17">
        <w:rPr>
          <w:rFonts w:ascii="Arial" w:eastAsia="Arial" w:hAnsi="Arial" w:cs="Arial"/>
          <w:sz w:val="18"/>
          <w:szCs w:val="22"/>
          <w:lang w:val="en-US"/>
        </w:rPr>
        <w:t xml:space="preserve"> </w:t>
      </w:r>
      <w:r w:rsidRPr="00DE7D17">
        <w:rPr>
          <w:rFonts w:ascii="Arial" w:eastAsia="Arial" w:hAnsi="Arial" w:cs="Arial"/>
          <w:color w:val="0D0D0D"/>
          <w:sz w:val="18"/>
          <w:szCs w:val="22"/>
          <w:lang w:val="en-US"/>
        </w:rPr>
        <w:t xml:space="preserve"> </w:t>
      </w:r>
    </w:p>
    <w:p w:rsidR="00DE7D17" w:rsidRPr="00DE7D17" w:rsidRDefault="00DE7D17" w:rsidP="00DE7D17">
      <w:pPr>
        <w:spacing w:after="4" w:line="249" w:lineRule="auto"/>
        <w:ind w:left="-5" w:right="1194"/>
        <w:rPr>
          <w:rFonts w:ascii="Calibri" w:hAnsi="Calibri" w:cs="Arial"/>
          <w:sz w:val="22"/>
          <w:szCs w:val="22"/>
          <w:lang w:val="en-US"/>
        </w:rPr>
      </w:pPr>
      <w:r w:rsidRPr="00DE7D17">
        <w:rPr>
          <w:rFonts w:ascii="Arial" w:eastAsia="Arial" w:hAnsi="Arial" w:cs="Arial"/>
          <w:color w:val="0D0D0D"/>
          <w:sz w:val="18"/>
          <w:szCs w:val="22"/>
          <w:lang w:val="en-US"/>
        </w:rPr>
        <w:t xml:space="preserve">Embassy of the Republic of Hungary               </w:t>
      </w:r>
      <w:r w:rsidRPr="00DE7D17">
        <w:rPr>
          <w:rFonts w:ascii="Arial" w:eastAsia="Arial" w:hAnsi="Arial" w:cs="Arial"/>
          <w:szCs w:val="22"/>
          <w:lang w:val="en-US"/>
        </w:rPr>
        <w:t xml:space="preserve"> </w:t>
      </w:r>
      <w:r w:rsidRPr="00DE7D17">
        <w:rPr>
          <w:rFonts w:ascii="Arial" w:eastAsia="Arial" w:hAnsi="Arial" w:cs="Arial"/>
          <w:color w:val="0D0D0D"/>
          <w:sz w:val="18"/>
          <w:szCs w:val="22"/>
          <w:lang w:val="en-US"/>
        </w:rPr>
        <w:t xml:space="preserve">+964 790 440 0418            </w:t>
      </w:r>
      <w:r w:rsidRPr="00DE7D17">
        <w:rPr>
          <w:rFonts w:ascii="Arial" w:eastAsia="Arial" w:hAnsi="Arial" w:cs="Arial"/>
          <w:color w:val="0000FF"/>
          <w:sz w:val="18"/>
          <w:szCs w:val="22"/>
          <w:u w:val="single" w:color="0000FF"/>
          <w:lang w:val="en-US"/>
        </w:rPr>
        <w:t>mission.bgd@mfa.gov.hu</w:t>
      </w:r>
      <w:r w:rsidRPr="00DE7D17">
        <w:rPr>
          <w:rFonts w:ascii="Arial" w:eastAsia="Arial" w:hAnsi="Arial" w:cs="Arial"/>
          <w:color w:val="0D0D0D"/>
          <w:sz w:val="18"/>
          <w:szCs w:val="22"/>
          <w:lang w:val="en-US"/>
        </w:rPr>
        <w:t xml:space="preserve">  </w:t>
      </w:r>
    </w:p>
    <w:p w:rsidR="00DE7D17" w:rsidRPr="00DE7D17" w:rsidRDefault="00DE7D17" w:rsidP="00DE7D17">
      <w:pPr>
        <w:spacing w:after="4" w:line="249" w:lineRule="auto"/>
        <w:ind w:left="-5" w:right="1194"/>
        <w:rPr>
          <w:rFonts w:ascii="Calibri" w:hAnsi="Calibri" w:cs="Arial"/>
          <w:sz w:val="22"/>
          <w:szCs w:val="22"/>
          <w:lang w:val="en-US"/>
        </w:rPr>
      </w:pPr>
      <w:r w:rsidRPr="00DE7D17">
        <w:rPr>
          <w:rFonts w:ascii="Arial" w:eastAsia="Arial" w:hAnsi="Arial" w:cs="Arial"/>
          <w:color w:val="0D0D0D"/>
          <w:sz w:val="18"/>
          <w:szCs w:val="22"/>
          <w:lang w:val="en-US"/>
        </w:rPr>
        <w:t xml:space="preserve">Embassy of the Republic of India                      +964 772 673 9642            </w:t>
      </w:r>
      <w:r w:rsidRPr="00DE7D17">
        <w:rPr>
          <w:rFonts w:ascii="Arial" w:eastAsia="Arial" w:hAnsi="Arial" w:cs="Arial"/>
          <w:color w:val="0000FF"/>
          <w:sz w:val="18"/>
          <w:szCs w:val="22"/>
          <w:u w:val="single" w:color="0000FF"/>
          <w:lang w:val="en-US"/>
        </w:rPr>
        <w:t>hoc.baghdad@mea.gov.in</w:t>
      </w:r>
      <w:r w:rsidRPr="00DE7D17">
        <w:rPr>
          <w:rFonts w:ascii="Arial" w:eastAsia="Arial" w:hAnsi="Arial" w:cs="Arial"/>
          <w:color w:val="0D0D0D"/>
          <w:sz w:val="18"/>
          <w:szCs w:val="22"/>
          <w:lang w:val="en-US"/>
        </w:rPr>
        <w:t xml:space="preserve">  Embassy of the Republic of Italy                      </w:t>
      </w:r>
      <w:r w:rsidRPr="00DE7D17">
        <w:rPr>
          <w:rFonts w:ascii="Arial" w:eastAsia="Arial" w:hAnsi="Arial" w:cs="Arial"/>
          <w:szCs w:val="22"/>
          <w:lang w:val="en-US"/>
        </w:rPr>
        <w:t xml:space="preserve"> </w:t>
      </w:r>
      <w:r w:rsidRPr="00DE7D17">
        <w:rPr>
          <w:rFonts w:ascii="Arial" w:eastAsia="Arial" w:hAnsi="Arial" w:cs="Arial"/>
          <w:color w:val="0D0D0D"/>
          <w:sz w:val="18"/>
          <w:szCs w:val="22"/>
          <w:lang w:val="en-US"/>
        </w:rPr>
        <w:t xml:space="preserve">+9647505010505               </w:t>
      </w:r>
      <w:r w:rsidRPr="00DE7D17">
        <w:rPr>
          <w:rFonts w:ascii="Arial" w:eastAsia="Arial" w:hAnsi="Arial" w:cs="Arial"/>
          <w:color w:val="0000FF"/>
          <w:sz w:val="18"/>
          <w:szCs w:val="22"/>
          <w:u w:val="single" w:color="0000FF"/>
          <w:lang w:val="en-US"/>
        </w:rPr>
        <w:t>ambasciata.baghdad@esteri.it</w:t>
      </w:r>
      <w:r w:rsidRPr="00DE7D17">
        <w:rPr>
          <w:rFonts w:ascii="Arial" w:eastAsia="Arial" w:hAnsi="Arial" w:cs="Arial"/>
          <w:color w:val="0D0D0D"/>
          <w:sz w:val="18"/>
          <w:szCs w:val="22"/>
          <w:lang w:val="en-US"/>
        </w:rPr>
        <w:t xml:space="preserve">  </w:t>
      </w:r>
    </w:p>
    <w:p w:rsidR="00DE7D17" w:rsidRPr="00DE7D17" w:rsidRDefault="00DE7D17" w:rsidP="00DE7D17">
      <w:pPr>
        <w:spacing w:after="4" w:line="249" w:lineRule="auto"/>
        <w:ind w:left="-5" w:right="1194"/>
        <w:rPr>
          <w:rFonts w:ascii="Calibri" w:hAnsi="Calibri" w:cs="Arial"/>
          <w:sz w:val="22"/>
          <w:szCs w:val="22"/>
          <w:lang w:val="en-US"/>
        </w:rPr>
      </w:pPr>
      <w:r w:rsidRPr="00DE7D17">
        <w:rPr>
          <w:rFonts w:ascii="Arial" w:eastAsia="Arial" w:hAnsi="Arial" w:cs="Arial"/>
          <w:color w:val="0D0D0D"/>
          <w:sz w:val="18"/>
          <w:szCs w:val="22"/>
          <w:lang w:val="en-US"/>
        </w:rPr>
        <w:t xml:space="preserve">Embassy of the Republic of KoreaHead           </w:t>
      </w:r>
      <w:r w:rsidRPr="00DE7D17">
        <w:rPr>
          <w:rFonts w:ascii="Arial" w:eastAsia="Arial" w:hAnsi="Arial" w:cs="Arial"/>
          <w:szCs w:val="22"/>
          <w:lang w:val="en-US"/>
        </w:rPr>
        <w:t xml:space="preserve"> </w:t>
      </w:r>
      <w:r w:rsidRPr="00DE7D17">
        <w:rPr>
          <w:rFonts w:ascii="Arial" w:eastAsia="Arial" w:hAnsi="Arial" w:cs="Arial"/>
          <w:color w:val="0D0D0D"/>
          <w:sz w:val="18"/>
          <w:szCs w:val="22"/>
          <w:lang w:val="en-US"/>
        </w:rPr>
        <w:t xml:space="preserve">+964 790 125 9756            </w:t>
      </w:r>
      <w:r w:rsidRPr="00DE7D17">
        <w:rPr>
          <w:rFonts w:ascii="Arial" w:eastAsia="Arial" w:hAnsi="Arial" w:cs="Arial"/>
          <w:color w:val="0000FF"/>
          <w:sz w:val="18"/>
          <w:szCs w:val="22"/>
          <w:u w:val="single" w:color="0000FF"/>
          <w:lang w:val="en-US"/>
        </w:rPr>
        <w:t>kembiraq@mofa.go.kr</w:t>
      </w:r>
      <w:r w:rsidRPr="00DE7D17">
        <w:rPr>
          <w:rFonts w:ascii="Arial" w:eastAsia="Arial" w:hAnsi="Arial" w:cs="Arial"/>
          <w:color w:val="0D0D0D"/>
          <w:sz w:val="18"/>
          <w:szCs w:val="22"/>
          <w:lang w:val="en-US"/>
        </w:rPr>
        <w:t xml:space="preserve">  </w:t>
      </w:r>
    </w:p>
    <w:p w:rsidR="00DE7D17" w:rsidRPr="00DE7D17" w:rsidRDefault="00DE7D17" w:rsidP="00DE7D17">
      <w:pPr>
        <w:spacing w:after="193" w:line="249" w:lineRule="auto"/>
        <w:ind w:left="-5" w:right="1194"/>
        <w:rPr>
          <w:rFonts w:ascii="Calibri" w:hAnsi="Calibri" w:cs="Arial"/>
          <w:sz w:val="22"/>
          <w:szCs w:val="22"/>
          <w:lang w:val="en-US"/>
        </w:rPr>
      </w:pPr>
      <w:r w:rsidRPr="00DE7D17">
        <w:rPr>
          <w:rFonts w:ascii="Arial" w:eastAsia="Arial" w:hAnsi="Arial" w:cs="Arial"/>
          <w:color w:val="0D0D0D"/>
          <w:sz w:val="18"/>
          <w:szCs w:val="22"/>
          <w:lang w:val="en-US"/>
        </w:rPr>
        <w:t xml:space="preserve">Embassy of the Republic of Lebanon               </w:t>
      </w:r>
      <w:r w:rsidRPr="00DE7D17">
        <w:rPr>
          <w:rFonts w:ascii="Arial" w:eastAsia="Arial" w:hAnsi="Arial" w:cs="Arial"/>
          <w:szCs w:val="22"/>
          <w:lang w:val="en-US"/>
        </w:rPr>
        <w:t xml:space="preserve"> </w:t>
      </w:r>
      <w:r w:rsidRPr="00DE7D17">
        <w:rPr>
          <w:rFonts w:ascii="Arial" w:eastAsia="Arial" w:hAnsi="Arial" w:cs="Arial"/>
          <w:color w:val="0D0D0D"/>
          <w:sz w:val="18"/>
          <w:szCs w:val="22"/>
          <w:lang w:val="en-US"/>
        </w:rPr>
        <w:t xml:space="preserve">+964 790 133 3779            </w:t>
      </w:r>
      <w:r w:rsidRPr="00DE7D17">
        <w:rPr>
          <w:rFonts w:ascii="Arial" w:eastAsia="Arial" w:hAnsi="Arial" w:cs="Arial"/>
          <w:color w:val="0000FF"/>
          <w:sz w:val="18"/>
          <w:szCs w:val="22"/>
          <w:u w:val="single" w:color="0000FF"/>
          <w:lang w:val="en-US"/>
        </w:rPr>
        <w:t>baghdad.leb@gmail.com</w:t>
      </w:r>
      <w:r w:rsidRPr="00DE7D17">
        <w:rPr>
          <w:rFonts w:ascii="Arial" w:eastAsia="Arial" w:hAnsi="Arial" w:cs="Arial"/>
          <w:color w:val="0D0D0D"/>
          <w:sz w:val="18"/>
          <w:szCs w:val="22"/>
          <w:lang w:val="en-US"/>
        </w:rPr>
        <w:t xml:space="preserve">   Embassy of the Republic of Serbia                    +964 790 191 2334            </w:t>
      </w:r>
      <w:r w:rsidRPr="00DE7D17">
        <w:rPr>
          <w:rFonts w:ascii="Arial" w:eastAsia="Arial" w:hAnsi="Arial" w:cs="Arial"/>
          <w:color w:val="0000FF"/>
          <w:sz w:val="18"/>
          <w:szCs w:val="22"/>
          <w:u w:val="single" w:color="0000FF"/>
          <w:lang w:val="en-US"/>
        </w:rPr>
        <w:t>embsrbag@yahoo.com</w:t>
      </w:r>
      <w:r w:rsidRPr="00DE7D17">
        <w:rPr>
          <w:rFonts w:ascii="Arial" w:eastAsia="Arial" w:hAnsi="Arial" w:cs="Arial"/>
          <w:color w:val="0D0D0D"/>
          <w:sz w:val="18"/>
          <w:szCs w:val="22"/>
          <w:lang w:val="en-US"/>
        </w:rPr>
        <w:t xml:space="preserve"> </w:t>
      </w:r>
      <w:r w:rsidRPr="00DE7D17">
        <w:rPr>
          <w:rFonts w:ascii="Calibri" w:eastAsia="Calibri" w:hAnsi="Calibri" w:cs="Calibri"/>
          <w:sz w:val="22"/>
          <w:szCs w:val="22"/>
          <w:lang w:val="en-US"/>
        </w:rPr>
        <w:t xml:space="preserve"> </w:t>
      </w:r>
    </w:p>
    <w:p w:rsidR="00DE7D17" w:rsidRPr="00DE7D17" w:rsidRDefault="00DE7D17" w:rsidP="00DE7D17">
      <w:pPr>
        <w:spacing w:after="4" w:line="249" w:lineRule="auto"/>
        <w:ind w:left="-5" w:right="1194"/>
        <w:rPr>
          <w:rFonts w:ascii="Calibri" w:hAnsi="Calibri" w:cs="Arial"/>
          <w:sz w:val="22"/>
          <w:szCs w:val="22"/>
          <w:lang w:val="en-US"/>
        </w:rPr>
      </w:pPr>
      <w:r w:rsidRPr="00DE7D17">
        <w:rPr>
          <w:rFonts w:ascii="Arial" w:eastAsia="Arial" w:hAnsi="Arial" w:cs="Arial"/>
          <w:color w:val="0D0D0D"/>
          <w:sz w:val="18"/>
          <w:szCs w:val="22"/>
          <w:lang w:val="en-US"/>
        </w:rPr>
        <w:t xml:space="preserve">Embassy of the Republic of Turkey                   +964 790 111 6363.          </w:t>
      </w:r>
      <w:r w:rsidRPr="00DE7D17">
        <w:rPr>
          <w:rFonts w:ascii="Arial" w:eastAsia="Arial" w:hAnsi="Arial" w:cs="Arial"/>
          <w:color w:val="0000FF"/>
          <w:sz w:val="18"/>
          <w:szCs w:val="22"/>
          <w:u w:val="single" w:color="0000FF"/>
          <w:lang w:val="en-US"/>
        </w:rPr>
        <w:t>embassy.baghdad@mfa.gov.tr</w:t>
      </w:r>
      <w:r w:rsidRPr="00DE7D17">
        <w:rPr>
          <w:rFonts w:ascii="Arial" w:eastAsia="Arial" w:hAnsi="Arial" w:cs="Arial"/>
          <w:color w:val="0D0D0D"/>
          <w:sz w:val="18"/>
          <w:szCs w:val="22"/>
          <w:lang w:val="en-US"/>
        </w:rPr>
        <w:t xml:space="preserve">  </w:t>
      </w:r>
    </w:p>
    <w:p w:rsidR="00DE7D17" w:rsidRPr="00DE7D17" w:rsidRDefault="00DE7D17" w:rsidP="00DE7D17">
      <w:pPr>
        <w:spacing w:after="4" w:line="249" w:lineRule="auto"/>
        <w:ind w:left="-5" w:right="1194"/>
        <w:rPr>
          <w:rFonts w:ascii="Calibri" w:hAnsi="Calibri" w:cs="Arial"/>
          <w:sz w:val="22"/>
          <w:szCs w:val="22"/>
          <w:lang w:val="en-US"/>
        </w:rPr>
      </w:pPr>
      <w:r w:rsidRPr="00DE7D17">
        <w:rPr>
          <w:rFonts w:ascii="Arial" w:eastAsia="Arial" w:hAnsi="Arial" w:cs="Arial"/>
          <w:color w:val="0D0D0D"/>
          <w:sz w:val="18"/>
          <w:szCs w:val="22"/>
          <w:lang w:val="en-US"/>
        </w:rPr>
        <w:t xml:space="preserve">Embassy of the Russian Federation                   +964 790 110 5481           </w:t>
      </w:r>
      <w:r w:rsidRPr="00DE7D17">
        <w:rPr>
          <w:rFonts w:ascii="Arial" w:eastAsia="Arial" w:hAnsi="Arial" w:cs="Arial"/>
          <w:color w:val="0000FF"/>
          <w:sz w:val="18"/>
          <w:szCs w:val="22"/>
          <w:u w:val="single" w:color="0000FF"/>
          <w:lang w:val="en-US"/>
        </w:rPr>
        <w:t>rusembassyiraq@mid.r</w:t>
      </w:r>
      <w:r w:rsidRPr="00DE7D17">
        <w:rPr>
          <w:rFonts w:ascii="Arial" w:eastAsia="Arial" w:hAnsi="Arial" w:cs="Arial"/>
          <w:color w:val="0D0D0D"/>
          <w:sz w:val="18"/>
          <w:szCs w:val="22"/>
          <w:lang w:val="en-US"/>
        </w:rPr>
        <w:t xml:space="preserve">  </w:t>
      </w:r>
    </w:p>
    <w:p w:rsidR="00DE7D17" w:rsidRPr="00DE7D17" w:rsidRDefault="00DE7D17" w:rsidP="00DE7D17">
      <w:pPr>
        <w:spacing w:after="4" w:line="249" w:lineRule="auto"/>
        <w:ind w:left="-5" w:right="1194"/>
        <w:rPr>
          <w:rFonts w:ascii="Calibri" w:hAnsi="Calibri" w:cs="Arial"/>
          <w:sz w:val="22"/>
          <w:szCs w:val="22"/>
          <w:lang w:val="en-US"/>
        </w:rPr>
      </w:pPr>
      <w:r w:rsidRPr="00DE7D17">
        <w:rPr>
          <w:rFonts w:ascii="Arial" w:eastAsia="Arial" w:hAnsi="Arial" w:cs="Arial"/>
          <w:color w:val="0D0D0D"/>
          <w:sz w:val="18"/>
          <w:szCs w:val="22"/>
          <w:lang w:val="en-US"/>
        </w:rPr>
        <w:t xml:space="preserve">Embassy of the State of Kuwait                          +964 771 738 8098           </w:t>
      </w:r>
      <w:r w:rsidRPr="00DE7D17">
        <w:rPr>
          <w:rFonts w:ascii="Arial" w:eastAsia="Arial" w:hAnsi="Arial" w:cs="Arial"/>
          <w:color w:val="0000FF"/>
          <w:sz w:val="18"/>
          <w:szCs w:val="22"/>
          <w:u w:val="single" w:color="0000FF"/>
          <w:lang w:val="en-US"/>
        </w:rPr>
        <w:t>kuwemb_baghdad@yahoo.com</w:t>
      </w:r>
      <w:r w:rsidRPr="00DE7D17">
        <w:rPr>
          <w:rFonts w:ascii="Arial" w:eastAsia="Arial" w:hAnsi="Arial" w:cs="Arial"/>
          <w:color w:val="0D0D0D"/>
          <w:sz w:val="18"/>
          <w:szCs w:val="22"/>
          <w:lang w:val="en-US"/>
        </w:rPr>
        <w:t xml:space="preserve">  </w:t>
      </w:r>
    </w:p>
    <w:p w:rsidR="00DE7D17" w:rsidRPr="00DE7D17" w:rsidRDefault="00DE7D17" w:rsidP="00DE7D17">
      <w:pPr>
        <w:spacing w:after="4" w:line="249" w:lineRule="auto"/>
        <w:ind w:left="-5" w:right="1194"/>
        <w:rPr>
          <w:rFonts w:ascii="Calibri" w:hAnsi="Calibri" w:cs="Arial"/>
          <w:sz w:val="22"/>
          <w:szCs w:val="22"/>
          <w:lang w:val="en-US"/>
        </w:rPr>
      </w:pPr>
      <w:r w:rsidRPr="00DE7D17">
        <w:rPr>
          <w:rFonts w:ascii="Arial" w:eastAsia="Arial" w:hAnsi="Arial" w:cs="Arial"/>
          <w:color w:val="0D0D0D"/>
          <w:sz w:val="18"/>
          <w:szCs w:val="22"/>
          <w:lang w:val="en-US"/>
        </w:rPr>
        <w:t xml:space="preserve">Embassy of the United Arab Emirates               +964 780 714 4444           </w:t>
      </w:r>
      <w:r w:rsidRPr="00DE7D17">
        <w:rPr>
          <w:rFonts w:ascii="Arial" w:eastAsia="Arial" w:hAnsi="Arial" w:cs="Arial"/>
          <w:color w:val="0000FF"/>
          <w:sz w:val="18"/>
          <w:szCs w:val="22"/>
          <w:u w:val="single" w:color="0000FF"/>
          <w:lang w:val="en-US"/>
        </w:rPr>
        <w:t>baghdademb@mofa.gov.ae</w:t>
      </w:r>
      <w:r w:rsidRPr="00DE7D17">
        <w:rPr>
          <w:rFonts w:ascii="Arial" w:eastAsia="Arial" w:hAnsi="Arial" w:cs="Arial"/>
          <w:color w:val="0D0D0D"/>
          <w:sz w:val="18"/>
          <w:szCs w:val="22"/>
          <w:lang w:val="en-US"/>
        </w:rPr>
        <w:t xml:space="preserve">  </w:t>
      </w:r>
    </w:p>
    <w:p w:rsidR="00DE7D17" w:rsidRPr="00DE7D17" w:rsidRDefault="00DE7D17" w:rsidP="00DE7D17">
      <w:pPr>
        <w:spacing w:after="4" w:line="249" w:lineRule="auto"/>
        <w:ind w:left="-5" w:right="1194"/>
        <w:rPr>
          <w:rFonts w:ascii="Calibri" w:hAnsi="Calibri" w:cs="Arial"/>
          <w:sz w:val="22"/>
          <w:szCs w:val="22"/>
          <w:lang w:val="en-US"/>
        </w:rPr>
      </w:pPr>
      <w:r w:rsidRPr="00DE7D17">
        <w:rPr>
          <w:rFonts w:ascii="Arial" w:eastAsia="Arial" w:hAnsi="Arial" w:cs="Arial"/>
          <w:color w:val="0D0D0D"/>
          <w:sz w:val="18"/>
          <w:szCs w:val="22"/>
          <w:lang w:val="en-US"/>
        </w:rPr>
        <w:t xml:space="preserve">Embassy of Ukraine                                           +964 790 175 7442           </w:t>
      </w:r>
      <w:r w:rsidRPr="00DE7D17">
        <w:rPr>
          <w:rFonts w:ascii="Arial" w:eastAsia="Arial" w:hAnsi="Arial" w:cs="Arial"/>
          <w:color w:val="0000FF"/>
          <w:sz w:val="18"/>
          <w:szCs w:val="22"/>
          <w:u w:val="single" w:color="0000FF"/>
          <w:lang w:val="en-US"/>
        </w:rPr>
        <w:t>emb_iq@mfa.gov.ua</w:t>
      </w:r>
      <w:r w:rsidRPr="00DE7D17">
        <w:rPr>
          <w:rFonts w:ascii="Arial" w:eastAsia="Arial" w:hAnsi="Arial" w:cs="Arial"/>
          <w:color w:val="0D0D0D"/>
          <w:sz w:val="18"/>
          <w:szCs w:val="22"/>
          <w:lang w:val="en-US"/>
        </w:rPr>
        <w:t xml:space="preserve">  </w:t>
      </w:r>
    </w:p>
    <w:p w:rsidR="00DE7D17" w:rsidRPr="00DE7D17" w:rsidRDefault="00DE7D17" w:rsidP="00DE7D17">
      <w:pPr>
        <w:spacing w:line="259" w:lineRule="auto"/>
        <w:rPr>
          <w:rFonts w:ascii="Calibri" w:hAnsi="Calibri" w:cs="Arial"/>
          <w:sz w:val="22"/>
          <w:szCs w:val="22"/>
          <w:lang w:val="en-US"/>
        </w:rPr>
      </w:pPr>
      <w:r w:rsidRPr="00DE7D17">
        <w:rPr>
          <w:rFonts w:ascii="Arial" w:eastAsia="Arial" w:hAnsi="Arial" w:cs="Arial"/>
          <w:color w:val="0D0D0D"/>
          <w:sz w:val="18"/>
          <w:szCs w:val="22"/>
          <w:lang w:val="en-US"/>
        </w:rPr>
        <w:t xml:space="preserve"> </w:t>
      </w:r>
    </w:p>
    <w:p w:rsidR="00DE7D17" w:rsidRPr="00DE7D17" w:rsidRDefault="00DE7D17" w:rsidP="00DE7D17">
      <w:pPr>
        <w:spacing w:after="143" w:line="259" w:lineRule="auto"/>
        <w:rPr>
          <w:rFonts w:ascii="Calibri" w:hAnsi="Calibri" w:cs="Arial"/>
          <w:sz w:val="22"/>
          <w:szCs w:val="22"/>
          <w:lang w:val="en-US"/>
        </w:rPr>
      </w:pPr>
      <w:r w:rsidRPr="00DE7D17">
        <w:rPr>
          <w:rFonts w:ascii="Arial" w:eastAsia="Arial" w:hAnsi="Arial" w:cs="Arial"/>
          <w:color w:val="0D0D0D"/>
          <w:sz w:val="18"/>
          <w:szCs w:val="22"/>
          <w:lang w:val="en-US"/>
        </w:rPr>
        <w:t xml:space="preserve"> </w:t>
      </w:r>
    </w:p>
    <w:p w:rsidR="00DE7D17" w:rsidRPr="00DE7D17" w:rsidRDefault="00DE7D17" w:rsidP="00DE7D17">
      <w:pPr>
        <w:keepNext/>
        <w:spacing w:after="200" w:line="276" w:lineRule="auto"/>
        <w:ind w:left="137"/>
        <w:jc w:val="center"/>
        <w:outlineLvl w:val="2"/>
        <w:rPr>
          <w:rFonts w:ascii="Calibri" w:hAnsi="Calibri" w:cs="Arial"/>
          <w:b/>
          <w:bCs/>
          <w:color w:val="5513D5"/>
          <w:sz w:val="22"/>
          <w:szCs w:val="22"/>
          <w:lang w:val="en-US"/>
        </w:rPr>
      </w:pPr>
      <w:r w:rsidRPr="00DE7D17">
        <w:rPr>
          <w:rFonts w:ascii="Calibri" w:hAnsi="Calibri" w:cs="Arial"/>
          <w:bCs/>
          <w:color w:val="5513D5"/>
          <w:sz w:val="22"/>
          <w:szCs w:val="22"/>
          <w:lang w:val="en-US"/>
        </w:rPr>
        <w:t xml:space="preserve">9. </w:t>
      </w:r>
      <w:r w:rsidRPr="00DE7D17">
        <w:rPr>
          <w:rFonts w:ascii="Calibri" w:hAnsi="Calibri" w:cs="Arial"/>
          <w:b/>
          <w:bCs/>
          <w:color w:val="5513D5"/>
          <w:sz w:val="22"/>
          <w:szCs w:val="22"/>
        </w:rPr>
        <w:t>Διπλωματικές</w:t>
      </w:r>
      <w:r w:rsidRPr="00DE7D17">
        <w:rPr>
          <w:rFonts w:ascii="Calibri" w:hAnsi="Calibri" w:cs="Arial"/>
          <w:b/>
          <w:bCs/>
          <w:color w:val="5513D5"/>
          <w:sz w:val="22"/>
          <w:szCs w:val="22"/>
          <w:lang w:val="en-US"/>
        </w:rPr>
        <w:t xml:space="preserve"> </w:t>
      </w:r>
      <w:r w:rsidRPr="00DE7D17">
        <w:rPr>
          <w:rFonts w:ascii="Calibri" w:hAnsi="Calibri" w:cs="Arial"/>
          <w:b/>
          <w:bCs/>
          <w:color w:val="5513D5"/>
          <w:sz w:val="22"/>
          <w:szCs w:val="22"/>
        </w:rPr>
        <w:t>Αποστολές</w:t>
      </w:r>
      <w:r w:rsidRPr="00DE7D17">
        <w:rPr>
          <w:rFonts w:ascii="Calibri" w:hAnsi="Calibri" w:cs="Arial"/>
          <w:b/>
          <w:bCs/>
          <w:color w:val="5513D5"/>
          <w:sz w:val="22"/>
          <w:szCs w:val="22"/>
          <w:lang w:val="en-US"/>
        </w:rPr>
        <w:t xml:space="preserve"> </w:t>
      </w:r>
      <w:r w:rsidRPr="00DE7D17">
        <w:rPr>
          <w:rFonts w:ascii="Calibri" w:hAnsi="Calibri" w:cs="Arial"/>
          <w:b/>
          <w:bCs/>
          <w:color w:val="5513D5"/>
          <w:sz w:val="22"/>
          <w:szCs w:val="22"/>
        </w:rPr>
        <w:t>στην</w:t>
      </w:r>
      <w:r w:rsidRPr="00DE7D17">
        <w:rPr>
          <w:rFonts w:ascii="Calibri" w:hAnsi="Calibri" w:cs="Arial"/>
          <w:b/>
          <w:bCs/>
          <w:color w:val="5513D5"/>
          <w:sz w:val="22"/>
          <w:szCs w:val="22"/>
          <w:lang w:val="en-US"/>
        </w:rPr>
        <w:t xml:space="preserve"> </w:t>
      </w:r>
      <w:r w:rsidRPr="00DE7D17">
        <w:rPr>
          <w:rFonts w:ascii="Calibri" w:hAnsi="Calibri" w:cs="Arial"/>
          <w:b/>
          <w:bCs/>
          <w:color w:val="5513D5"/>
          <w:sz w:val="22"/>
          <w:szCs w:val="22"/>
        </w:rPr>
        <w:t>Περιφέρεια</w:t>
      </w:r>
      <w:r w:rsidRPr="00DE7D17">
        <w:rPr>
          <w:rFonts w:ascii="Calibri" w:hAnsi="Calibri" w:cs="Arial"/>
          <w:b/>
          <w:bCs/>
          <w:color w:val="5513D5"/>
          <w:sz w:val="22"/>
          <w:szCs w:val="22"/>
          <w:lang w:val="en-US"/>
        </w:rPr>
        <w:t xml:space="preserve"> </w:t>
      </w:r>
      <w:r w:rsidRPr="00DE7D17">
        <w:rPr>
          <w:rFonts w:ascii="Calibri" w:hAnsi="Calibri" w:cs="Arial"/>
          <w:b/>
          <w:bCs/>
          <w:color w:val="5513D5"/>
          <w:sz w:val="22"/>
          <w:szCs w:val="22"/>
        </w:rPr>
        <w:t>Κουρδιστάν</w:t>
      </w:r>
      <w:r w:rsidRPr="00DE7D17">
        <w:rPr>
          <w:rFonts w:ascii="Calibri" w:hAnsi="Calibri" w:cs="Arial"/>
          <w:b/>
          <w:bCs/>
          <w:color w:val="5513D5"/>
          <w:sz w:val="22"/>
          <w:szCs w:val="22"/>
          <w:lang w:val="en-US"/>
        </w:rPr>
        <w:t xml:space="preserve">  </w:t>
      </w:r>
    </w:p>
    <w:p w:rsidR="00DE7D17" w:rsidRPr="00DE7D17" w:rsidRDefault="00DE7D17" w:rsidP="00DE7D17">
      <w:pPr>
        <w:spacing w:line="259" w:lineRule="auto"/>
        <w:rPr>
          <w:rFonts w:ascii="Calibri" w:hAnsi="Calibri" w:cs="Arial"/>
          <w:sz w:val="22"/>
          <w:szCs w:val="22"/>
          <w:lang w:val="en-US"/>
        </w:rPr>
      </w:pPr>
      <w:r w:rsidRPr="00DE7D17">
        <w:rPr>
          <w:rFonts w:ascii="Arial" w:eastAsia="Arial" w:hAnsi="Arial" w:cs="Arial"/>
          <w:color w:val="0D0D0D"/>
          <w:sz w:val="18"/>
          <w:szCs w:val="22"/>
          <w:lang w:val="en-US"/>
        </w:rPr>
        <w:t xml:space="preserve"> </w:t>
      </w:r>
    </w:p>
    <w:p w:rsidR="00DE7D17" w:rsidRPr="00DE7D17" w:rsidRDefault="00DE7D17" w:rsidP="00DE7D17">
      <w:pPr>
        <w:spacing w:after="4" w:line="249" w:lineRule="auto"/>
        <w:ind w:left="-5" w:right="1194"/>
        <w:rPr>
          <w:rFonts w:ascii="Calibri" w:hAnsi="Calibri" w:cs="Arial"/>
          <w:sz w:val="22"/>
          <w:szCs w:val="22"/>
          <w:lang w:val="en-US"/>
        </w:rPr>
      </w:pPr>
      <w:r w:rsidRPr="00DE7D17">
        <w:rPr>
          <w:rFonts w:ascii="Arial" w:eastAsia="Arial" w:hAnsi="Arial" w:cs="Arial"/>
          <w:color w:val="0D0D0D"/>
          <w:sz w:val="18"/>
          <w:szCs w:val="22"/>
          <w:lang w:val="en-US"/>
        </w:rPr>
        <w:t xml:space="preserve">Consulate General of the United States of America                                     </w:t>
      </w:r>
      <w:r w:rsidRPr="00DE7D17">
        <w:rPr>
          <w:rFonts w:ascii="Arial" w:eastAsia="Arial" w:hAnsi="Arial" w:cs="Arial"/>
          <w:color w:val="0000FF"/>
          <w:sz w:val="18"/>
          <w:szCs w:val="22"/>
          <w:u w:val="single" w:color="0000FF"/>
          <w:lang w:val="en-US"/>
        </w:rPr>
        <w:t>ErbilPublicAffairs@State.gov</w:t>
      </w:r>
      <w:r w:rsidRPr="00DE7D17">
        <w:rPr>
          <w:rFonts w:ascii="Arial" w:eastAsia="Arial" w:hAnsi="Arial" w:cs="Arial"/>
          <w:color w:val="0D0D0D"/>
          <w:sz w:val="18"/>
          <w:szCs w:val="22"/>
          <w:lang w:val="en-US"/>
        </w:rPr>
        <w:t xml:space="preserve">  </w:t>
      </w:r>
    </w:p>
    <w:p w:rsidR="00DE7D17" w:rsidRPr="00DE7D17" w:rsidRDefault="00DE7D17" w:rsidP="00DE7D17">
      <w:pPr>
        <w:spacing w:after="4" w:line="249" w:lineRule="auto"/>
        <w:ind w:left="-5" w:right="1194"/>
        <w:rPr>
          <w:rFonts w:ascii="Calibri" w:hAnsi="Calibri" w:cs="Arial"/>
          <w:sz w:val="22"/>
          <w:szCs w:val="22"/>
          <w:lang w:val="en-US"/>
        </w:rPr>
      </w:pPr>
      <w:r w:rsidRPr="00DE7D17">
        <w:rPr>
          <w:rFonts w:ascii="Arial" w:eastAsia="Arial" w:hAnsi="Arial" w:cs="Arial"/>
          <w:color w:val="0D0D0D"/>
          <w:sz w:val="18"/>
          <w:szCs w:val="22"/>
          <w:lang w:val="en-US"/>
        </w:rPr>
        <w:t xml:space="preserve">Consulate General of the Kingdom of Jordan    +964 964 750 811 4442     </w:t>
      </w:r>
      <w:r w:rsidRPr="00DE7D17">
        <w:rPr>
          <w:rFonts w:ascii="Arial" w:eastAsia="Arial" w:hAnsi="Arial" w:cs="Arial"/>
          <w:color w:val="0000FF"/>
          <w:sz w:val="18"/>
          <w:szCs w:val="22"/>
          <w:u w:val="single" w:color="0000FF"/>
          <w:lang w:val="en-US"/>
        </w:rPr>
        <w:t>erbil@fm.gov.jo</w:t>
      </w:r>
      <w:r w:rsidRPr="00DE7D17">
        <w:rPr>
          <w:rFonts w:ascii="Arial" w:eastAsia="Arial" w:hAnsi="Arial" w:cs="Arial"/>
          <w:color w:val="0D0D0D"/>
          <w:sz w:val="18"/>
          <w:szCs w:val="22"/>
          <w:lang w:val="en-US"/>
        </w:rPr>
        <w:t xml:space="preserve">  </w:t>
      </w:r>
    </w:p>
    <w:p w:rsidR="00DE7D17" w:rsidRPr="00DE7D17" w:rsidRDefault="00DE7D17" w:rsidP="00DE7D17">
      <w:pPr>
        <w:spacing w:after="4" w:line="249" w:lineRule="auto"/>
        <w:ind w:left="-5" w:right="1194"/>
        <w:rPr>
          <w:rFonts w:ascii="Calibri" w:hAnsi="Calibri" w:cs="Arial"/>
          <w:sz w:val="22"/>
          <w:szCs w:val="22"/>
          <w:lang w:val="en-US"/>
        </w:rPr>
      </w:pPr>
      <w:r w:rsidRPr="00DE7D17">
        <w:rPr>
          <w:rFonts w:ascii="Arial" w:eastAsia="Arial" w:hAnsi="Arial" w:cs="Arial"/>
          <w:color w:val="0D0D0D"/>
          <w:sz w:val="18"/>
          <w:szCs w:val="22"/>
          <w:lang w:val="en-US"/>
        </w:rPr>
        <w:t xml:space="preserve">Consulate of the Arab Republic of Egypt           +964 662 603 443              </w:t>
      </w:r>
      <w:r w:rsidRPr="00DE7D17">
        <w:rPr>
          <w:rFonts w:ascii="Arial" w:eastAsia="Arial" w:hAnsi="Arial" w:cs="Arial"/>
          <w:color w:val="0000FF"/>
          <w:sz w:val="18"/>
          <w:szCs w:val="22"/>
          <w:u w:val="single" w:color="0000FF"/>
          <w:lang w:val="en-US"/>
        </w:rPr>
        <w:t>erbil@ecs.gov.eg</w:t>
      </w:r>
      <w:r w:rsidRPr="00DE7D17">
        <w:rPr>
          <w:rFonts w:ascii="Arial" w:eastAsia="Arial" w:hAnsi="Arial" w:cs="Arial"/>
          <w:color w:val="0D0D0D"/>
          <w:sz w:val="18"/>
          <w:szCs w:val="22"/>
          <w:lang w:val="en-US"/>
        </w:rPr>
        <w:t xml:space="preserve">  </w:t>
      </w:r>
    </w:p>
    <w:p w:rsidR="00DE7D17" w:rsidRPr="00DE7D17" w:rsidRDefault="00DE7D17" w:rsidP="00DE7D17">
      <w:pPr>
        <w:spacing w:after="4" w:line="249" w:lineRule="auto"/>
        <w:ind w:left="-5" w:right="1194"/>
        <w:rPr>
          <w:rFonts w:ascii="Calibri" w:hAnsi="Calibri" w:cs="Arial"/>
          <w:sz w:val="22"/>
          <w:szCs w:val="22"/>
          <w:lang w:val="en-US"/>
        </w:rPr>
      </w:pPr>
      <w:r w:rsidRPr="00DE7D17">
        <w:rPr>
          <w:rFonts w:ascii="Arial" w:eastAsia="Arial" w:hAnsi="Arial" w:cs="Arial"/>
          <w:color w:val="0D0D0D"/>
          <w:sz w:val="18"/>
          <w:szCs w:val="22"/>
          <w:lang w:val="en-US"/>
        </w:rPr>
        <w:t xml:space="preserve">Consulate General of the State of Palestine      +964 750 727 6543            </w:t>
      </w:r>
      <w:r w:rsidRPr="00DE7D17">
        <w:rPr>
          <w:rFonts w:ascii="Arial" w:eastAsia="Arial" w:hAnsi="Arial" w:cs="Arial"/>
          <w:color w:val="0000FF"/>
          <w:sz w:val="18"/>
          <w:szCs w:val="22"/>
          <w:u w:val="single" w:color="0000FF"/>
          <w:lang w:val="en-US"/>
        </w:rPr>
        <w:t>ao.jabr@gmail.com</w:t>
      </w:r>
      <w:r w:rsidRPr="00DE7D17">
        <w:rPr>
          <w:rFonts w:ascii="Arial" w:eastAsia="Arial" w:hAnsi="Arial" w:cs="Arial"/>
          <w:color w:val="0D0D0D"/>
          <w:sz w:val="18"/>
          <w:szCs w:val="22"/>
          <w:lang w:val="en-US"/>
        </w:rPr>
        <w:t xml:space="preserve">  </w:t>
      </w:r>
    </w:p>
    <w:p w:rsidR="00DE7D17" w:rsidRPr="00DE7D17" w:rsidRDefault="00DE7D17" w:rsidP="00DE7D17">
      <w:pPr>
        <w:spacing w:after="4" w:line="249" w:lineRule="auto"/>
        <w:ind w:left="-5" w:right="1194"/>
        <w:rPr>
          <w:rFonts w:ascii="Calibri" w:hAnsi="Calibri" w:cs="Arial"/>
          <w:sz w:val="22"/>
          <w:szCs w:val="22"/>
          <w:lang w:val="en-US"/>
        </w:rPr>
      </w:pPr>
      <w:r w:rsidRPr="00DE7D17">
        <w:rPr>
          <w:rFonts w:ascii="Arial" w:eastAsia="Arial" w:hAnsi="Arial" w:cs="Arial"/>
          <w:color w:val="0D0D0D"/>
          <w:sz w:val="18"/>
          <w:szCs w:val="22"/>
          <w:lang w:val="en-US"/>
        </w:rPr>
        <w:t xml:space="preserve">Consulate General of the United Arab Emirates +964 750 581 9999          </w:t>
      </w:r>
      <w:r w:rsidRPr="00DE7D17">
        <w:rPr>
          <w:rFonts w:ascii="Arial" w:eastAsia="Arial" w:hAnsi="Arial" w:cs="Arial"/>
          <w:color w:val="0000FF"/>
          <w:sz w:val="18"/>
          <w:szCs w:val="22"/>
          <w:u w:val="single" w:color="0000FF"/>
          <w:lang w:val="en-US"/>
        </w:rPr>
        <w:t>erbilcon@mofaic.gov.ae</w:t>
      </w:r>
      <w:r w:rsidRPr="00DE7D17">
        <w:rPr>
          <w:rFonts w:ascii="Arial" w:eastAsia="Arial" w:hAnsi="Arial" w:cs="Arial"/>
          <w:color w:val="0D0D0D"/>
          <w:sz w:val="18"/>
          <w:szCs w:val="22"/>
          <w:lang w:val="en-US"/>
        </w:rPr>
        <w:t xml:space="preserve">  </w:t>
      </w:r>
    </w:p>
    <w:p w:rsidR="00DE7D17" w:rsidRPr="00DE7D17" w:rsidRDefault="00DE7D17" w:rsidP="00DE7D17">
      <w:pPr>
        <w:spacing w:after="4" w:line="249" w:lineRule="auto"/>
        <w:ind w:left="-5" w:right="1194"/>
        <w:rPr>
          <w:rFonts w:ascii="Calibri" w:hAnsi="Calibri" w:cs="Arial"/>
          <w:sz w:val="22"/>
          <w:szCs w:val="22"/>
          <w:lang w:val="en-US"/>
        </w:rPr>
      </w:pPr>
      <w:r w:rsidRPr="00DE7D17">
        <w:rPr>
          <w:rFonts w:ascii="Arial" w:eastAsia="Arial" w:hAnsi="Arial" w:cs="Arial"/>
          <w:color w:val="0D0D0D"/>
          <w:sz w:val="18"/>
          <w:szCs w:val="22"/>
          <w:lang w:val="en-US"/>
        </w:rPr>
        <w:t xml:space="preserve">Consulate General of the Czech Republic          +964 662 25 3948            </w:t>
      </w:r>
      <w:r w:rsidRPr="00DE7D17">
        <w:rPr>
          <w:rFonts w:ascii="Arial" w:eastAsia="Arial" w:hAnsi="Arial" w:cs="Arial"/>
          <w:color w:val="0000FF"/>
          <w:sz w:val="18"/>
          <w:szCs w:val="22"/>
          <w:u w:val="single" w:color="0000FF"/>
          <w:lang w:val="en-US"/>
        </w:rPr>
        <w:t>erbil@embassy.mzv.cz</w:t>
      </w:r>
      <w:r w:rsidRPr="00DE7D17">
        <w:rPr>
          <w:rFonts w:ascii="Arial" w:eastAsia="Arial" w:hAnsi="Arial" w:cs="Arial"/>
          <w:color w:val="0D0D0D"/>
          <w:sz w:val="18"/>
          <w:szCs w:val="22"/>
          <w:lang w:val="en-US"/>
        </w:rPr>
        <w:t xml:space="preserve">  </w:t>
      </w:r>
    </w:p>
    <w:p w:rsidR="00DE7D17" w:rsidRPr="00DE7D17" w:rsidRDefault="00DE7D17" w:rsidP="00DE7D17">
      <w:pPr>
        <w:spacing w:after="4" w:line="249" w:lineRule="auto"/>
        <w:ind w:left="-5" w:right="1194"/>
        <w:rPr>
          <w:rFonts w:ascii="Calibri" w:hAnsi="Calibri" w:cs="Arial"/>
          <w:sz w:val="22"/>
          <w:szCs w:val="22"/>
          <w:lang w:val="en-US"/>
        </w:rPr>
      </w:pPr>
      <w:r w:rsidRPr="00DE7D17">
        <w:rPr>
          <w:rFonts w:ascii="Arial" w:eastAsia="Arial" w:hAnsi="Arial" w:cs="Arial"/>
          <w:color w:val="0D0D0D"/>
          <w:sz w:val="18"/>
          <w:szCs w:val="22"/>
          <w:lang w:val="en-US"/>
        </w:rPr>
        <w:t xml:space="preserve">Consulate General of Hungary                            +964 751 184 3392          </w:t>
      </w:r>
      <w:r w:rsidRPr="00DE7D17">
        <w:rPr>
          <w:rFonts w:ascii="Arial" w:eastAsia="Arial" w:hAnsi="Arial" w:cs="Arial"/>
          <w:color w:val="0000FF"/>
          <w:sz w:val="18"/>
          <w:szCs w:val="22"/>
          <w:u w:val="single" w:color="0000FF"/>
          <w:lang w:val="en-US"/>
        </w:rPr>
        <w:t>mission.ebl@mfa.gov.hu</w:t>
      </w:r>
      <w:r w:rsidRPr="00DE7D17">
        <w:rPr>
          <w:rFonts w:ascii="Arial" w:eastAsia="Arial" w:hAnsi="Arial" w:cs="Arial"/>
          <w:color w:val="0D0D0D"/>
          <w:sz w:val="18"/>
          <w:szCs w:val="22"/>
          <w:lang w:val="en-US"/>
        </w:rPr>
        <w:t xml:space="preserve">  </w:t>
      </w:r>
    </w:p>
    <w:p w:rsidR="00DE7D17" w:rsidRPr="00DE7D17" w:rsidRDefault="00DE7D17" w:rsidP="00DE7D17">
      <w:pPr>
        <w:spacing w:after="4" w:line="249" w:lineRule="auto"/>
        <w:ind w:left="-5" w:right="1194"/>
        <w:rPr>
          <w:rFonts w:ascii="Calibri" w:hAnsi="Calibri" w:cs="Arial"/>
          <w:sz w:val="22"/>
          <w:szCs w:val="22"/>
          <w:lang w:val="en-US"/>
        </w:rPr>
      </w:pPr>
      <w:r w:rsidRPr="00DE7D17">
        <w:rPr>
          <w:rFonts w:ascii="Arial" w:eastAsia="Arial" w:hAnsi="Arial" w:cs="Arial"/>
          <w:color w:val="0D0D0D"/>
          <w:sz w:val="18"/>
          <w:szCs w:val="22"/>
          <w:lang w:val="en-US"/>
        </w:rPr>
        <w:t xml:space="preserve">Consulate General of the Republic of China       +964 662 103 903           </w:t>
      </w:r>
      <w:r w:rsidRPr="00DE7D17">
        <w:rPr>
          <w:rFonts w:ascii="Arial" w:eastAsia="Arial" w:hAnsi="Arial" w:cs="Arial"/>
          <w:color w:val="0000FF"/>
          <w:sz w:val="18"/>
          <w:szCs w:val="22"/>
          <w:u w:val="single" w:color="0000FF"/>
          <w:lang w:val="en-US"/>
        </w:rPr>
        <w:t>chinaconsul_erbil@mfa.gov.cn</w:t>
      </w:r>
      <w:r w:rsidRPr="00DE7D17">
        <w:rPr>
          <w:rFonts w:ascii="Arial" w:eastAsia="Arial" w:hAnsi="Arial" w:cs="Arial"/>
          <w:color w:val="0D0D0D"/>
          <w:sz w:val="18"/>
          <w:szCs w:val="22"/>
          <w:lang w:val="en-US"/>
        </w:rPr>
        <w:t xml:space="preserve">  </w:t>
      </w:r>
    </w:p>
    <w:p w:rsidR="00DE7D17" w:rsidRPr="00DE7D17" w:rsidRDefault="00DE7D17" w:rsidP="00DE7D17">
      <w:pPr>
        <w:spacing w:after="4" w:line="249" w:lineRule="auto"/>
        <w:ind w:left="-5" w:right="1194"/>
        <w:rPr>
          <w:rFonts w:ascii="Calibri" w:hAnsi="Calibri" w:cs="Arial"/>
          <w:sz w:val="22"/>
          <w:szCs w:val="22"/>
          <w:lang w:val="en-US"/>
        </w:rPr>
      </w:pPr>
      <w:r w:rsidRPr="00DE7D17">
        <w:rPr>
          <w:rFonts w:ascii="Arial" w:eastAsia="Arial" w:hAnsi="Arial" w:cs="Arial"/>
          <w:color w:val="0D0D0D"/>
          <w:sz w:val="18"/>
          <w:szCs w:val="22"/>
          <w:lang w:val="en-US"/>
        </w:rPr>
        <w:t xml:space="preserve">Consulate General of the Kingdom of the Netherlands +964 751 501 9756  </w:t>
      </w:r>
      <w:r w:rsidRPr="00DE7D17">
        <w:rPr>
          <w:rFonts w:ascii="Arial" w:eastAsia="Arial" w:hAnsi="Arial" w:cs="Arial"/>
          <w:color w:val="0000FF"/>
          <w:sz w:val="18"/>
          <w:szCs w:val="22"/>
          <w:u w:val="single" w:color="0000FF"/>
          <w:lang w:val="en-US"/>
        </w:rPr>
        <w:t>erb@minbuza.nl</w:t>
      </w:r>
      <w:r w:rsidRPr="00DE7D17">
        <w:rPr>
          <w:rFonts w:ascii="Arial" w:eastAsia="Arial" w:hAnsi="Arial" w:cs="Arial"/>
          <w:color w:val="0D0D0D"/>
          <w:sz w:val="18"/>
          <w:szCs w:val="22"/>
          <w:lang w:val="en-US"/>
        </w:rPr>
        <w:t xml:space="preserve">  </w:t>
      </w:r>
    </w:p>
    <w:p w:rsidR="00DE7D17" w:rsidRPr="00DE7D17" w:rsidRDefault="00DE7D17" w:rsidP="00DE7D17">
      <w:pPr>
        <w:spacing w:after="4" w:line="249" w:lineRule="auto"/>
        <w:ind w:left="-5" w:right="1194"/>
        <w:rPr>
          <w:rFonts w:ascii="Calibri" w:hAnsi="Calibri" w:cs="Arial"/>
          <w:sz w:val="22"/>
          <w:szCs w:val="22"/>
          <w:lang w:val="en-US"/>
        </w:rPr>
      </w:pPr>
      <w:r w:rsidRPr="00DE7D17">
        <w:rPr>
          <w:rFonts w:ascii="Arial" w:eastAsia="Arial" w:hAnsi="Arial" w:cs="Arial"/>
          <w:color w:val="0D0D0D"/>
          <w:sz w:val="18"/>
          <w:szCs w:val="22"/>
          <w:lang w:val="en-US"/>
        </w:rPr>
        <w:t xml:space="preserve">Consulate General of the State of Kuwait           +964 751 210 0200 </w:t>
      </w:r>
    </w:p>
    <w:p w:rsidR="00DE7D17" w:rsidRPr="00DE7D17" w:rsidRDefault="00DE7D17" w:rsidP="00DE7D17">
      <w:pPr>
        <w:spacing w:after="4" w:line="249" w:lineRule="auto"/>
        <w:ind w:left="-5" w:right="1194"/>
        <w:rPr>
          <w:rFonts w:ascii="Calibri" w:hAnsi="Calibri" w:cs="Arial"/>
          <w:sz w:val="22"/>
          <w:szCs w:val="22"/>
          <w:lang w:val="en-US"/>
        </w:rPr>
      </w:pPr>
      <w:r w:rsidRPr="00DE7D17">
        <w:rPr>
          <w:rFonts w:ascii="Arial" w:eastAsia="Arial" w:hAnsi="Arial" w:cs="Arial"/>
          <w:color w:val="0D0D0D"/>
          <w:sz w:val="18"/>
          <w:szCs w:val="22"/>
          <w:lang w:val="en-US"/>
        </w:rPr>
        <w:t xml:space="preserve">Consulate of the Republic of Italy                       +964 662101990               </w:t>
      </w:r>
      <w:r w:rsidRPr="00DE7D17">
        <w:rPr>
          <w:rFonts w:ascii="Arial" w:eastAsia="Arial" w:hAnsi="Arial" w:cs="Arial"/>
          <w:color w:val="0000FF"/>
          <w:sz w:val="18"/>
          <w:szCs w:val="22"/>
          <w:u w:val="single" w:color="0000FF"/>
          <w:lang w:val="en-US"/>
        </w:rPr>
        <w:t>erbil.office@esteri.it</w:t>
      </w:r>
      <w:r w:rsidRPr="00DE7D17">
        <w:rPr>
          <w:rFonts w:ascii="Arial" w:eastAsia="Arial" w:hAnsi="Arial" w:cs="Arial"/>
          <w:color w:val="0D0D0D"/>
          <w:sz w:val="18"/>
          <w:szCs w:val="22"/>
          <w:lang w:val="en-US"/>
        </w:rPr>
        <w:t xml:space="preserve">  </w:t>
      </w:r>
    </w:p>
    <w:p w:rsidR="00DE7D17" w:rsidRPr="00DE7D17" w:rsidRDefault="00DE7D17" w:rsidP="00DE7D17">
      <w:pPr>
        <w:spacing w:after="34" w:line="249" w:lineRule="auto"/>
        <w:ind w:left="-5" w:right="1194"/>
        <w:rPr>
          <w:rFonts w:ascii="Calibri" w:hAnsi="Calibri" w:cs="Arial"/>
          <w:sz w:val="22"/>
          <w:szCs w:val="22"/>
          <w:lang w:val="en-US"/>
        </w:rPr>
      </w:pPr>
      <w:r w:rsidRPr="00DE7D17">
        <w:rPr>
          <w:rFonts w:ascii="Arial" w:eastAsia="Arial" w:hAnsi="Arial" w:cs="Arial"/>
          <w:color w:val="0D0D0D"/>
          <w:sz w:val="18"/>
          <w:szCs w:val="22"/>
          <w:lang w:val="en-US"/>
        </w:rPr>
        <w:t xml:space="preserve">Consulate General of the Kingdom of Saudi Arabia                                     </w:t>
      </w:r>
      <w:r w:rsidRPr="00DE7D17">
        <w:rPr>
          <w:rFonts w:ascii="Arial" w:eastAsia="Arial" w:hAnsi="Arial" w:cs="Arial"/>
          <w:color w:val="0000FF"/>
          <w:sz w:val="18"/>
          <w:szCs w:val="22"/>
          <w:u w:val="single" w:color="0000FF"/>
          <w:lang w:val="en-US"/>
        </w:rPr>
        <w:t>srcg.erbil@gmail.com</w:t>
      </w:r>
      <w:r w:rsidRPr="00DE7D17">
        <w:rPr>
          <w:rFonts w:ascii="Arial" w:eastAsia="Arial" w:hAnsi="Arial" w:cs="Arial"/>
          <w:color w:val="0D0D0D"/>
          <w:sz w:val="18"/>
          <w:szCs w:val="22"/>
          <w:lang w:val="en-US"/>
        </w:rPr>
        <w:t xml:space="preserve">   Consulate General of the Republic of India                                                  </w:t>
      </w:r>
      <w:r w:rsidRPr="00DE7D17">
        <w:rPr>
          <w:rFonts w:ascii="Arial" w:eastAsia="Arial" w:hAnsi="Arial" w:cs="Arial"/>
          <w:color w:val="0000FF"/>
          <w:sz w:val="18"/>
          <w:szCs w:val="22"/>
          <w:u w:val="single" w:color="0000FF"/>
          <w:lang w:val="en-US"/>
        </w:rPr>
        <w:t>hoc.erbil@mea.gov.in</w:t>
      </w:r>
      <w:r w:rsidRPr="00DE7D17">
        <w:rPr>
          <w:rFonts w:ascii="Arial" w:eastAsia="Arial" w:hAnsi="Arial" w:cs="Arial"/>
          <w:color w:val="0D0D0D"/>
          <w:sz w:val="18"/>
          <w:szCs w:val="22"/>
          <w:lang w:val="en-US"/>
        </w:rPr>
        <w:t xml:space="preserve">  </w:t>
      </w:r>
    </w:p>
    <w:p w:rsidR="00DE7D17" w:rsidRPr="00DE7D17" w:rsidRDefault="00DE7D17" w:rsidP="00DE7D17">
      <w:pPr>
        <w:spacing w:line="259" w:lineRule="auto"/>
        <w:rPr>
          <w:rFonts w:ascii="Calibri" w:hAnsi="Calibri" w:cs="Arial"/>
          <w:sz w:val="22"/>
          <w:szCs w:val="22"/>
          <w:lang w:val="en-US"/>
        </w:rPr>
      </w:pPr>
      <w:r w:rsidRPr="00DE7D17">
        <w:rPr>
          <w:rFonts w:ascii="Arial" w:eastAsia="Arial" w:hAnsi="Arial" w:cs="Arial"/>
          <w:color w:val="0D0D0D"/>
          <w:sz w:val="18"/>
          <w:szCs w:val="22"/>
          <w:lang w:val="en-US"/>
        </w:rPr>
        <w:t xml:space="preserve"> </w:t>
      </w:r>
    </w:p>
    <w:p w:rsidR="00DE7D17" w:rsidRPr="00DE7D17" w:rsidRDefault="00DE7D17" w:rsidP="00DE7D17">
      <w:pPr>
        <w:spacing w:line="259" w:lineRule="auto"/>
        <w:rPr>
          <w:rFonts w:ascii="Calibri" w:hAnsi="Calibri" w:cs="Arial"/>
          <w:sz w:val="22"/>
          <w:szCs w:val="22"/>
          <w:lang w:val="en-US"/>
        </w:rPr>
      </w:pPr>
      <w:r w:rsidRPr="00DE7D17">
        <w:rPr>
          <w:rFonts w:ascii="Arial" w:eastAsia="Arial" w:hAnsi="Arial" w:cs="Arial"/>
          <w:color w:val="0D0D0D"/>
          <w:sz w:val="18"/>
          <w:szCs w:val="22"/>
          <w:lang w:val="en-US"/>
        </w:rPr>
        <w:t xml:space="preserve"> </w:t>
      </w:r>
    </w:p>
    <w:p w:rsidR="00DE7D17" w:rsidRPr="00DE7D17" w:rsidRDefault="00700B2D" w:rsidP="00DE7D17">
      <w:pPr>
        <w:spacing w:line="259" w:lineRule="auto"/>
        <w:ind w:left="-29"/>
        <w:rPr>
          <w:rFonts w:ascii="Calibri" w:hAnsi="Calibri" w:cs="Arial"/>
          <w:sz w:val="22"/>
          <w:szCs w:val="22"/>
        </w:rPr>
      </w:pPr>
      <w:r w:rsidRPr="00DE7D17">
        <w:rPr>
          <w:rFonts w:ascii="Calibri" w:hAnsi="Calibri" w:cs="Arial"/>
          <w:noProof/>
          <w:sz w:val="22"/>
          <w:szCs w:val="22"/>
        </w:rPr>
        <mc:AlternateContent>
          <mc:Choice Requires="wpg">
            <w:drawing>
              <wp:inline distT="0" distB="0" distL="0" distR="0">
                <wp:extent cx="6226810" cy="348615"/>
                <wp:effectExtent l="0" t="0" r="0" b="13335"/>
                <wp:docPr id="35529" name="Group 355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26810" cy="348615"/>
                          <a:chOff x="0" y="0"/>
                          <a:chExt cx="6226810" cy="348869"/>
                        </a:xfrm>
                      </wpg:grpSpPr>
                      <wps:wsp>
                        <wps:cNvPr id="37987" name="Shape 37987"/>
                        <wps:cNvSpPr/>
                        <wps:spPr>
                          <a:xfrm>
                            <a:off x="18288" y="0"/>
                            <a:ext cx="5941822" cy="228600"/>
                          </a:xfrm>
                          <a:custGeom>
                            <a:avLst/>
                            <a:gdLst/>
                            <a:ahLst/>
                            <a:cxnLst/>
                            <a:rect l="0" t="0" r="0" b="0"/>
                            <a:pathLst>
                              <a:path w="5941822" h="228600">
                                <a:moveTo>
                                  <a:pt x="0" y="0"/>
                                </a:moveTo>
                                <a:lnTo>
                                  <a:pt x="5941822" y="0"/>
                                </a:lnTo>
                                <a:lnTo>
                                  <a:pt x="5941822" y="228600"/>
                                </a:lnTo>
                                <a:lnTo>
                                  <a:pt x="0" y="228600"/>
                                </a:lnTo>
                                <a:lnTo>
                                  <a:pt x="0" y="0"/>
                                </a:lnTo>
                              </a:path>
                            </a:pathLst>
                          </a:custGeom>
                          <a:solidFill>
                            <a:srgbClr val="D9D9D9"/>
                          </a:solidFill>
                          <a:ln w="0" cap="flat">
                            <a:noFill/>
                            <a:miter lim="127000"/>
                          </a:ln>
                          <a:effectLst/>
                        </wps:spPr>
                        <wps:bodyPr/>
                      </wps:wsp>
                      <wps:wsp>
                        <wps:cNvPr id="37988" name="Shape 37988"/>
                        <wps:cNvSpPr/>
                        <wps:spPr>
                          <a:xfrm>
                            <a:off x="86868" y="41148"/>
                            <a:ext cx="5804662" cy="146304"/>
                          </a:xfrm>
                          <a:custGeom>
                            <a:avLst/>
                            <a:gdLst/>
                            <a:ahLst/>
                            <a:cxnLst/>
                            <a:rect l="0" t="0" r="0" b="0"/>
                            <a:pathLst>
                              <a:path w="5804662" h="146304">
                                <a:moveTo>
                                  <a:pt x="0" y="0"/>
                                </a:moveTo>
                                <a:lnTo>
                                  <a:pt x="5804662" y="0"/>
                                </a:lnTo>
                                <a:lnTo>
                                  <a:pt x="5804662" y="146304"/>
                                </a:lnTo>
                                <a:lnTo>
                                  <a:pt x="0" y="146304"/>
                                </a:lnTo>
                                <a:lnTo>
                                  <a:pt x="0" y="0"/>
                                </a:lnTo>
                              </a:path>
                            </a:pathLst>
                          </a:custGeom>
                          <a:solidFill>
                            <a:srgbClr val="D9D9D9"/>
                          </a:solidFill>
                          <a:ln w="0" cap="flat">
                            <a:noFill/>
                            <a:miter lim="127000"/>
                          </a:ln>
                          <a:effectLst/>
                        </wps:spPr>
                        <wps:bodyPr/>
                      </wps:wsp>
                      <wps:wsp>
                        <wps:cNvPr id="6004" name="Rectangle 6004"/>
                        <wps:cNvSpPr/>
                        <wps:spPr>
                          <a:xfrm>
                            <a:off x="108204" y="42497"/>
                            <a:ext cx="233216" cy="187581"/>
                          </a:xfrm>
                          <a:prstGeom prst="rect">
                            <a:avLst/>
                          </a:prstGeom>
                          <a:ln>
                            <a:noFill/>
                          </a:ln>
                        </wps:spPr>
                        <wps:txbx>
                          <w:txbxContent>
                            <w:p w:rsidR="00E91B7C" w:rsidRDefault="00E91B7C" w:rsidP="00DE7D17">
                              <w:pPr>
                                <w:spacing w:after="160" w:line="259" w:lineRule="auto"/>
                              </w:pPr>
                              <w:r>
                                <w:rPr>
                                  <w:rFonts w:ascii="Arial" w:eastAsia="Arial" w:hAnsi="Arial"/>
                                  <w:sz w:val="20"/>
                                </w:rPr>
                                <w:t>10.</w:t>
                              </w:r>
                            </w:p>
                          </w:txbxContent>
                        </wps:txbx>
                        <wps:bodyPr horzOverflow="overflow" vert="horz" lIns="0" tIns="0" rIns="0" bIns="0" rtlCol="0">
                          <a:noAutofit/>
                        </wps:bodyPr>
                      </wps:wsp>
                      <wps:wsp>
                        <wps:cNvPr id="6005" name="Rectangle 6005"/>
                        <wps:cNvSpPr/>
                        <wps:spPr>
                          <a:xfrm>
                            <a:off x="284988" y="42497"/>
                            <a:ext cx="46741" cy="187581"/>
                          </a:xfrm>
                          <a:prstGeom prst="rect">
                            <a:avLst/>
                          </a:prstGeom>
                          <a:ln>
                            <a:noFill/>
                          </a:ln>
                        </wps:spPr>
                        <wps:txbx>
                          <w:txbxContent>
                            <w:p w:rsidR="00E91B7C" w:rsidRDefault="00E91B7C" w:rsidP="00DE7D17">
                              <w:pPr>
                                <w:spacing w:after="160" w:line="259" w:lineRule="auto"/>
                              </w:pPr>
                              <w:r>
                                <w:rPr>
                                  <w:rFonts w:ascii="Arial" w:eastAsia="Arial" w:hAnsi="Arial"/>
                                  <w:sz w:val="20"/>
                                </w:rPr>
                                <w:t xml:space="preserve"> </w:t>
                              </w:r>
                            </w:p>
                          </w:txbxContent>
                        </wps:txbx>
                        <wps:bodyPr horzOverflow="overflow" vert="horz" lIns="0" tIns="0" rIns="0" bIns="0" rtlCol="0">
                          <a:noAutofit/>
                        </wps:bodyPr>
                      </wps:wsp>
                      <wps:wsp>
                        <wps:cNvPr id="6006" name="Rectangle 6006"/>
                        <wps:cNvSpPr/>
                        <wps:spPr>
                          <a:xfrm>
                            <a:off x="288036" y="64882"/>
                            <a:ext cx="1602096" cy="158130"/>
                          </a:xfrm>
                          <a:prstGeom prst="rect">
                            <a:avLst/>
                          </a:prstGeom>
                          <a:ln>
                            <a:noFill/>
                          </a:ln>
                        </wps:spPr>
                        <wps:txbx>
                          <w:txbxContent>
                            <w:p w:rsidR="00E91B7C" w:rsidRDefault="00E91B7C" w:rsidP="00DE7D17">
                              <w:pPr>
                                <w:spacing w:after="160" w:line="259" w:lineRule="auto"/>
                              </w:pPr>
                              <w:r>
                                <w:rPr>
                                  <w:rFonts w:ascii="Arial" w:eastAsia="Arial" w:hAnsi="Arial"/>
                                  <w:b/>
                                  <w:sz w:val="20"/>
                                </w:rPr>
                                <w:t xml:space="preserve">Οικονομικοί φορείς </w:t>
                              </w:r>
                            </w:p>
                          </w:txbxContent>
                        </wps:txbx>
                        <wps:bodyPr horzOverflow="overflow" vert="horz" lIns="0" tIns="0" rIns="0" bIns="0" rtlCol="0">
                          <a:noAutofit/>
                        </wps:bodyPr>
                      </wps:wsp>
                      <wps:wsp>
                        <wps:cNvPr id="6007" name="Rectangle 6007"/>
                        <wps:cNvSpPr/>
                        <wps:spPr>
                          <a:xfrm>
                            <a:off x="1493850" y="42497"/>
                            <a:ext cx="46741" cy="187581"/>
                          </a:xfrm>
                          <a:prstGeom prst="rect">
                            <a:avLst/>
                          </a:prstGeom>
                          <a:ln>
                            <a:noFill/>
                          </a:ln>
                        </wps:spPr>
                        <wps:txbx>
                          <w:txbxContent>
                            <w:p w:rsidR="00E91B7C" w:rsidRDefault="00E91B7C" w:rsidP="00DE7D17">
                              <w:pPr>
                                <w:spacing w:after="160" w:line="259" w:lineRule="auto"/>
                              </w:pPr>
                              <w:r>
                                <w:rPr>
                                  <w:rFonts w:ascii="Arial" w:eastAsia="Arial" w:hAnsi="Arial"/>
                                  <w:b/>
                                  <w:sz w:val="20"/>
                                </w:rPr>
                                <w:t xml:space="preserve"> </w:t>
                              </w:r>
                            </w:p>
                          </w:txbxContent>
                        </wps:txbx>
                        <wps:bodyPr horzOverflow="overflow" vert="horz" lIns="0" tIns="0" rIns="0" bIns="0" rtlCol="0">
                          <a:noAutofit/>
                        </wps:bodyPr>
                      </wps:wsp>
                      <wps:wsp>
                        <wps:cNvPr id="6008" name="Rectangle 6008"/>
                        <wps:cNvSpPr/>
                        <wps:spPr>
                          <a:xfrm>
                            <a:off x="1530426" y="42497"/>
                            <a:ext cx="46741" cy="187581"/>
                          </a:xfrm>
                          <a:prstGeom prst="rect">
                            <a:avLst/>
                          </a:prstGeom>
                          <a:ln>
                            <a:noFill/>
                          </a:ln>
                        </wps:spPr>
                        <wps:txbx>
                          <w:txbxContent>
                            <w:p w:rsidR="00E91B7C" w:rsidRDefault="00E91B7C" w:rsidP="00DE7D17">
                              <w:pPr>
                                <w:spacing w:after="160" w:line="259" w:lineRule="auto"/>
                              </w:pPr>
                              <w:r>
                                <w:rPr>
                                  <w:rFonts w:ascii="Arial" w:eastAsia="Arial" w:hAnsi="Arial"/>
                                  <w:b/>
                                  <w:sz w:val="20"/>
                                </w:rPr>
                                <w:t xml:space="preserve"> </w:t>
                              </w:r>
                            </w:p>
                          </w:txbxContent>
                        </wps:txbx>
                        <wps:bodyPr horzOverflow="overflow" vert="horz" lIns="0" tIns="0" rIns="0" bIns="0" rtlCol="0">
                          <a:noAutofit/>
                        </wps:bodyPr>
                      </wps:wsp>
                      <wps:wsp>
                        <wps:cNvPr id="37989" name="Shape 37989"/>
                        <wps:cNvSpPr/>
                        <wps:spPr>
                          <a:xfrm>
                            <a:off x="0" y="228549"/>
                            <a:ext cx="6226810" cy="117653"/>
                          </a:xfrm>
                          <a:custGeom>
                            <a:avLst/>
                            <a:gdLst/>
                            <a:ahLst/>
                            <a:cxnLst/>
                            <a:rect l="0" t="0" r="0" b="0"/>
                            <a:pathLst>
                              <a:path w="6226810" h="117653">
                                <a:moveTo>
                                  <a:pt x="0" y="0"/>
                                </a:moveTo>
                                <a:lnTo>
                                  <a:pt x="6226810" y="0"/>
                                </a:lnTo>
                                <a:lnTo>
                                  <a:pt x="6226810" y="117653"/>
                                </a:lnTo>
                                <a:lnTo>
                                  <a:pt x="0" y="117653"/>
                                </a:lnTo>
                                <a:lnTo>
                                  <a:pt x="0" y="0"/>
                                </a:lnTo>
                              </a:path>
                            </a:pathLst>
                          </a:custGeom>
                          <a:solidFill>
                            <a:srgbClr val="FFFFFF"/>
                          </a:solidFill>
                          <a:ln w="0" cap="flat">
                            <a:noFill/>
                            <a:miter lim="127000"/>
                          </a:ln>
                          <a:effectLst/>
                        </wps:spPr>
                        <wps:bodyPr/>
                      </wps:wsp>
                      <wps:wsp>
                        <wps:cNvPr id="6010" name="Rectangle 6010"/>
                        <wps:cNvSpPr/>
                        <wps:spPr>
                          <a:xfrm>
                            <a:off x="18288" y="221425"/>
                            <a:ext cx="42236" cy="169501"/>
                          </a:xfrm>
                          <a:prstGeom prst="rect">
                            <a:avLst/>
                          </a:prstGeom>
                          <a:ln>
                            <a:noFill/>
                          </a:ln>
                        </wps:spPr>
                        <wps:txbx>
                          <w:txbxContent>
                            <w:p w:rsidR="00E91B7C" w:rsidRDefault="00E91B7C" w:rsidP="00DE7D17">
                              <w:pPr>
                                <w:spacing w:after="160" w:line="259" w:lineRule="auto"/>
                              </w:pPr>
                              <w:r>
                                <w:rPr>
                                  <w:rFonts w:ascii="Arial" w:eastAsia="Arial" w:hAnsi="Arial"/>
                                  <w:color w:val="1C2024"/>
                                  <w:sz w:val="18"/>
                                </w:rPr>
                                <w:t xml:space="preserve"> </w:t>
                              </w:r>
                            </w:p>
                          </w:txbxContent>
                        </wps:txbx>
                        <wps:bodyPr horzOverflow="overflow" vert="horz" lIns="0" tIns="0" rIns="0" bIns="0" rtlCol="0">
                          <a:noAutofit/>
                        </wps:bodyPr>
                      </wps:wsp>
                    </wpg:wgp>
                  </a:graphicData>
                </a:graphic>
              </wp:inline>
            </w:drawing>
          </mc:Choice>
          <mc:Fallback>
            <w:pict>
              <v:group id="Group 35529" o:spid="_x0000_s1035" style="width:490.3pt;height:27.45pt;mso-position-horizontal-relative:char;mso-position-vertical-relative:line" coordsize="62268,34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KdEdwQAALUWAAAOAAAAZHJzL2Uyb0RvYy54bWzsWG1v2zYQ/j5g/0HQ98US9WLJiFMMzRIM&#10;KNai7X4ArRdLmCQKJGM7+/U7HkVKcrLGTZC0aJoAFkUeT+Rzdw/veP7m0DbOruCiZt3a9c881ym6&#10;jOV1t127f3+++i1xHSFpl9OGdcXavS2E++bi11/O9/2qIKxiTV5wB5R0YrXv124lZb9aLERWFS0V&#10;Z6wvOhgsGW+phFe+XeSc7kF72yyI58WLPeN5z1lWCAG9l3rQvUD9ZVlk8n1ZikI6zdqFtUn85fi7&#10;Ub+Li3O62nLaV3U2LIM+YhUtrTv4qFV1SSV1bnh9R1VbZ5wJVsqzjLULVpZ1VuAeYDe+d7Sba85u&#10;etzLdrXf9hYmgPYIp0erzf7afeBOna/dIIpI6jodbcFM+GVHdwFE+367Aslr3n/qP3C9T2i+Y9k/&#10;AoYXx+PqfTsKH0reqkmwXeeA2N9a7IuDdDLojAmJEx9MlMFYECaxH2njZBVY8M60rPrjfyYmcaom&#10;LuhKfxYXZxez78HPxAileBqUnyraF2ghoQAyUC7TZGmgRBEnwC6EEiUVjsObGCA9QslPSALBcxep&#10;KA1hjGikCEliD93YbpiushshrwuGmNPdOyHhS+CauWnRyrSyQ2eaHGLli1HSU6nmKVWq6ezXrl1K&#10;tXaHlajhlu2KzwwF5ZHlYJXjaNNNpawys2WQNRLm2aO+qeQMACNmnlocnApUnixo0NRKYBFqt+hQ&#10;FgHonGIsWFPnV3XTqC0Lvt28bbizo0A5l6n6H/xxJtZ0CkDl7xRor2yoRP7omNKD9mprCdTY1C3w&#10;Kll61spNpz5TILlp44GLi5V2I9XasPwWvQv7wdtVAL+Q24PHagYZ3T5R21cLgAB52O2TGP7RYKHv&#10;hzgXNjvEepR4YRwPru+HceCFs1ifm+V5Xd8sBVx/WMkTXN8oe9j1J5IzAIzLm+fU9U8W/On6D57J&#10;9zM+cHBoPP8jECnttk3hYO/XOL/vJUQpAjcISZgulXOP3k+CgPix5n0/WUaJf+T8Pde876jG2lWM&#10;jqRiAkFx2SCi9GoisYyDdIuH+ZRM5GFzwPwAj+ORXpyK8X/fQ+ZXNgyIDBgfW65KBuHbatR1mj87&#10;OGBV3mUa3DQ2psFl85ZhdqbW1LHfbyQra3VkIX1pMhteXo7LwHTRvQa1MJzEZiQJ0+EUv8egYbwM&#10;/W9lz9jQskb4x7cnRI4+mmYBamE40Z6JF4AiCNA4TBIyD1A/9oiXmgiF+AwMoZrczoTfs0Qo0sVr&#10;ilCbY88samE4yaJ+mAZJpFPE7y1Ebeb0WkLUZo8zg1oYTjNoBFkh0TH6vRkUK4FXE6Gq5rU3CmM9&#10;YEE4yZy2eItCnDimQ7MbA99fxlFwlA9NazSTAz1LHWyXoooBvZLHFwNW2YPFwFRyBoApAsxzVgxM&#10;kTIC5jkVNGeXHntaHXyFf4N5fvQ6OIabvPtyDej9qmLAXgAR4odkuA4zpXBIiEpE1G2ZH6eR96K1&#10;wLiTb30y4e0e3I3i/cxwj6suX6fvWDyMt80X/wEAAP//AwBQSwMEFAAGAAgAAAAhADJTIU3cAAAA&#10;BAEAAA8AAABkcnMvZG93bnJldi54bWxMj0FrwkAQhe+F/odlCr3VTayKxmxExPYkhWqheBuzYxLM&#10;zobsmsR/77aX9jLweI/3vklXg6lFR62rLCuIRxEI4tzqigsFX4e3lzkI55E11pZJwY0crLLHhxQT&#10;bXv+pG7vCxFK2CWooPS+SaR0eUkG3cg2xME729agD7ItpG6xD+WmluMomkmDFYeFEhvalJRf9lej&#10;4L3Hfv0ab7vd5by5HQ/Tj+9dTEo9Pw3rJQhPg/8Lww9+QIcsMJ3slbUTtYLwiP+9wVvMoxmIk4Lp&#10;ZAEyS+V/+OwOAAD//wMAUEsBAi0AFAAGAAgAAAAhALaDOJL+AAAA4QEAABMAAAAAAAAAAAAAAAAA&#10;AAAAAFtDb250ZW50X1R5cGVzXS54bWxQSwECLQAUAAYACAAAACEAOP0h/9YAAACUAQAACwAAAAAA&#10;AAAAAAAAAAAvAQAAX3JlbHMvLnJlbHNQSwECLQAUAAYACAAAACEAg8SnRHcEAAC1FgAADgAAAAAA&#10;AAAAAAAAAAAuAgAAZHJzL2Uyb0RvYy54bWxQSwECLQAUAAYACAAAACEAMlMhTdwAAAAEAQAADwAA&#10;AAAAAAAAAAAAAADRBgAAZHJzL2Rvd25yZXYueG1sUEsFBgAAAAAEAAQA8wAAANoHAAAAAA==&#10;">
                <v:shape id="Shape 37987" o:spid="_x0000_s1036" style="position:absolute;left:182;width:59419;height:2286;visibility:visible;mso-wrap-style:square;v-text-anchor:top" coordsize="5941822,22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TynsQA&#10;AADeAAAADwAAAGRycy9kb3ducmV2LnhtbESPS4vCQBCE74L/YWhhbzpxBXWzjhJEwcsKvu69mc6D&#10;zfSEzMTEf78jCB6LqvqKWm16U4k7Na60rGA6iUAQp1aXnCu4XvbjJQjnkTVWlknBgxxs1sPBCmNt&#10;Oz7R/exzESDsYlRQeF/HUrq0IINuYmvi4GW2MeiDbHKpG+wC3FTyM4rm0mDJYaHAmrYFpX/n1ijY&#10;J7M6kc50mHXHH/fb7m56d1XqY9Qn3yA89f4dfrUPWsFs8bVcwPNOuAJ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r08p7EAAAA3gAAAA8AAAAAAAAAAAAAAAAAmAIAAGRycy9k&#10;b3ducmV2LnhtbFBLBQYAAAAABAAEAPUAAACJAwAAAAA=&#10;" path="m,l5941822,r,228600l,228600,,e" fillcolor="#d9d9d9" stroked="f" strokeweight="0">
                  <v:stroke miterlimit="83231f" joinstyle="miter"/>
                  <v:path arrowok="t" textboxrect="0,0,5941822,228600"/>
                </v:shape>
                <v:shape id="Shape 37988" o:spid="_x0000_s1037" style="position:absolute;left:868;top:411;width:58047;height:1463;visibility:visible;mso-wrap-style:square;v-text-anchor:top" coordsize="5804662,1463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LIisUA&#10;AADeAAAADwAAAGRycy9kb3ducmV2LnhtbESPwW7CMAyG70h7h8iTdoOUTdqgI6AJCbSd0IAH8BrT&#10;FBonagKUPT0+TNrR+v1//jxb9L5VF+pSE9jAeFSAIq6Cbbg2sN+thhNQKSNbbAOTgRslWMwfBjMs&#10;bbjyN122uVYC4VSiAZdzLLVOlSOPaRQisWSH0HnMMna1th1eBe5b/VwUr9pjw3LBYaSlo+q0PXvR&#10;IL3/qn5ad0jrDa9ux7j8HUdjnh77j3dQmfr8v/zX/rQGXt6mE/GVd4QBen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QsiKxQAAAN4AAAAPAAAAAAAAAAAAAAAAAJgCAABkcnMv&#10;ZG93bnJldi54bWxQSwUGAAAAAAQABAD1AAAAigMAAAAA&#10;" path="m,l5804662,r,146304l,146304,,e" fillcolor="#d9d9d9" stroked="f" strokeweight="0">
                  <v:stroke miterlimit="83231f" joinstyle="miter"/>
                  <v:path arrowok="t" textboxrect="0,0,5804662,146304"/>
                </v:shape>
                <v:rect id="Rectangle 6004" o:spid="_x0000_s1038" style="position:absolute;left:1082;top:424;width:2332;height:18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tEcUA&#10;AADdAAAADwAAAGRycy9kb3ducmV2LnhtbESPQWvCQBSE70L/w/IK3nS3IqKpq0ir6FFNwfb2yL4m&#10;odm3Ibua6K93BaHHYWa+YebLzlbiQo0vHWt4GyoQxJkzJecavtLNYArCB2SDlWPScCUPy8VLb46J&#10;cS0f6HIMuYgQ9glqKEKoEyl9VpBFP3Q1cfR+XWMxRNnk0jTYRrit5EipibRYclwosKaPgrK/49lq&#10;2E7r1ffO3dq8Wv9sT/vT7DOdBa37r93qHUSgLvyHn+2d0TBRagyPN/EJy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n60RxQAAAN0AAAAPAAAAAAAAAAAAAAAAAJgCAABkcnMv&#10;ZG93bnJldi54bWxQSwUGAAAAAAQABAD1AAAAigMAAAAA&#10;" filled="f" stroked="f">
                  <v:textbox inset="0,0,0,0">
                    <w:txbxContent>
                      <w:p w:rsidR="00E91B7C" w:rsidRDefault="00E91B7C" w:rsidP="00DE7D17">
                        <w:pPr>
                          <w:spacing w:after="160" w:line="259" w:lineRule="auto"/>
                        </w:pPr>
                        <w:r>
                          <w:rPr>
                            <w:rFonts w:ascii="Arial" w:eastAsia="Arial" w:hAnsi="Arial"/>
                            <w:sz w:val="20"/>
                          </w:rPr>
                          <w:t>10.</w:t>
                        </w:r>
                      </w:p>
                    </w:txbxContent>
                  </v:textbox>
                </v:rect>
                <v:rect id="Rectangle 6005" o:spid="_x0000_s1039" style="position:absolute;left:2849;top:424;width:468;height:18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MIisUA&#10;AADdAAAADwAAAGRycy9kb3ducmV2LnhtbESPQWvCQBSE70L/w/IK3nS3gqKpq0ir6FFNwfb2yL4m&#10;odm3Ibua6K93BaHHYWa+YebLzlbiQo0vHWt4GyoQxJkzJecavtLNYArCB2SDlWPScCUPy8VLb46J&#10;cS0f6HIMuYgQ9glqKEKoEyl9VpBFP3Q1cfR+XWMxRNnk0jTYRrit5EipibRYclwosKaPgrK/49lq&#10;2E7r1ffO3dq8Wv9sT/vT7DOdBa37r93qHUSgLvyHn+2d0TBRagyPN/EJy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0wiKxQAAAN0AAAAPAAAAAAAAAAAAAAAAAJgCAABkcnMv&#10;ZG93bnJldi54bWxQSwUGAAAAAAQABAD1AAAAigMAAAAA&#10;" filled="f" stroked="f">
                  <v:textbox inset="0,0,0,0">
                    <w:txbxContent>
                      <w:p w:rsidR="00E91B7C" w:rsidRDefault="00E91B7C" w:rsidP="00DE7D17">
                        <w:pPr>
                          <w:spacing w:after="160" w:line="259" w:lineRule="auto"/>
                        </w:pPr>
                        <w:r>
                          <w:rPr>
                            <w:rFonts w:ascii="Arial" w:eastAsia="Arial" w:hAnsi="Arial"/>
                            <w:sz w:val="20"/>
                          </w:rPr>
                          <w:t xml:space="preserve"> </w:t>
                        </w:r>
                      </w:p>
                    </w:txbxContent>
                  </v:textbox>
                </v:rect>
                <v:rect id="Rectangle 6006" o:spid="_x0000_s1040" style="position:absolute;left:2880;top:648;width:16021;height:15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GW/cMA&#10;AADdAAAADwAAAGRycy9kb3ducmV2LnhtbESPzarCMBSE94LvEI7gTlNdiFajiD/o8l4V1N2hObbF&#10;5qQ00db79DeC4HKYmW+Y2aIxhXhS5XLLCgb9CARxYnXOqYLTcdsbg3AeWWNhmRS8yMFi3m7NMNa2&#10;5l96HnwqAoRdjAoy78tYSpdkZND1bUkcvJutDPogq1TqCusAN4UcRtFIGsw5LGRY0iqj5H54GAW7&#10;cbm87O1fnRab6+78c56sjxOvVLfTLKcgPDX+G/6091rBKBDh/SY8AT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GW/cMAAADdAAAADwAAAAAAAAAAAAAAAACYAgAAZHJzL2Rv&#10;d25yZXYueG1sUEsFBgAAAAAEAAQA9QAAAIgDAAAAAA==&#10;" filled="f" stroked="f">
                  <v:textbox inset="0,0,0,0">
                    <w:txbxContent>
                      <w:p w:rsidR="00E91B7C" w:rsidRDefault="00E91B7C" w:rsidP="00DE7D17">
                        <w:pPr>
                          <w:spacing w:after="160" w:line="259" w:lineRule="auto"/>
                        </w:pPr>
                        <w:r>
                          <w:rPr>
                            <w:rFonts w:ascii="Arial" w:eastAsia="Arial" w:hAnsi="Arial"/>
                            <w:b/>
                            <w:sz w:val="20"/>
                          </w:rPr>
                          <w:t xml:space="preserve">Οικονομικοί φορείς </w:t>
                        </w:r>
                      </w:p>
                    </w:txbxContent>
                  </v:textbox>
                </v:rect>
                <v:rect id="Rectangle 6007" o:spid="_x0000_s1041" style="position:absolute;left:14938;top:424;width:467;height:18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0zZsYA&#10;AADdAAAADwAAAGRycy9kb3ducmV2LnhtbESPS2/CMBCE75X4D9Yi9VZsOPBIMQjxEBwpINHeVvE2&#10;iYjXUWxIyq/HlZA4jmbmG8103tpS3Kj2hWMN/Z4CQZw6U3Cm4XTcfIxB+IBssHRMGv7Iw3zWeZti&#10;YlzDX3Q7hExECPsENeQhVImUPs3Jou+5ijh6v662GKKsM2lqbCLclnKg1FBaLDgu5FjRMqf0crha&#10;DdtxtfjeuXuTleuf7Xl/nqyOk6D1e7ddfIII1IZX+NneGQ1DpUbw/yY+ATl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E0zZsYAAADdAAAADwAAAAAAAAAAAAAAAACYAgAAZHJz&#10;L2Rvd25yZXYueG1sUEsFBgAAAAAEAAQA9QAAAIsDAAAAAA==&#10;" filled="f" stroked="f">
                  <v:textbox inset="0,0,0,0">
                    <w:txbxContent>
                      <w:p w:rsidR="00E91B7C" w:rsidRDefault="00E91B7C" w:rsidP="00DE7D17">
                        <w:pPr>
                          <w:spacing w:after="160" w:line="259" w:lineRule="auto"/>
                        </w:pPr>
                        <w:r>
                          <w:rPr>
                            <w:rFonts w:ascii="Arial" w:eastAsia="Arial" w:hAnsi="Arial"/>
                            <w:b/>
                            <w:sz w:val="20"/>
                          </w:rPr>
                          <w:t xml:space="preserve"> </w:t>
                        </w:r>
                      </w:p>
                    </w:txbxContent>
                  </v:textbox>
                </v:rect>
                <v:rect id="Rectangle 6008" o:spid="_x0000_s1042" style="position:absolute;left:15304;top:424;width:467;height:18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KnFMMA&#10;AADdAAAADwAAAGRycy9kb3ducmV2LnhtbERPz2vCMBS+D/wfwhO8zcQdSu2MInPDHrcqOG+P5tmW&#10;NS+lyWzdX78cBI8f3+/VZrStuFLvG8caFnMFgrh0puFKw/Hw8ZyC8AHZYOuYNNzIw2Y9eVphZtzA&#10;X3QtQiViCPsMNdQhdJmUvqzJop+7jjhyF9dbDBH2lTQ9DjHctvJFqURabDg21NjRW03lT/FrNezT&#10;bvudu7+hat/P+9Pnabk7LIPWs+m4fQURaAwP8d2dGw2JUnFufBOf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dKnFMMAAADdAAAADwAAAAAAAAAAAAAAAACYAgAAZHJzL2Rv&#10;d25yZXYueG1sUEsFBgAAAAAEAAQA9QAAAIgDAAAAAA==&#10;" filled="f" stroked="f">
                  <v:textbox inset="0,0,0,0">
                    <w:txbxContent>
                      <w:p w:rsidR="00E91B7C" w:rsidRDefault="00E91B7C" w:rsidP="00DE7D17">
                        <w:pPr>
                          <w:spacing w:after="160" w:line="259" w:lineRule="auto"/>
                        </w:pPr>
                        <w:r>
                          <w:rPr>
                            <w:rFonts w:ascii="Arial" w:eastAsia="Arial" w:hAnsi="Arial"/>
                            <w:b/>
                            <w:sz w:val="20"/>
                          </w:rPr>
                          <w:t xml:space="preserve"> </w:t>
                        </w:r>
                      </w:p>
                    </w:txbxContent>
                  </v:textbox>
                </v:rect>
                <v:shape id="Shape 37989" o:spid="_x0000_s1043" style="position:absolute;top:2285;width:62268;height:1177;visibility:visible;mso-wrap-style:square;v-text-anchor:top" coordsize="6226810,1176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K+K8cA&#10;AADeAAAADwAAAGRycy9kb3ducmV2LnhtbESPQWvCQBSE74L/YXlCb7qxlWqiqxStNnirleLxmX0m&#10;wezbmN1q/PduodDjMDPfMLNFaypxpcaVlhUMBxEI4szqknMF+691fwLCeWSNlWVScCcHi3m3M8NE&#10;2xt/0nXncxEg7BJUUHhfJ1K6rCCDbmBr4uCdbGPQB9nkUjd4C3BTyecoepUGSw4LBda0LCg7736M&#10;An/ZH4erQ+miVRqfPt636cZ+j5R66rVvUxCeWv8f/munWsHLOJ7E8HsnXAE5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EyvivHAAAA3gAAAA8AAAAAAAAAAAAAAAAAmAIAAGRy&#10;cy9kb3ducmV2LnhtbFBLBQYAAAAABAAEAPUAAACMAwAAAAA=&#10;" path="m,l6226810,r,117653l,117653,,e" stroked="f" strokeweight="0">
                  <v:stroke miterlimit="83231f" joinstyle="miter"/>
                  <v:path arrowok="t" textboxrect="0,0,6226810,117653"/>
                </v:shape>
                <v:rect id="Rectangle 6010" o:spid="_x0000_s1044" style="position:absolute;left:182;top:2214;width:423;height:16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09z8IA&#10;AADdAAAADwAAAGRycy9kb3ducmV2LnhtbERPTYvCMBC9L/gfwgje1tQ9iNamIrqiR1cF9TY0Y1ts&#10;JqWJtvrrNwfB4+N9J/POVOJBjSstKxgNIxDEmdUl5wqOh/X3BITzyBory6TgSQ7mae8rwVjblv/o&#10;sfe5CCHsYlRQeF/HUrqsIINuaGviwF1tY9AH2ORSN9iGcFPJnygaS4Mlh4YCa1oWlN32d6NgM6kX&#10;5619tXn1e9mcdqfp6jD1Sg363WIGwlPnP+K3e6sVjKNR2B/ehCcg0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fT3PwgAAAN0AAAAPAAAAAAAAAAAAAAAAAJgCAABkcnMvZG93&#10;bnJldi54bWxQSwUGAAAAAAQABAD1AAAAhwMAAAAA&#10;" filled="f" stroked="f">
                  <v:textbox inset="0,0,0,0">
                    <w:txbxContent>
                      <w:p w:rsidR="00E91B7C" w:rsidRDefault="00E91B7C" w:rsidP="00DE7D17">
                        <w:pPr>
                          <w:spacing w:after="160" w:line="259" w:lineRule="auto"/>
                        </w:pPr>
                        <w:r>
                          <w:rPr>
                            <w:rFonts w:ascii="Arial" w:eastAsia="Arial" w:hAnsi="Arial"/>
                            <w:color w:val="1C2024"/>
                            <w:sz w:val="18"/>
                          </w:rPr>
                          <w:t xml:space="preserve"> </w:t>
                        </w:r>
                      </w:p>
                    </w:txbxContent>
                  </v:textbox>
                </v:rect>
                <w10:anchorlock/>
              </v:group>
            </w:pict>
          </mc:Fallback>
        </mc:AlternateContent>
      </w:r>
    </w:p>
    <w:p w:rsidR="00DE7D17" w:rsidRPr="00DE7D17" w:rsidRDefault="00DE7D17" w:rsidP="00DE7D17">
      <w:pPr>
        <w:spacing w:line="259" w:lineRule="auto"/>
        <w:ind w:left="-5"/>
        <w:rPr>
          <w:rFonts w:ascii="Calibri" w:hAnsi="Calibri" w:cs="Arial"/>
          <w:sz w:val="22"/>
          <w:szCs w:val="22"/>
          <w:lang w:val="en-US"/>
        </w:rPr>
      </w:pPr>
      <w:r w:rsidRPr="00DE7D17">
        <w:rPr>
          <w:rFonts w:ascii="Arial" w:eastAsia="Arial" w:hAnsi="Arial" w:cs="Arial"/>
          <w:color w:val="1C2024"/>
          <w:sz w:val="18"/>
          <w:szCs w:val="22"/>
          <w:lang w:val="en-US"/>
        </w:rPr>
        <w:t xml:space="preserve">Iraqi Business Center </w:t>
      </w:r>
      <w:r w:rsidRPr="00DE7D17">
        <w:rPr>
          <w:rFonts w:ascii="Arial" w:eastAsia="Arial" w:hAnsi="Arial" w:cs="Arial"/>
          <w:sz w:val="18"/>
          <w:szCs w:val="22"/>
          <w:lang w:val="en-US"/>
        </w:rPr>
        <w:t xml:space="preserve">                                                                                </w:t>
      </w:r>
      <w:hyperlink r:id="rId208">
        <w:r w:rsidRPr="00DE7D17">
          <w:rPr>
            <w:rFonts w:ascii="Arial" w:eastAsia="Arial" w:hAnsi="Arial" w:cs="Arial"/>
            <w:color w:val="0000FF"/>
            <w:sz w:val="18"/>
            <w:szCs w:val="22"/>
            <w:u w:val="single" w:color="0000FF"/>
            <w:lang w:val="en-US"/>
          </w:rPr>
          <w:t>www.iraqibusinesscenter.com</w:t>
        </w:r>
      </w:hyperlink>
      <w:hyperlink r:id="rId209">
        <w:r w:rsidRPr="00DE7D17">
          <w:rPr>
            <w:rFonts w:ascii="Arial" w:eastAsia="Arial" w:hAnsi="Arial" w:cs="Arial"/>
            <w:sz w:val="18"/>
            <w:szCs w:val="22"/>
            <w:lang w:val="en-US"/>
          </w:rPr>
          <w:t xml:space="preserve"> </w:t>
        </w:r>
      </w:hyperlink>
      <w:r w:rsidRPr="00DE7D17">
        <w:rPr>
          <w:rFonts w:ascii="Arial" w:eastAsia="Arial" w:hAnsi="Arial" w:cs="Arial"/>
          <w:color w:val="1C2024"/>
          <w:sz w:val="18"/>
          <w:szCs w:val="22"/>
          <w:lang w:val="en-US"/>
        </w:rPr>
        <w:t xml:space="preserve"> </w:t>
      </w:r>
    </w:p>
    <w:p w:rsidR="00DE7D17" w:rsidRPr="00DE7D17" w:rsidRDefault="00700B2D" w:rsidP="00DE7D17">
      <w:pPr>
        <w:spacing w:after="10" w:line="249" w:lineRule="auto"/>
        <w:ind w:left="-5"/>
        <w:rPr>
          <w:rFonts w:ascii="Calibri" w:hAnsi="Calibri" w:cs="Arial"/>
          <w:sz w:val="22"/>
          <w:szCs w:val="22"/>
          <w:lang w:val="en-US"/>
        </w:rPr>
      </w:pPr>
      <w:r w:rsidRPr="00DE7D17">
        <w:rPr>
          <w:rFonts w:ascii="Calibri" w:hAnsi="Calibri" w:cs="Arial"/>
          <w:noProof/>
          <w:sz w:val="22"/>
          <w:szCs w:val="22"/>
        </w:rPr>
        <w:drawing>
          <wp:anchor distT="0" distB="0" distL="114300" distR="114300" simplePos="0" relativeHeight="251667968" behindDoc="0" locked="0" layoutInCell="1" allowOverlap="0">
            <wp:simplePos x="0" y="0"/>
            <wp:positionH relativeFrom="page">
              <wp:posOffset>7539990</wp:posOffset>
            </wp:positionH>
            <wp:positionV relativeFrom="page">
              <wp:posOffset>10087610</wp:posOffset>
            </wp:positionV>
            <wp:extent cx="6985" cy="549910"/>
            <wp:effectExtent l="0" t="0" r="0" b="0"/>
            <wp:wrapTopAndBottom/>
            <wp:docPr id="53" name="Picture 5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22"/>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6985" cy="549910"/>
                    </a:xfrm>
                    <a:prstGeom prst="rect">
                      <a:avLst/>
                    </a:prstGeom>
                    <a:noFill/>
                    <a:ln>
                      <a:noFill/>
                    </a:ln>
                  </pic:spPr>
                </pic:pic>
              </a:graphicData>
            </a:graphic>
            <wp14:sizeRelH relativeFrom="page">
              <wp14:pctWidth>0</wp14:pctWidth>
            </wp14:sizeRelH>
            <wp14:sizeRelV relativeFrom="page">
              <wp14:pctHeight>0</wp14:pctHeight>
            </wp14:sizeRelV>
          </wp:anchor>
        </w:drawing>
      </w:r>
      <w:r w:rsidR="00DE7D17" w:rsidRPr="00DE7D17">
        <w:rPr>
          <w:rFonts w:ascii="Arial" w:eastAsia="Arial" w:hAnsi="Arial" w:cs="Arial"/>
          <w:color w:val="1C2024"/>
          <w:sz w:val="18"/>
          <w:szCs w:val="22"/>
          <w:lang w:val="en-US"/>
        </w:rPr>
        <w:t xml:space="preserve">Baghdad Business Center                                                                         </w:t>
      </w:r>
      <w:hyperlink r:id="rId211">
        <w:r w:rsidR="00DE7D17" w:rsidRPr="00DE7D17">
          <w:rPr>
            <w:rFonts w:ascii="Arial" w:eastAsia="Arial" w:hAnsi="Arial" w:cs="Arial"/>
            <w:color w:val="1C2024"/>
            <w:sz w:val="18"/>
            <w:szCs w:val="22"/>
            <w:lang w:val="en-US"/>
          </w:rPr>
          <w:t xml:space="preserve"> </w:t>
        </w:r>
      </w:hyperlink>
      <w:hyperlink r:id="rId212">
        <w:r w:rsidR="00DE7D17" w:rsidRPr="00DE7D17">
          <w:rPr>
            <w:rFonts w:ascii="Arial" w:eastAsia="Arial" w:hAnsi="Arial" w:cs="Arial"/>
            <w:color w:val="0000FF"/>
            <w:sz w:val="18"/>
            <w:szCs w:val="22"/>
            <w:u w:val="single" w:color="0000FF"/>
            <w:lang w:val="en-US"/>
          </w:rPr>
          <w:t>www.baghdadbusinesscenter.org/</w:t>
        </w:r>
      </w:hyperlink>
      <w:hyperlink r:id="rId213">
        <w:r w:rsidR="00DE7D17" w:rsidRPr="00DE7D17">
          <w:rPr>
            <w:rFonts w:ascii="Arial" w:eastAsia="Arial" w:hAnsi="Arial" w:cs="Arial"/>
            <w:color w:val="1C2024"/>
            <w:sz w:val="18"/>
            <w:szCs w:val="22"/>
            <w:lang w:val="en-US"/>
          </w:rPr>
          <w:t xml:space="preserve"> </w:t>
        </w:r>
      </w:hyperlink>
    </w:p>
    <w:p w:rsidR="00DE7D17" w:rsidRPr="00DE7D17" w:rsidRDefault="00DE7D17" w:rsidP="00DE7D17">
      <w:pPr>
        <w:spacing w:after="10" w:line="249" w:lineRule="auto"/>
        <w:ind w:left="-5"/>
        <w:rPr>
          <w:rFonts w:ascii="Calibri" w:hAnsi="Calibri" w:cs="Arial"/>
          <w:sz w:val="22"/>
          <w:szCs w:val="22"/>
          <w:lang w:val="en-US"/>
        </w:rPr>
      </w:pPr>
      <w:r w:rsidRPr="00DE7D17">
        <w:rPr>
          <w:rFonts w:ascii="Arial" w:eastAsia="Arial" w:hAnsi="Arial" w:cs="Arial"/>
          <w:color w:val="1C2024"/>
          <w:sz w:val="18"/>
          <w:szCs w:val="22"/>
          <w:lang w:val="en-US"/>
        </w:rPr>
        <w:t xml:space="preserve">Iraq National Investment Commission:                                                       </w:t>
      </w:r>
      <w:hyperlink r:id="rId214">
        <w:r w:rsidRPr="00DE7D17">
          <w:rPr>
            <w:rFonts w:ascii="Arial" w:eastAsia="Arial" w:hAnsi="Arial" w:cs="Arial"/>
            <w:color w:val="0000FF"/>
            <w:sz w:val="18"/>
            <w:szCs w:val="22"/>
            <w:u w:val="single" w:color="0000FF"/>
            <w:lang w:val="en-US"/>
          </w:rPr>
          <w:t>www.investpromo.gov.iq</w:t>
        </w:r>
      </w:hyperlink>
      <w:hyperlink r:id="rId215">
        <w:r w:rsidRPr="00DE7D17">
          <w:rPr>
            <w:rFonts w:ascii="Arial" w:eastAsia="Arial" w:hAnsi="Arial" w:cs="Arial"/>
            <w:sz w:val="18"/>
            <w:szCs w:val="22"/>
            <w:lang w:val="en-US"/>
          </w:rPr>
          <w:t xml:space="preserve"> </w:t>
        </w:r>
      </w:hyperlink>
      <w:r w:rsidRPr="00DE7D17">
        <w:rPr>
          <w:rFonts w:ascii="Arial" w:eastAsia="Arial" w:hAnsi="Arial" w:cs="Arial"/>
          <w:color w:val="1C2024"/>
          <w:sz w:val="18"/>
          <w:szCs w:val="22"/>
          <w:lang w:val="en-US"/>
        </w:rPr>
        <w:t xml:space="preserve"> </w:t>
      </w:r>
    </w:p>
    <w:p w:rsidR="00DE7D17" w:rsidRPr="00DE7D17" w:rsidRDefault="00DE7D17" w:rsidP="00DE7D17">
      <w:pPr>
        <w:spacing w:after="10" w:line="249" w:lineRule="auto"/>
        <w:ind w:left="-5"/>
        <w:rPr>
          <w:rFonts w:ascii="Calibri" w:hAnsi="Calibri" w:cs="Arial"/>
          <w:sz w:val="22"/>
          <w:szCs w:val="22"/>
          <w:lang w:val="en-US"/>
        </w:rPr>
      </w:pPr>
      <w:r w:rsidRPr="00DE7D17">
        <w:rPr>
          <w:rFonts w:ascii="Arial" w:eastAsia="Arial" w:hAnsi="Arial" w:cs="Arial"/>
          <w:color w:val="1C2024"/>
          <w:sz w:val="18"/>
          <w:szCs w:val="22"/>
          <w:lang w:val="en-US"/>
        </w:rPr>
        <w:t xml:space="preserve">Iraqi Trade Information Center                                                                    </w:t>
      </w:r>
      <w:hyperlink r:id="rId216">
        <w:r w:rsidRPr="00DE7D17">
          <w:rPr>
            <w:rFonts w:ascii="Arial" w:eastAsia="Arial" w:hAnsi="Arial" w:cs="Arial"/>
            <w:color w:val="1C2024"/>
            <w:sz w:val="18"/>
            <w:szCs w:val="22"/>
            <w:lang w:val="en-US"/>
          </w:rPr>
          <w:t xml:space="preserve"> </w:t>
        </w:r>
      </w:hyperlink>
      <w:hyperlink r:id="rId217">
        <w:r w:rsidRPr="00DE7D17">
          <w:rPr>
            <w:rFonts w:ascii="Arial" w:eastAsia="Arial" w:hAnsi="Arial" w:cs="Arial"/>
            <w:color w:val="0000FF"/>
            <w:sz w:val="18"/>
            <w:szCs w:val="22"/>
            <w:u w:val="single" w:color="0000FF"/>
            <w:lang w:val="en-US"/>
          </w:rPr>
          <w:t>www.iraqitic.com/</w:t>
        </w:r>
      </w:hyperlink>
      <w:hyperlink r:id="rId218">
        <w:r w:rsidRPr="00DE7D17">
          <w:rPr>
            <w:rFonts w:ascii="Arial" w:eastAsia="Arial" w:hAnsi="Arial" w:cs="Arial"/>
            <w:color w:val="1C2024"/>
            <w:sz w:val="18"/>
            <w:szCs w:val="22"/>
            <w:lang w:val="en-US"/>
          </w:rPr>
          <w:t xml:space="preserve"> </w:t>
        </w:r>
      </w:hyperlink>
    </w:p>
    <w:p w:rsidR="00DE7D17" w:rsidRPr="00DE7D17" w:rsidRDefault="00DE7D17" w:rsidP="00DE7D17">
      <w:pPr>
        <w:spacing w:after="10" w:line="249" w:lineRule="auto"/>
        <w:ind w:left="-5"/>
        <w:rPr>
          <w:rFonts w:ascii="Calibri" w:hAnsi="Calibri" w:cs="Arial"/>
          <w:sz w:val="22"/>
          <w:szCs w:val="22"/>
          <w:lang w:val="en-US"/>
        </w:rPr>
      </w:pPr>
      <w:r w:rsidRPr="00DE7D17">
        <w:rPr>
          <w:rFonts w:ascii="Arial" w:eastAsia="Arial" w:hAnsi="Arial" w:cs="Arial"/>
          <w:color w:val="1C2024"/>
          <w:sz w:val="18"/>
          <w:szCs w:val="22"/>
          <w:lang w:val="en-US"/>
        </w:rPr>
        <w:t xml:space="preserve">Iraq Investment Promotion Agency                                                            </w:t>
      </w:r>
      <w:hyperlink r:id="rId219">
        <w:r w:rsidRPr="00DE7D17">
          <w:rPr>
            <w:rFonts w:ascii="Arial" w:eastAsia="Arial" w:hAnsi="Arial" w:cs="Arial"/>
            <w:color w:val="1C2024"/>
            <w:sz w:val="18"/>
            <w:szCs w:val="22"/>
            <w:lang w:val="en-US"/>
          </w:rPr>
          <w:t xml:space="preserve"> </w:t>
        </w:r>
      </w:hyperlink>
      <w:hyperlink r:id="rId220">
        <w:r w:rsidRPr="00DE7D17">
          <w:rPr>
            <w:rFonts w:ascii="Arial" w:eastAsia="Arial" w:hAnsi="Arial" w:cs="Arial"/>
            <w:color w:val="0000FF"/>
            <w:sz w:val="18"/>
            <w:szCs w:val="22"/>
            <w:u w:val="single" w:color="0000FF"/>
            <w:lang w:val="en-US"/>
          </w:rPr>
          <w:t>www.iraqipa.com</w:t>
        </w:r>
      </w:hyperlink>
      <w:hyperlink r:id="rId221">
        <w:r w:rsidRPr="00DE7D17">
          <w:rPr>
            <w:rFonts w:ascii="Arial" w:eastAsia="Arial" w:hAnsi="Arial" w:cs="Arial"/>
            <w:color w:val="1C2024"/>
            <w:sz w:val="18"/>
            <w:szCs w:val="22"/>
            <w:lang w:val="en-US"/>
          </w:rPr>
          <w:t xml:space="preserve"> </w:t>
        </w:r>
      </w:hyperlink>
    </w:p>
    <w:p w:rsidR="00DE7D17" w:rsidRPr="00DE7D17" w:rsidRDefault="00DE7D17" w:rsidP="00DE7D17">
      <w:pPr>
        <w:spacing w:after="10" w:line="249" w:lineRule="auto"/>
        <w:ind w:left="-5"/>
        <w:rPr>
          <w:rFonts w:ascii="Calibri" w:hAnsi="Calibri" w:cs="Arial"/>
          <w:sz w:val="22"/>
          <w:szCs w:val="22"/>
          <w:lang w:val="en-US"/>
        </w:rPr>
      </w:pPr>
      <w:r w:rsidRPr="00DE7D17">
        <w:rPr>
          <w:rFonts w:ascii="Arial" w:eastAsia="Arial" w:hAnsi="Arial" w:cs="Arial"/>
          <w:color w:val="1C2024"/>
          <w:sz w:val="18"/>
          <w:szCs w:val="22"/>
          <w:lang w:val="en-US"/>
        </w:rPr>
        <w:t xml:space="preserve">Iraqi Middle Market Development Foundation                                           </w:t>
      </w:r>
      <w:hyperlink r:id="rId222">
        <w:r w:rsidRPr="00DE7D17">
          <w:rPr>
            <w:rFonts w:ascii="Arial" w:eastAsia="Arial" w:hAnsi="Arial" w:cs="Arial"/>
            <w:color w:val="1C2024"/>
            <w:sz w:val="18"/>
            <w:szCs w:val="22"/>
            <w:lang w:val="en-US"/>
          </w:rPr>
          <w:t xml:space="preserve"> </w:t>
        </w:r>
      </w:hyperlink>
      <w:hyperlink r:id="rId223">
        <w:r w:rsidRPr="00DE7D17">
          <w:rPr>
            <w:rFonts w:ascii="Arial" w:eastAsia="Arial" w:hAnsi="Arial" w:cs="Arial"/>
            <w:color w:val="0000FF"/>
            <w:sz w:val="18"/>
            <w:szCs w:val="22"/>
            <w:u w:val="single" w:color="0000FF"/>
            <w:lang w:val="en-US"/>
          </w:rPr>
          <w:t>www.immdf.org/</w:t>
        </w:r>
      </w:hyperlink>
      <w:hyperlink r:id="rId224">
        <w:r w:rsidRPr="00DE7D17">
          <w:rPr>
            <w:rFonts w:ascii="Arial" w:eastAsia="Arial" w:hAnsi="Arial" w:cs="Arial"/>
            <w:color w:val="1C2024"/>
            <w:sz w:val="18"/>
            <w:szCs w:val="22"/>
            <w:lang w:val="en-US"/>
          </w:rPr>
          <w:t xml:space="preserve"> </w:t>
        </w:r>
      </w:hyperlink>
      <w:r w:rsidRPr="00DE7D17">
        <w:rPr>
          <w:rFonts w:ascii="Arial" w:eastAsia="Arial" w:hAnsi="Arial" w:cs="Arial"/>
          <w:color w:val="1C2024"/>
          <w:sz w:val="18"/>
          <w:szCs w:val="22"/>
          <w:lang w:val="en-US"/>
        </w:rPr>
        <w:t xml:space="preserve">  </w:t>
      </w:r>
    </w:p>
    <w:p w:rsidR="00DE7D17" w:rsidRPr="00DE7D17" w:rsidRDefault="00DE7D17" w:rsidP="00DE7D17">
      <w:pPr>
        <w:spacing w:after="10" w:line="249" w:lineRule="auto"/>
        <w:ind w:left="-5"/>
        <w:rPr>
          <w:rFonts w:ascii="Calibri" w:hAnsi="Calibri" w:cs="Arial"/>
          <w:sz w:val="22"/>
          <w:szCs w:val="22"/>
          <w:lang w:val="en-US"/>
        </w:rPr>
      </w:pPr>
      <w:r w:rsidRPr="00DE7D17">
        <w:rPr>
          <w:rFonts w:ascii="Arial" w:eastAsia="Arial" w:hAnsi="Arial" w:cs="Arial"/>
          <w:color w:val="1C2024"/>
          <w:sz w:val="18"/>
          <w:szCs w:val="22"/>
          <w:lang w:val="en-US"/>
        </w:rPr>
        <w:t xml:space="preserve">Iraq Stock Exchange                                                                                  </w:t>
      </w:r>
      <w:hyperlink r:id="rId225">
        <w:r w:rsidRPr="00DE7D17">
          <w:rPr>
            <w:rFonts w:ascii="Arial" w:eastAsia="Arial" w:hAnsi="Arial" w:cs="Arial"/>
            <w:color w:val="0000FF"/>
            <w:sz w:val="18"/>
            <w:szCs w:val="22"/>
            <w:u w:val="single" w:color="0000FF"/>
            <w:lang w:val="en-US"/>
          </w:rPr>
          <w:t>www.isx</w:t>
        </w:r>
      </w:hyperlink>
      <w:hyperlink r:id="rId226">
        <w:r w:rsidRPr="00DE7D17">
          <w:rPr>
            <w:rFonts w:ascii="Arial" w:eastAsia="Arial" w:hAnsi="Arial" w:cs="Arial"/>
            <w:color w:val="0000FF"/>
            <w:sz w:val="18"/>
            <w:szCs w:val="22"/>
            <w:u w:val="single" w:color="0000FF"/>
            <w:lang w:val="en-US"/>
          </w:rPr>
          <w:t>-</w:t>
        </w:r>
      </w:hyperlink>
      <w:hyperlink r:id="rId227">
        <w:r w:rsidRPr="00DE7D17">
          <w:rPr>
            <w:rFonts w:ascii="Arial" w:eastAsia="Arial" w:hAnsi="Arial" w:cs="Arial"/>
            <w:color w:val="0000FF"/>
            <w:sz w:val="18"/>
            <w:szCs w:val="22"/>
            <w:u w:val="single" w:color="0000FF"/>
            <w:lang w:val="en-US"/>
          </w:rPr>
          <w:t>iq.net/</w:t>
        </w:r>
      </w:hyperlink>
      <w:hyperlink r:id="rId228">
        <w:r w:rsidRPr="00DE7D17">
          <w:rPr>
            <w:color w:val="0000FF"/>
            <w:szCs w:val="22"/>
            <w:lang w:val="en-US"/>
          </w:rPr>
          <w:t xml:space="preserve"> </w:t>
        </w:r>
      </w:hyperlink>
      <w:r w:rsidRPr="00DE7D17">
        <w:rPr>
          <w:color w:val="0000FF"/>
          <w:szCs w:val="22"/>
          <w:lang w:val="en-US"/>
        </w:rPr>
        <w:t xml:space="preserve">  </w:t>
      </w:r>
      <w:r w:rsidRPr="00DE7D17">
        <w:rPr>
          <w:rFonts w:ascii="Arial" w:eastAsia="Arial" w:hAnsi="Arial" w:cs="Arial"/>
          <w:color w:val="1C2024"/>
          <w:sz w:val="18"/>
          <w:szCs w:val="22"/>
          <w:lang w:val="en-US"/>
        </w:rPr>
        <w:t xml:space="preserve">                 </w:t>
      </w:r>
    </w:p>
    <w:p w:rsidR="00DE7D17" w:rsidRPr="00DE7D17" w:rsidRDefault="00DE7D17" w:rsidP="00DE7D17">
      <w:pPr>
        <w:tabs>
          <w:tab w:val="center" w:pos="2881"/>
          <w:tab w:val="center" w:pos="3601"/>
          <w:tab w:val="center" w:pos="4321"/>
          <w:tab w:val="center" w:pos="5041"/>
          <w:tab w:val="center" w:pos="7186"/>
        </w:tabs>
        <w:spacing w:line="259" w:lineRule="auto"/>
        <w:ind w:left="-15"/>
        <w:rPr>
          <w:rFonts w:ascii="Calibri" w:hAnsi="Calibri" w:cs="Arial"/>
          <w:sz w:val="22"/>
          <w:szCs w:val="22"/>
          <w:lang w:val="en-US"/>
        </w:rPr>
      </w:pPr>
      <w:r w:rsidRPr="00DE7D17">
        <w:rPr>
          <w:rFonts w:ascii="Arial" w:eastAsia="Arial" w:hAnsi="Arial" w:cs="Arial"/>
          <w:color w:val="1C2024"/>
          <w:sz w:val="18"/>
          <w:szCs w:val="22"/>
          <w:lang w:val="en-US"/>
        </w:rPr>
        <w:t xml:space="preserve">Kurdistan Investment Board </w:t>
      </w:r>
      <w:r w:rsidRPr="00DE7D17">
        <w:rPr>
          <w:rFonts w:ascii="Arial" w:eastAsia="Arial" w:hAnsi="Arial" w:cs="Arial"/>
          <w:color w:val="1C2024"/>
          <w:sz w:val="18"/>
          <w:szCs w:val="22"/>
          <w:lang w:val="en-US"/>
        </w:rPr>
        <w:tab/>
        <w:t xml:space="preserve"> </w:t>
      </w:r>
      <w:r w:rsidRPr="00DE7D17">
        <w:rPr>
          <w:rFonts w:ascii="Arial" w:eastAsia="Arial" w:hAnsi="Arial" w:cs="Arial"/>
          <w:color w:val="1C2024"/>
          <w:sz w:val="18"/>
          <w:szCs w:val="22"/>
          <w:lang w:val="en-US"/>
        </w:rPr>
        <w:tab/>
        <w:t xml:space="preserve"> </w:t>
      </w:r>
      <w:r w:rsidRPr="00DE7D17">
        <w:rPr>
          <w:rFonts w:ascii="Arial" w:eastAsia="Arial" w:hAnsi="Arial" w:cs="Arial"/>
          <w:color w:val="1C2024"/>
          <w:sz w:val="18"/>
          <w:szCs w:val="22"/>
          <w:lang w:val="en-US"/>
        </w:rPr>
        <w:tab/>
        <w:t xml:space="preserve"> </w:t>
      </w:r>
      <w:r w:rsidRPr="00DE7D17">
        <w:rPr>
          <w:rFonts w:ascii="Arial" w:eastAsia="Arial" w:hAnsi="Arial" w:cs="Arial"/>
          <w:color w:val="1C2024"/>
          <w:sz w:val="18"/>
          <w:szCs w:val="22"/>
          <w:lang w:val="en-US"/>
        </w:rPr>
        <w:tab/>
        <w:t xml:space="preserve"> </w:t>
      </w:r>
      <w:r w:rsidRPr="00DE7D17">
        <w:rPr>
          <w:rFonts w:ascii="Arial" w:eastAsia="Arial" w:hAnsi="Arial" w:cs="Arial"/>
          <w:color w:val="1C2024"/>
          <w:sz w:val="18"/>
          <w:szCs w:val="22"/>
          <w:lang w:val="en-US"/>
        </w:rPr>
        <w:tab/>
      </w:r>
      <w:hyperlink r:id="rId229">
        <w:r w:rsidRPr="00DE7D17">
          <w:rPr>
            <w:rFonts w:ascii="Arial" w:eastAsia="Arial" w:hAnsi="Arial" w:cs="Arial"/>
            <w:color w:val="0000FF"/>
            <w:sz w:val="18"/>
            <w:szCs w:val="22"/>
            <w:u w:val="single" w:color="0000FF"/>
            <w:lang w:val="en-US"/>
          </w:rPr>
          <w:t>http://www.kurdistaninvestment.org/</w:t>
        </w:r>
      </w:hyperlink>
      <w:hyperlink r:id="rId230">
        <w:r w:rsidRPr="00DE7D17">
          <w:rPr>
            <w:rFonts w:ascii="Arial" w:eastAsia="Arial" w:hAnsi="Arial" w:cs="Arial"/>
            <w:color w:val="1C2024"/>
            <w:sz w:val="18"/>
            <w:szCs w:val="22"/>
            <w:lang w:val="en-US"/>
          </w:rPr>
          <w:t xml:space="preserve"> </w:t>
        </w:r>
      </w:hyperlink>
    </w:p>
    <w:p w:rsidR="00DE7D17" w:rsidRPr="00DE7D17" w:rsidRDefault="00DE7D17" w:rsidP="00DE7D17">
      <w:pPr>
        <w:spacing w:after="372" w:line="259" w:lineRule="auto"/>
        <w:rPr>
          <w:rFonts w:ascii="Calibri" w:hAnsi="Calibri" w:cs="Arial"/>
          <w:sz w:val="22"/>
          <w:szCs w:val="22"/>
          <w:lang w:val="en-US"/>
        </w:rPr>
      </w:pPr>
      <w:r w:rsidRPr="00DE7D17">
        <w:rPr>
          <w:rFonts w:ascii="Arial" w:eastAsia="Arial" w:hAnsi="Arial" w:cs="Arial"/>
          <w:color w:val="1C2024"/>
          <w:sz w:val="18"/>
          <w:szCs w:val="22"/>
          <w:lang w:val="en-US"/>
        </w:rPr>
        <w:t xml:space="preserve"> </w:t>
      </w:r>
    </w:p>
    <w:p w:rsidR="00DE7D17" w:rsidRPr="00DE7D17" w:rsidRDefault="00DE7D17" w:rsidP="00DE7D17">
      <w:pPr>
        <w:keepNext/>
        <w:spacing w:after="200" w:line="276" w:lineRule="auto"/>
        <w:ind w:left="137"/>
        <w:jc w:val="center"/>
        <w:outlineLvl w:val="2"/>
        <w:rPr>
          <w:rFonts w:ascii="Calibri" w:hAnsi="Calibri" w:cs="Arial"/>
          <w:b/>
          <w:bCs/>
          <w:color w:val="5513D5"/>
          <w:sz w:val="22"/>
          <w:szCs w:val="22"/>
        </w:rPr>
      </w:pPr>
      <w:r w:rsidRPr="00DE7D17">
        <w:rPr>
          <w:rFonts w:ascii="Calibri" w:hAnsi="Calibri" w:cs="Arial"/>
          <w:bCs/>
          <w:color w:val="5513D5"/>
          <w:sz w:val="22"/>
          <w:szCs w:val="22"/>
        </w:rPr>
        <w:t xml:space="preserve">11. </w:t>
      </w:r>
      <w:r w:rsidRPr="00DE7D17">
        <w:rPr>
          <w:rFonts w:ascii="Calibri" w:hAnsi="Calibri" w:cs="Arial"/>
          <w:b/>
          <w:bCs/>
          <w:color w:val="5513D5"/>
          <w:sz w:val="22"/>
          <w:szCs w:val="22"/>
        </w:rPr>
        <w:t xml:space="preserve">Yπηρεσίες Ευρωπαϊκής Ενωσης στο Ιράκ  </w:t>
      </w:r>
    </w:p>
    <w:p w:rsidR="00DE7D17" w:rsidRPr="00DE7D17" w:rsidRDefault="00DE7D17" w:rsidP="00DE7D17">
      <w:pPr>
        <w:spacing w:line="259" w:lineRule="auto"/>
        <w:rPr>
          <w:rFonts w:ascii="Calibri" w:hAnsi="Calibri" w:cs="Arial"/>
          <w:sz w:val="22"/>
          <w:szCs w:val="22"/>
        </w:rPr>
      </w:pPr>
      <w:r w:rsidRPr="00DE7D17">
        <w:rPr>
          <w:rFonts w:ascii="Arial" w:eastAsia="Arial" w:hAnsi="Arial" w:cs="Arial"/>
          <w:color w:val="0D0D0D"/>
          <w:sz w:val="18"/>
          <w:szCs w:val="22"/>
        </w:rPr>
        <w:t xml:space="preserve"> </w:t>
      </w:r>
    </w:p>
    <w:p w:rsidR="00DE7D17" w:rsidRPr="00DE7D17" w:rsidRDefault="00DE7D17" w:rsidP="00DE7D17">
      <w:pPr>
        <w:spacing w:after="42" w:line="249" w:lineRule="auto"/>
        <w:ind w:left="-5" w:right="1194"/>
        <w:rPr>
          <w:rFonts w:ascii="Calibri" w:hAnsi="Calibri" w:cs="Arial"/>
          <w:sz w:val="22"/>
          <w:szCs w:val="22"/>
        </w:rPr>
      </w:pPr>
      <w:r w:rsidRPr="00DE7D17">
        <w:rPr>
          <w:rFonts w:ascii="Arial" w:eastAsia="Arial" w:hAnsi="Arial" w:cs="Arial"/>
          <w:color w:val="0D0D0D"/>
          <w:sz w:val="18"/>
          <w:szCs w:val="22"/>
        </w:rPr>
        <w:t xml:space="preserve">European Union Delegation                           +964 790 192 7980        </w:t>
      </w:r>
      <w:r w:rsidRPr="00DE7D17">
        <w:rPr>
          <w:rFonts w:ascii="Arial" w:eastAsia="Arial" w:hAnsi="Arial" w:cs="Arial"/>
          <w:color w:val="0000FF"/>
          <w:sz w:val="18"/>
          <w:szCs w:val="22"/>
          <w:u w:val="single" w:color="0000FF"/>
        </w:rPr>
        <w:t>delegation-iraq@eeas.europa.eu</w:t>
      </w:r>
      <w:r w:rsidRPr="00DE7D17">
        <w:rPr>
          <w:rFonts w:ascii="Arial" w:eastAsia="Arial" w:hAnsi="Arial" w:cs="Arial"/>
          <w:color w:val="0D0D0D"/>
          <w:sz w:val="18"/>
          <w:szCs w:val="22"/>
        </w:rPr>
        <w:t xml:space="preserve">  </w:t>
      </w:r>
    </w:p>
    <w:p w:rsidR="00DE7D17" w:rsidRDefault="00DE7D17" w:rsidP="00DE7D17">
      <w:pPr>
        <w:spacing w:after="48" w:line="249" w:lineRule="auto"/>
        <w:ind w:left="-5" w:right="1194"/>
        <w:rPr>
          <w:rFonts w:ascii="Arial" w:eastAsia="Arial" w:hAnsi="Arial" w:cs="Arial"/>
          <w:color w:val="0D0D0D"/>
          <w:sz w:val="18"/>
          <w:szCs w:val="22"/>
          <w:lang w:val="en-US"/>
        </w:rPr>
      </w:pPr>
      <w:r w:rsidRPr="00DE7D17">
        <w:rPr>
          <w:rFonts w:ascii="Arial" w:eastAsia="Arial" w:hAnsi="Arial" w:cs="Arial"/>
          <w:color w:val="0D0D0D"/>
          <w:sz w:val="18"/>
          <w:szCs w:val="22"/>
          <w:lang w:val="en-US"/>
        </w:rPr>
        <w:t>EU Delegation - Erbil Liaison Office               +964 783 446 8423</w:t>
      </w:r>
      <w:r w:rsidRPr="00DE7D17">
        <w:rPr>
          <w:rFonts w:ascii="Arial" w:eastAsia="Arial" w:hAnsi="Arial" w:cs="Arial"/>
          <w:szCs w:val="22"/>
          <w:lang w:val="en-US"/>
        </w:rPr>
        <w:t xml:space="preserve">      </w:t>
      </w:r>
      <w:r w:rsidRPr="00DE7D17">
        <w:rPr>
          <w:rFonts w:ascii="Arial" w:eastAsia="Arial" w:hAnsi="Arial" w:cs="Arial"/>
          <w:color w:val="0000FF"/>
          <w:sz w:val="18"/>
          <w:szCs w:val="22"/>
          <w:u w:val="single" w:color="0000FF"/>
          <w:lang w:val="en-US"/>
        </w:rPr>
        <w:t>snawber.abdullahH@eeas.europa.eu</w:t>
      </w:r>
      <w:r w:rsidRPr="00DE7D17">
        <w:rPr>
          <w:rFonts w:ascii="Arial" w:eastAsia="Arial" w:hAnsi="Arial" w:cs="Arial"/>
          <w:color w:val="0D0D0D"/>
          <w:sz w:val="18"/>
          <w:szCs w:val="22"/>
          <w:lang w:val="en-US"/>
        </w:rPr>
        <w:t xml:space="preserve">  </w:t>
      </w:r>
    </w:p>
    <w:p w:rsidR="00F62366" w:rsidRDefault="00F62366" w:rsidP="00DE7D17">
      <w:pPr>
        <w:spacing w:after="48" w:line="249" w:lineRule="auto"/>
        <w:ind w:left="-5" w:right="1194"/>
        <w:rPr>
          <w:rFonts w:ascii="Arial" w:eastAsia="Arial" w:hAnsi="Arial" w:cs="Arial"/>
          <w:color w:val="0D0D0D"/>
          <w:sz w:val="18"/>
          <w:szCs w:val="22"/>
          <w:lang w:val="en-US"/>
        </w:rPr>
      </w:pPr>
    </w:p>
    <w:p w:rsidR="00F62366" w:rsidRDefault="00F62366" w:rsidP="00DE7D17">
      <w:pPr>
        <w:spacing w:after="48" w:line="249" w:lineRule="auto"/>
        <w:ind w:left="-5" w:right="1194"/>
        <w:rPr>
          <w:rFonts w:ascii="Arial" w:eastAsia="Arial" w:hAnsi="Arial" w:cs="Arial"/>
          <w:color w:val="0D0D0D"/>
          <w:sz w:val="18"/>
          <w:szCs w:val="22"/>
          <w:lang w:val="en-US"/>
        </w:rPr>
      </w:pPr>
    </w:p>
    <w:p w:rsidR="00F62366" w:rsidRDefault="00F62366" w:rsidP="00DE7D17">
      <w:pPr>
        <w:spacing w:after="48" w:line="249" w:lineRule="auto"/>
        <w:ind w:left="-5" w:right="1194"/>
        <w:rPr>
          <w:rFonts w:ascii="Arial" w:eastAsia="Arial" w:hAnsi="Arial" w:cs="Arial"/>
          <w:color w:val="0D0D0D"/>
          <w:sz w:val="18"/>
          <w:szCs w:val="22"/>
          <w:lang w:val="en-US"/>
        </w:rPr>
      </w:pPr>
    </w:p>
    <w:p w:rsidR="00F62366" w:rsidRDefault="00F62366" w:rsidP="00DE7D17">
      <w:pPr>
        <w:spacing w:after="48" w:line="249" w:lineRule="auto"/>
        <w:ind w:left="-5" w:right="1194"/>
        <w:rPr>
          <w:rFonts w:ascii="Arial" w:eastAsia="Arial" w:hAnsi="Arial" w:cs="Arial"/>
          <w:color w:val="0D0D0D"/>
          <w:sz w:val="18"/>
          <w:szCs w:val="22"/>
          <w:lang w:val="en-US"/>
        </w:rPr>
      </w:pPr>
    </w:p>
    <w:p w:rsidR="00F62366" w:rsidRDefault="00F62366" w:rsidP="00DE7D17">
      <w:pPr>
        <w:spacing w:after="48" w:line="249" w:lineRule="auto"/>
        <w:ind w:left="-5" w:right="1194"/>
        <w:rPr>
          <w:rFonts w:ascii="Arial" w:eastAsia="Arial" w:hAnsi="Arial" w:cs="Arial"/>
          <w:color w:val="0D0D0D"/>
          <w:sz w:val="18"/>
          <w:szCs w:val="22"/>
          <w:lang w:val="en-US"/>
        </w:rPr>
      </w:pPr>
    </w:p>
    <w:p w:rsidR="00F62366" w:rsidRDefault="00F62366" w:rsidP="00DE7D17">
      <w:pPr>
        <w:spacing w:after="48" w:line="249" w:lineRule="auto"/>
        <w:ind w:left="-5" w:right="1194"/>
        <w:rPr>
          <w:rFonts w:ascii="Arial" w:eastAsia="Arial" w:hAnsi="Arial" w:cs="Arial"/>
          <w:color w:val="0D0D0D"/>
          <w:sz w:val="18"/>
          <w:szCs w:val="22"/>
          <w:lang w:val="en-US"/>
        </w:rPr>
      </w:pPr>
    </w:p>
    <w:p w:rsidR="00F62366" w:rsidRDefault="00F62366" w:rsidP="00DE7D17">
      <w:pPr>
        <w:spacing w:after="48" w:line="249" w:lineRule="auto"/>
        <w:ind w:left="-5" w:right="1194"/>
        <w:rPr>
          <w:rFonts w:ascii="Arial" w:eastAsia="Arial" w:hAnsi="Arial" w:cs="Arial"/>
          <w:color w:val="0D0D0D"/>
          <w:sz w:val="18"/>
          <w:szCs w:val="22"/>
          <w:lang w:val="en-US"/>
        </w:rPr>
      </w:pPr>
    </w:p>
    <w:p w:rsidR="00F62366" w:rsidRDefault="00F62366" w:rsidP="00DE7D17">
      <w:pPr>
        <w:spacing w:after="48" w:line="249" w:lineRule="auto"/>
        <w:ind w:left="-5" w:right="1194"/>
        <w:rPr>
          <w:rFonts w:ascii="Arial" w:eastAsia="Arial" w:hAnsi="Arial" w:cs="Arial"/>
          <w:color w:val="0D0D0D"/>
          <w:sz w:val="18"/>
          <w:szCs w:val="22"/>
          <w:lang w:val="en-US"/>
        </w:rPr>
      </w:pPr>
    </w:p>
    <w:p w:rsidR="00F62366" w:rsidRDefault="00F62366" w:rsidP="00DE7D17">
      <w:pPr>
        <w:spacing w:after="48" w:line="249" w:lineRule="auto"/>
        <w:ind w:left="-5" w:right="1194"/>
        <w:rPr>
          <w:rFonts w:ascii="Arial" w:eastAsia="Arial" w:hAnsi="Arial" w:cs="Arial"/>
          <w:color w:val="0D0D0D"/>
          <w:sz w:val="18"/>
          <w:szCs w:val="22"/>
          <w:lang w:val="en-US"/>
        </w:rPr>
      </w:pPr>
    </w:p>
    <w:p w:rsidR="00F62366" w:rsidRDefault="00F62366" w:rsidP="00DE7D17">
      <w:pPr>
        <w:spacing w:after="48" w:line="249" w:lineRule="auto"/>
        <w:ind w:left="-5" w:right="1194"/>
        <w:rPr>
          <w:rFonts w:ascii="Arial" w:eastAsia="Arial" w:hAnsi="Arial" w:cs="Arial"/>
          <w:color w:val="0D0D0D"/>
          <w:sz w:val="18"/>
          <w:szCs w:val="22"/>
          <w:lang w:val="en-US"/>
        </w:rPr>
      </w:pPr>
    </w:p>
    <w:p w:rsidR="00F62366" w:rsidRDefault="00F62366" w:rsidP="00DE7D17">
      <w:pPr>
        <w:spacing w:after="48" w:line="249" w:lineRule="auto"/>
        <w:ind w:left="-5" w:right="1194"/>
        <w:rPr>
          <w:rFonts w:ascii="Arial" w:eastAsia="Arial" w:hAnsi="Arial" w:cs="Arial"/>
          <w:color w:val="0D0D0D"/>
          <w:sz w:val="18"/>
          <w:szCs w:val="22"/>
          <w:lang w:val="en-US"/>
        </w:rPr>
      </w:pPr>
    </w:p>
    <w:p w:rsidR="00F62366" w:rsidRDefault="00F62366" w:rsidP="00DE7D17">
      <w:pPr>
        <w:spacing w:after="48" w:line="249" w:lineRule="auto"/>
        <w:ind w:left="-5" w:right="1194"/>
        <w:rPr>
          <w:rFonts w:ascii="Arial" w:eastAsia="Arial" w:hAnsi="Arial" w:cs="Arial"/>
          <w:color w:val="0D0D0D"/>
          <w:sz w:val="18"/>
          <w:szCs w:val="22"/>
          <w:lang w:val="en-US"/>
        </w:rPr>
      </w:pPr>
    </w:p>
    <w:p w:rsidR="00F62366" w:rsidRDefault="00F62366" w:rsidP="00DE7D17">
      <w:pPr>
        <w:spacing w:after="48" w:line="249" w:lineRule="auto"/>
        <w:ind w:left="-5" w:right="1194"/>
        <w:rPr>
          <w:rFonts w:ascii="Arial" w:eastAsia="Arial" w:hAnsi="Arial" w:cs="Arial"/>
          <w:color w:val="0D0D0D"/>
          <w:sz w:val="18"/>
          <w:szCs w:val="22"/>
          <w:lang w:val="en-US"/>
        </w:rPr>
      </w:pPr>
    </w:p>
    <w:p w:rsidR="00F62366" w:rsidRDefault="00F62366" w:rsidP="00DE7D17">
      <w:pPr>
        <w:spacing w:after="48" w:line="249" w:lineRule="auto"/>
        <w:ind w:left="-5" w:right="1194"/>
        <w:rPr>
          <w:rFonts w:ascii="Arial" w:eastAsia="Arial" w:hAnsi="Arial" w:cs="Arial"/>
          <w:color w:val="0D0D0D"/>
          <w:sz w:val="18"/>
          <w:szCs w:val="22"/>
          <w:lang w:val="en-US"/>
        </w:rPr>
      </w:pPr>
    </w:p>
    <w:p w:rsidR="00F62366" w:rsidRDefault="00F62366" w:rsidP="00DE7D17">
      <w:pPr>
        <w:spacing w:after="48" w:line="249" w:lineRule="auto"/>
        <w:ind w:left="-5" w:right="1194"/>
        <w:rPr>
          <w:rFonts w:ascii="Arial" w:eastAsia="Arial" w:hAnsi="Arial" w:cs="Arial"/>
          <w:color w:val="0D0D0D"/>
          <w:sz w:val="18"/>
          <w:szCs w:val="22"/>
          <w:lang w:val="en-US"/>
        </w:rPr>
      </w:pPr>
    </w:p>
    <w:p w:rsidR="00F62366" w:rsidRDefault="00F62366" w:rsidP="00DE7D17">
      <w:pPr>
        <w:spacing w:after="48" w:line="249" w:lineRule="auto"/>
        <w:ind w:left="-5" w:right="1194"/>
        <w:rPr>
          <w:rFonts w:ascii="Arial" w:eastAsia="Arial" w:hAnsi="Arial" w:cs="Arial"/>
          <w:color w:val="0D0D0D"/>
          <w:sz w:val="18"/>
          <w:szCs w:val="22"/>
          <w:lang w:val="en-US"/>
        </w:rPr>
      </w:pPr>
    </w:p>
    <w:p w:rsidR="00364A80" w:rsidRDefault="00364A80" w:rsidP="00DE7D17">
      <w:pPr>
        <w:spacing w:after="48" w:line="249" w:lineRule="auto"/>
        <w:ind w:left="-5" w:right="1194"/>
        <w:rPr>
          <w:rFonts w:ascii="Arial" w:eastAsia="Arial" w:hAnsi="Arial" w:cs="Arial"/>
          <w:color w:val="0D0D0D"/>
          <w:sz w:val="18"/>
          <w:szCs w:val="22"/>
          <w:lang w:val="en-US"/>
        </w:rPr>
      </w:pPr>
    </w:p>
    <w:p w:rsidR="00364A80" w:rsidRDefault="00364A80" w:rsidP="00DE7D17">
      <w:pPr>
        <w:spacing w:after="48" w:line="249" w:lineRule="auto"/>
        <w:ind w:left="-5" w:right="1194"/>
        <w:rPr>
          <w:rFonts w:ascii="Arial" w:eastAsia="Arial" w:hAnsi="Arial" w:cs="Arial"/>
          <w:color w:val="0D0D0D"/>
          <w:sz w:val="18"/>
          <w:szCs w:val="22"/>
          <w:lang w:val="en-US"/>
        </w:rPr>
      </w:pPr>
    </w:p>
    <w:p w:rsidR="00364A80" w:rsidRDefault="00364A80" w:rsidP="00DE7D17">
      <w:pPr>
        <w:spacing w:after="48" w:line="249" w:lineRule="auto"/>
        <w:ind w:left="-5" w:right="1194"/>
        <w:rPr>
          <w:rFonts w:ascii="Arial" w:eastAsia="Arial" w:hAnsi="Arial" w:cs="Arial"/>
          <w:color w:val="0D0D0D"/>
          <w:sz w:val="18"/>
          <w:szCs w:val="22"/>
          <w:lang w:val="en-US"/>
        </w:rPr>
      </w:pPr>
    </w:p>
    <w:p w:rsidR="00364A80" w:rsidRDefault="00364A80" w:rsidP="00DE7D17">
      <w:pPr>
        <w:spacing w:after="48" w:line="249" w:lineRule="auto"/>
        <w:ind w:left="-5" w:right="1194"/>
        <w:rPr>
          <w:rFonts w:ascii="Arial" w:eastAsia="Arial" w:hAnsi="Arial" w:cs="Arial"/>
          <w:color w:val="0D0D0D"/>
          <w:sz w:val="18"/>
          <w:szCs w:val="22"/>
          <w:lang w:val="en-US"/>
        </w:rPr>
      </w:pPr>
    </w:p>
    <w:p w:rsidR="00410AC5" w:rsidRDefault="00410AC5" w:rsidP="00DE7D17">
      <w:pPr>
        <w:spacing w:after="48" w:line="249" w:lineRule="auto"/>
        <w:ind w:left="-5" w:right="1194"/>
        <w:rPr>
          <w:rFonts w:ascii="Arial" w:eastAsia="Arial" w:hAnsi="Arial" w:cs="Arial"/>
          <w:color w:val="0D0D0D"/>
          <w:sz w:val="18"/>
          <w:szCs w:val="22"/>
          <w:lang w:val="en-US"/>
        </w:rPr>
      </w:pPr>
    </w:p>
    <w:p w:rsidR="00410AC5" w:rsidRDefault="00410AC5" w:rsidP="00DE7D17">
      <w:pPr>
        <w:spacing w:after="48" w:line="249" w:lineRule="auto"/>
        <w:ind w:left="-5" w:right="1194"/>
        <w:rPr>
          <w:rFonts w:ascii="Arial" w:eastAsia="Arial" w:hAnsi="Arial" w:cs="Arial"/>
          <w:color w:val="0D0D0D"/>
          <w:sz w:val="18"/>
          <w:szCs w:val="22"/>
          <w:lang w:val="en-US"/>
        </w:rPr>
      </w:pPr>
    </w:p>
    <w:p w:rsidR="00410AC5" w:rsidRDefault="00410AC5" w:rsidP="00DE7D17">
      <w:pPr>
        <w:spacing w:after="48" w:line="249" w:lineRule="auto"/>
        <w:ind w:left="-5" w:right="1194"/>
        <w:rPr>
          <w:rFonts w:ascii="Arial" w:eastAsia="Arial" w:hAnsi="Arial" w:cs="Arial"/>
          <w:color w:val="0D0D0D"/>
          <w:sz w:val="18"/>
          <w:szCs w:val="22"/>
          <w:lang w:val="en-US"/>
        </w:rPr>
      </w:pPr>
    </w:p>
    <w:p w:rsidR="00410AC5" w:rsidRDefault="00410AC5" w:rsidP="00DE7D17">
      <w:pPr>
        <w:spacing w:after="48" w:line="249" w:lineRule="auto"/>
        <w:ind w:left="-5" w:right="1194"/>
        <w:rPr>
          <w:rFonts w:ascii="Arial" w:eastAsia="Arial" w:hAnsi="Arial" w:cs="Arial"/>
          <w:color w:val="0D0D0D"/>
          <w:sz w:val="18"/>
          <w:szCs w:val="22"/>
          <w:lang w:val="en-US"/>
        </w:rPr>
      </w:pPr>
    </w:p>
    <w:p w:rsidR="00410AC5" w:rsidRDefault="00410AC5" w:rsidP="00DE7D17">
      <w:pPr>
        <w:spacing w:after="48" w:line="249" w:lineRule="auto"/>
        <w:ind w:left="-5" w:right="1194"/>
        <w:rPr>
          <w:rFonts w:ascii="Arial" w:eastAsia="Arial" w:hAnsi="Arial" w:cs="Arial"/>
          <w:color w:val="0D0D0D"/>
          <w:sz w:val="18"/>
          <w:szCs w:val="22"/>
          <w:lang w:val="en-US"/>
        </w:rPr>
      </w:pPr>
    </w:p>
    <w:p w:rsidR="00410AC5" w:rsidRDefault="00410AC5" w:rsidP="00DE7D17">
      <w:pPr>
        <w:spacing w:after="48" w:line="249" w:lineRule="auto"/>
        <w:ind w:left="-5" w:right="1194"/>
        <w:rPr>
          <w:rFonts w:ascii="Arial" w:eastAsia="Arial" w:hAnsi="Arial" w:cs="Arial"/>
          <w:color w:val="0D0D0D"/>
          <w:sz w:val="18"/>
          <w:szCs w:val="22"/>
          <w:lang w:val="en-US"/>
        </w:rPr>
      </w:pPr>
    </w:p>
    <w:p w:rsidR="00410AC5" w:rsidRDefault="00410AC5" w:rsidP="00DE7D17">
      <w:pPr>
        <w:spacing w:after="48" w:line="249" w:lineRule="auto"/>
        <w:ind w:left="-5" w:right="1194"/>
        <w:rPr>
          <w:rFonts w:ascii="Arial" w:eastAsia="Arial" w:hAnsi="Arial" w:cs="Arial"/>
          <w:color w:val="0D0D0D"/>
          <w:sz w:val="18"/>
          <w:szCs w:val="22"/>
          <w:lang w:val="en-US"/>
        </w:rPr>
      </w:pPr>
    </w:p>
    <w:p w:rsidR="00410AC5" w:rsidRDefault="00410AC5" w:rsidP="00DE7D17">
      <w:pPr>
        <w:spacing w:after="48" w:line="249" w:lineRule="auto"/>
        <w:ind w:left="-5" w:right="1194"/>
        <w:rPr>
          <w:rFonts w:ascii="Arial" w:eastAsia="Arial" w:hAnsi="Arial" w:cs="Arial"/>
          <w:color w:val="0D0D0D"/>
          <w:sz w:val="18"/>
          <w:szCs w:val="22"/>
          <w:lang w:val="en-US"/>
        </w:rPr>
      </w:pPr>
    </w:p>
    <w:p w:rsidR="00410AC5" w:rsidRDefault="00410AC5" w:rsidP="00DE7D17">
      <w:pPr>
        <w:spacing w:after="48" w:line="249" w:lineRule="auto"/>
        <w:ind w:left="-5" w:right="1194"/>
        <w:rPr>
          <w:rFonts w:ascii="Arial" w:eastAsia="Arial" w:hAnsi="Arial" w:cs="Arial"/>
          <w:color w:val="0D0D0D"/>
          <w:sz w:val="18"/>
          <w:szCs w:val="22"/>
          <w:lang w:val="en-US"/>
        </w:rPr>
      </w:pPr>
    </w:p>
    <w:p w:rsidR="00410AC5" w:rsidRDefault="00410AC5" w:rsidP="00DE7D17">
      <w:pPr>
        <w:spacing w:after="48" w:line="249" w:lineRule="auto"/>
        <w:ind w:left="-5" w:right="1194"/>
        <w:rPr>
          <w:rFonts w:ascii="Arial" w:eastAsia="Arial" w:hAnsi="Arial" w:cs="Arial"/>
          <w:color w:val="0D0D0D"/>
          <w:sz w:val="18"/>
          <w:szCs w:val="22"/>
          <w:lang w:val="en-US"/>
        </w:rPr>
      </w:pPr>
    </w:p>
    <w:p w:rsidR="00410AC5" w:rsidRDefault="00410AC5" w:rsidP="00DE7D17">
      <w:pPr>
        <w:spacing w:after="48" w:line="249" w:lineRule="auto"/>
        <w:ind w:left="-5" w:right="1194"/>
        <w:rPr>
          <w:rFonts w:ascii="Arial" w:eastAsia="Arial" w:hAnsi="Arial" w:cs="Arial"/>
          <w:color w:val="0D0D0D"/>
          <w:sz w:val="18"/>
          <w:szCs w:val="22"/>
          <w:lang w:val="en-US"/>
        </w:rPr>
      </w:pPr>
    </w:p>
    <w:p w:rsidR="00410AC5" w:rsidRDefault="00410AC5" w:rsidP="00DE7D17">
      <w:pPr>
        <w:spacing w:after="48" w:line="249" w:lineRule="auto"/>
        <w:ind w:left="-5" w:right="1194"/>
        <w:rPr>
          <w:rFonts w:ascii="Arial" w:eastAsia="Arial" w:hAnsi="Arial" w:cs="Arial"/>
          <w:color w:val="0D0D0D"/>
          <w:sz w:val="18"/>
          <w:szCs w:val="22"/>
          <w:lang w:val="en-US"/>
        </w:rPr>
      </w:pPr>
    </w:p>
    <w:p w:rsidR="00410AC5" w:rsidRDefault="00410AC5" w:rsidP="00DE7D17">
      <w:pPr>
        <w:spacing w:after="48" w:line="249" w:lineRule="auto"/>
        <w:ind w:left="-5" w:right="1194"/>
        <w:rPr>
          <w:rFonts w:ascii="Arial" w:eastAsia="Arial" w:hAnsi="Arial" w:cs="Arial"/>
          <w:color w:val="0D0D0D"/>
          <w:sz w:val="18"/>
          <w:szCs w:val="22"/>
          <w:lang w:val="en-US"/>
        </w:rPr>
      </w:pPr>
    </w:p>
    <w:p w:rsidR="00410AC5" w:rsidRDefault="00410AC5" w:rsidP="00DE7D17">
      <w:pPr>
        <w:spacing w:after="48" w:line="249" w:lineRule="auto"/>
        <w:ind w:left="-5" w:right="1194"/>
        <w:rPr>
          <w:rFonts w:ascii="Arial" w:eastAsia="Arial" w:hAnsi="Arial" w:cs="Arial"/>
          <w:color w:val="0D0D0D"/>
          <w:sz w:val="18"/>
          <w:szCs w:val="22"/>
          <w:lang w:val="en-US"/>
        </w:rPr>
      </w:pPr>
    </w:p>
    <w:p w:rsidR="00410AC5" w:rsidRDefault="00410AC5" w:rsidP="00DE7D17">
      <w:pPr>
        <w:spacing w:after="48" w:line="249" w:lineRule="auto"/>
        <w:ind w:left="-5" w:right="1194"/>
        <w:rPr>
          <w:rFonts w:ascii="Arial" w:eastAsia="Arial" w:hAnsi="Arial" w:cs="Arial"/>
          <w:color w:val="0D0D0D"/>
          <w:sz w:val="18"/>
          <w:szCs w:val="22"/>
          <w:lang w:val="en-US"/>
        </w:rPr>
      </w:pPr>
    </w:p>
    <w:p w:rsidR="00410AC5" w:rsidRDefault="00410AC5" w:rsidP="00DE7D17">
      <w:pPr>
        <w:spacing w:after="48" w:line="249" w:lineRule="auto"/>
        <w:ind w:left="-5" w:right="1194"/>
        <w:rPr>
          <w:rFonts w:ascii="Arial" w:eastAsia="Arial" w:hAnsi="Arial" w:cs="Arial"/>
          <w:color w:val="0D0D0D"/>
          <w:sz w:val="18"/>
          <w:szCs w:val="22"/>
          <w:lang w:val="en-US"/>
        </w:rPr>
      </w:pPr>
    </w:p>
    <w:p w:rsidR="00410AC5" w:rsidRDefault="00410AC5" w:rsidP="00DE7D17">
      <w:pPr>
        <w:spacing w:after="48" w:line="249" w:lineRule="auto"/>
        <w:ind w:left="-5" w:right="1194"/>
        <w:rPr>
          <w:rFonts w:ascii="Arial" w:eastAsia="Arial" w:hAnsi="Arial" w:cs="Arial"/>
          <w:color w:val="0D0D0D"/>
          <w:sz w:val="18"/>
          <w:szCs w:val="22"/>
          <w:lang w:val="en-US"/>
        </w:rPr>
      </w:pPr>
    </w:p>
    <w:p w:rsidR="00410AC5" w:rsidRDefault="00410AC5" w:rsidP="00DE7D17">
      <w:pPr>
        <w:spacing w:after="48" w:line="249" w:lineRule="auto"/>
        <w:ind w:left="-5" w:right="1194"/>
        <w:rPr>
          <w:rFonts w:ascii="Arial" w:eastAsia="Arial" w:hAnsi="Arial" w:cs="Arial"/>
          <w:color w:val="0D0D0D"/>
          <w:sz w:val="18"/>
          <w:szCs w:val="22"/>
          <w:lang w:val="en-US"/>
        </w:rPr>
      </w:pPr>
    </w:p>
    <w:p w:rsidR="00410AC5" w:rsidRDefault="00410AC5" w:rsidP="00DE7D17">
      <w:pPr>
        <w:spacing w:after="48" w:line="249" w:lineRule="auto"/>
        <w:ind w:left="-5" w:right="1194"/>
        <w:rPr>
          <w:rFonts w:ascii="Arial" w:eastAsia="Arial" w:hAnsi="Arial" w:cs="Arial"/>
          <w:color w:val="0D0D0D"/>
          <w:sz w:val="18"/>
          <w:szCs w:val="22"/>
          <w:lang w:val="en-US"/>
        </w:rPr>
      </w:pPr>
    </w:p>
    <w:p w:rsidR="00410AC5" w:rsidRDefault="00410AC5" w:rsidP="00DE7D17">
      <w:pPr>
        <w:spacing w:after="48" w:line="249" w:lineRule="auto"/>
        <w:ind w:left="-5" w:right="1194"/>
        <w:rPr>
          <w:rFonts w:ascii="Arial" w:eastAsia="Arial" w:hAnsi="Arial" w:cs="Arial"/>
          <w:color w:val="0D0D0D"/>
          <w:sz w:val="18"/>
          <w:szCs w:val="22"/>
          <w:lang w:val="en-US"/>
        </w:rPr>
      </w:pPr>
    </w:p>
    <w:p w:rsidR="00410AC5" w:rsidRDefault="00410AC5" w:rsidP="00DE7D17">
      <w:pPr>
        <w:spacing w:after="48" w:line="249" w:lineRule="auto"/>
        <w:ind w:left="-5" w:right="1194"/>
        <w:rPr>
          <w:rFonts w:ascii="Arial" w:eastAsia="Arial" w:hAnsi="Arial" w:cs="Arial"/>
          <w:color w:val="0D0D0D"/>
          <w:sz w:val="18"/>
          <w:szCs w:val="22"/>
          <w:lang w:val="en-US"/>
        </w:rPr>
      </w:pPr>
    </w:p>
    <w:p w:rsidR="00410AC5" w:rsidRDefault="00410AC5" w:rsidP="00DE7D17">
      <w:pPr>
        <w:spacing w:after="48" w:line="249" w:lineRule="auto"/>
        <w:ind w:left="-5" w:right="1194"/>
        <w:rPr>
          <w:rFonts w:ascii="Arial" w:eastAsia="Arial" w:hAnsi="Arial" w:cs="Arial"/>
          <w:color w:val="0D0D0D"/>
          <w:sz w:val="18"/>
          <w:szCs w:val="22"/>
          <w:lang w:val="en-US"/>
        </w:rPr>
      </w:pPr>
    </w:p>
    <w:p w:rsidR="00410AC5" w:rsidRDefault="00410AC5" w:rsidP="00DE7D17">
      <w:pPr>
        <w:spacing w:after="48" w:line="249" w:lineRule="auto"/>
        <w:ind w:left="-5" w:right="1194"/>
        <w:rPr>
          <w:rFonts w:ascii="Arial" w:eastAsia="Arial" w:hAnsi="Arial" w:cs="Arial"/>
          <w:color w:val="0D0D0D"/>
          <w:sz w:val="18"/>
          <w:szCs w:val="22"/>
          <w:lang w:val="en-US"/>
        </w:rPr>
      </w:pPr>
    </w:p>
    <w:p w:rsidR="00410AC5" w:rsidRDefault="00410AC5" w:rsidP="00DE7D17">
      <w:pPr>
        <w:spacing w:after="48" w:line="249" w:lineRule="auto"/>
        <w:ind w:left="-5" w:right="1194"/>
        <w:rPr>
          <w:rFonts w:ascii="Arial" w:eastAsia="Arial" w:hAnsi="Arial" w:cs="Arial"/>
          <w:color w:val="0D0D0D"/>
          <w:sz w:val="18"/>
          <w:szCs w:val="22"/>
          <w:lang w:val="en-US"/>
        </w:rPr>
      </w:pPr>
    </w:p>
    <w:p w:rsidR="00410AC5" w:rsidRDefault="00410AC5" w:rsidP="00DE7D17">
      <w:pPr>
        <w:spacing w:after="48" w:line="249" w:lineRule="auto"/>
        <w:ind w:left="-5" w:right="1194"/>
        <w:rPr>
          <w:rFonts w:ascii="Arial" w:eastAsia="Arial" w:hAnsi="Arial" w:cs="Arial"/>
          <w:color w:val="0D0D0D"/>
          <w:sz w:val="18"/>
          <w:szCs w:val="22"/>
          <w:lang w:val="en-US"/>
        </w:rPr>
      </w:pPr>
    </w:p>
    <w:p w:rsidR="00410AC5" w:rsidRDefault="00410AC5" w:rsidP="00DE7D17">
      <w:pPr>
        <w:spacing w:after="48" w:line="249" w:lineRule="auto"/>
        <w:ind w:left="-5" w:right="1194"/>
        <w:rPr>
          <w:rFonts w:ascii="Arial" w:eastAsia="Arial" w:hAnsi="Arial" w:cs="Arial"/>
          <w:color w:val="0D0D0D"/>
          <w:sz w:val="18"/>
          <w:szCs w:val="22"/>
          <w:lang w:val="en-US"/>
        </w:rPr>
      </w:pPr>
    </w:p>
    <w:p w:rsidR="00410AC5" w:rsidRDefault="00410AC5" w:rsidP="00DE7D17">
      <w:pPr>
        <w:spacing w:after="48" w:line="249" w:lineRule="auto"/>
        <w:ind w:left="-5" w:right="1194"/>
        <w:rPr>
          <w:rFonts w:ascii="Arial" w:eastAsia="Arial" w:hAnsi="Arial" w:cs="Arial"/>
          <w:color w:val="0D0D0D"/>
          <w:sz w:val="18"/>
          <w:szCs w:val="22"/>
          <w:lang w:val="en-US"/>
        </w:rPr>
      </w:pPr>
    </w:p>
    <w:p w:rsidR="00410AC5" w:rsidRDefault="00410AC5" w:rsidP="00DE7D17">
      <w:pPr>
        <w:spacing w:after="48" w:line="249" w:lineRule="auto"/>
        <w:ind w:left="-5" w:right="1194"/>
        <w:rPr>
          <w:rFonts w:ascii="Arial" w:eastAsia="Arial" w:hAnsi="Arial" w:cs="Arial"/>
          <w:color w:val="0D0D0D"/>
          <w:sz w:val="18"/>
          <w:szCs w:val="22"/>
          <w:lang w:val="en-US"/>
        </w:rPr>
      </w:pPr>
    </w:p>
    <w:p w:rsidR="00364A80" w:rsidRDefault="00364A80" w:rsidP="00DE7D17">
      <w:pPr>
        <w:spacing w:after="48" w:line="249" w:lineRule="auto"/>
        <w:ind w:left="-5" w:right="1194"/>
        <w:rPr>
          <w:rFonts w:ascii="Arial" w:eastAsia="Arial" w:hAnsi="Arial" w:cs="Arial"/>
          <w:color w:val="0D0D0D"/>
          <w:sz w:val="18"/>
          <w:szCs w:val="22"/>
          <w:lang w:val="en-US"/>
        </w:rPr>
      </w:pPr>
    </w:p>
    <w:p w:rsidR="00EF1EF9" w:rsidRDefault="00EF1EF9" w:rsidP="00DE7D17">
      <w:pPr>
        <w:spacing w:after="48" w:line="249" w:lineRule="auto"/>
        <w:ind w:left="-5" w:right="1194"/>
        <w:rPr>
          <w:rFonts w:ascii="Arial" w:eastAsia="Arial" w:hAnsi="Arial" w:cs="Arial"/>
          <w:b/>
          <w:bCs/>
          <w:color w:val="0D0D0D"/>
          <w:sz w:val="32"/>
          <w:szCs w:val="32"/>
        </w:rPr>
      </w:pPr>
      <w:r>
        <w:rPr>
          <w:rFonts w:ascii="Arial" w:eastAsia="Arial" w:hAnsi="Arial" w:cs="Arial"/>
          <w:color w:val="0D0D0D"/>
          <w:sz w:val="18"/>
          <w:szCs w:val="22"/>
        </w:rPr>
        <w:t xml:space="preserve">                                                                  </w:t>
      </w:r>
      <w:r w:rsidRPr="00EF1EF9">
        <w:rPr>
          <w:rFonts w:ascii="Arial" w:eastAsia="Arial" w:hAnsi="Arial" w:cs="Arial"/>
          <w:b/>
          <w:bCs/>
          <w:color w:val="0D0D0D"/>
          <w:sz w:val="32"/>
          <w:szCs w:val="32"/>
        </w:rPr>
        <w:t xml:space="preserve">ΠΑΡΑΡΤΗΜΑ  </w:t>
      </w:r>
      <w:r w:rsidR="00916723">
        <w:rPr>
          <w:rFonts w:ascii="Arial" w:eastAsia="Arial" w:hAnsi="Arial" w:cs="Arial"/>
          <w:b/>
          <w:bCs/>
          <w:color w:val="0D0D0D"/>
          <w:sz w:val="32"/>
          <w:szCs w:val="32"/>
          <w:lang w:val="en-US"/>
        </w:rPr>
        <w:t xml:space="preserve">7. </w:t>
      </w:r>
      <w:r w:rsidRPr="00EF1EF9">
        <w:rPr>
          <w:rFonts w:ascii="Arial" w:eastAsia="Arial" w:hAnsi="Arial" w:cs="Arial"/>
          <w:b/>
          <w:bCs/>
          <w:color w:val="0D0D0D"/>
          <w:sz w:val="32"/>
          <w:szCs w:val="32"/>
        </w:rPr>
        <w:t>5.</w:t>
      </w:r>
    </w:p>
    <w:p w:rsidR="001E0DB0" w:rsidRPr="001E0DB0" w:rsidRDefault="001E0DB0" w:rsidP="00DE7D17">
      <w:pPr>
        <w:spacing w:after="48" w:line="249" w:lineRule="auto"/>
        <w:ind w:left="-5" w:right="1194"/>
        <w:rPr>
          <w:rFonts w:ascii="Calibri" w:hAnsi="Calibri" w:cs="Arial"/>
          <w:b/>
          <w:bCs/>
          <w:sz w:val="32"/>
          <w:szCs w:val="32"/>
          <w:lang w:val="en-US" w:bidi="ar-IQ"/>
        </w:rPr>
      </w:pPr>
      <w:r>
        <w:rPr>
          <w:rFonts w:ascii="Arial" w:eastAsia="Arial" w:hAnsi="Arial" w:cs="Arial"/>
          <w:b/>
          <w:bCs/>
          <w:color w:val="0D0D0D"/>
          <w:sz w:val="32"/>
          <w:szCs w:val="32"/>
          <w:lang w:val="en-US"/>
        </w:rPr>
        <w:t xml:space="preserve">               </w:t>
      </w:r>
      <w:r>
        <w:rPr>
          <w:rFonts w:ascii="Arial" w:eastAsia="Arial" w:hAnsi="Arial" w:cs="Arial"/>
          <w:b/>
          <w:bCs/>
          <w:color w:val="0D0D0D"/>
          <w:sz w:val="32"/>
          <w:szCs w:val="32"/>
        </w:rPr>
        <w:t>Ιστοσελίδες</w:t>
      </w:r>
      <w:r w:rsidRPr="001E0DB0">
        <w:rPr>
          <w:rFonts w:ascii="Arial" w:eastAsia="Arial" w:hAnsi="Arial" w:cs="Arial"/>
          <w:b/>
          <w:bCs/>
          <w:color w:val="0D0D0D"/>
          <w:sz w:val="32"/>
          <w:szCs w:val="32"/>
          <w:lang w:val="en-US"/>
        </w:rPr>
        <w:t xml:space="preserve"> </w:t>
      </w:r>
      <w:r>
        <w:rPr>
          <w:rFonts w:ascii="Arial" w:eastAsia="Arial" w:hAnsi="Arial" w:cs="Arial"/>
          <w:b/>
          <w:bCs/>
          <w:color w:val="0D0D0D"/>
          <w:sz w:val="32"/>
          <w:szCs w:val="32"/>
          <w:lang w:val="en-US" w:bidi="ar-IQ"/>
        </w:rPr>
        <w:t>DOING BUSINESS in IRAQ</w:t>
      </w:r>
    </w:p>
    <w:p w:rsidR="00DE7D17" w:rsidRPr="00DE7D17" w:rsidRDefault="00DE7D17" w:rsidP="00EF1EF9">
      <w:pPr>
        <w:spacing w:after="423" w:line="259" w:lineRule="auto"/>
        <w:rPr>
          <w:rFonts w:ascii="Arial" w:eastAsia="Arial" w:hAnsi="Arial" w:cs="Arial"/>
          <w:sz w:val="18"/>
          <w:szCs w:val="22"/>
          <w:lang w:val="en-US"/>
        </w:rPr>
      </w:pPr>
      <w:r w:rsidRPr="00DE7D17">
        <w:rPr>
          <w:rFonts w:ascii="Arial" w:eastAsia="Arial" w:hAnsi="Arial" w:cs="Arial"/>
          <w:sz w:val="18"/>
          <w:szCs w:val="22"/>
          <w:lang w:val="en-US"/>
        </w:rPr>
        <w:t xml:space="preserve">  </w:t>
      </w:r>
      <w:r w:rsidR="00700B2D" w:rsidRPr="00DE7D17">
        <w:rPr>
          <w:rFonts w:ascii="Calibri" w:hAnsi="Calibri" w:cs="Arial"/>
          <w:b/>
          <w:bCs/>
          <w:noProof/>
          <w:sz w:val="18"/>
          <w:szCs w:val="18"/>
        </w:rPr>
        <w:drawing>
          <wp:inline distT="0" distB="0" distL="0" distR="0">
            <wp:extent cx="5819775" cy="7534275"/>
            <wp:effectExtent l="0" t="0" r="0" b="0"/>
            <wp:docPr id="12" name="Εικόνα 12" descr="IMG_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G_0003"/>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5819775" cy="7534275"/>
                    </a:xfrm>
                    <a:prstGeom prst="rect">
                      <a:avLst/>
                    </a:prstGeom>
                    <a:noFill/>
                    <a:ln>
                      <a:noFill/>
                    </a:ln>
                  </pic:spPr>
                </pic:pic>
              </a:graphicData>
            </a:graphic>
          </wp:inline>
        </w:drawing>
      </w:r>
    </w:p>
    <w:p w:rsidR="00DE7D17" w:rsidRDefault="00DE7D17" w:rsidP="00DE7D17">
      <w:pPr>
        <w:spacing w:after="423" w:line="259" w:lineRule="auto"/>
        <w:rPr>
          <w:rFonts w:ascii="Calibri" w:hAnsi="Calibri" w:cs="Arial"/>
          <w:b/>
          <w:bCs/>
          <w:sz w:val="48"/>
          <w:szCs w:val="48"/>
          <w:lang w:val="en-US"/>
        </w:rPr>
      </w:pPr>
      <w:r w:rsidRPr="00DE7D17">
        <w:rPr>
          <w:rFonts w:ascii="Calibri" w:hAnsi="Calibri" w:cs="Arial"/>
          <w:b/>
          <w:bCs/>
          <w:sz w:val="48"/>
          <w:szCs w:val="48"/>
        </w:rPr>
        <w:t xml:space="preserve">Ιστοσελίδα για περισσότερες πληροφορίες  :  </w:t>
      </w:r>
      <w:hyperlink r:id="rId232" w:history="1">
        <w:r w:rsidRPr="00DE7D17">
          <w:rPr>
            <w:rFonts w:ascii="Calibri" w:hAnsi="Calibri" w:cs="Arial"/>
            <w:b/>
            <w:bCs/>
            <w:color w:val="0000FF"/>
            <w:sz w:val="48"/>
            <w:szCs w:val="48"/>
            <w:u w:val="single"/>
            <w:lang w:val="en-US"/>
          </w:rPr>
          <w:t>www</w:t>
        </w:r>
        <w:r w:rsidRPr="00DE7D17">
          <w:rPr>
            <w:rFonts w:ascii="Calibri" w:hAnsi="Calibri" w:cs="Arial"/>
            <w:b/>
            <w:bCs/>
            <w:color w:val="0000FF"/>
            <w:sz w:val="48"/>
            <w:szCs w:val="48"/>
            <w:u w:val="single"/>
          </w:rPr>
          <w:t>.</w:t>
        </w:r>
        <w:r w:rsidRPr="00DE7D17">
          <w:rPr>
            <w:rFonts w:ascii="Calibri" w:hAnsi="Calibri" w:cs="Arial"/>
            <w:b/>
            <w:bCs/>
            <w:color w:val="0000FF"/>
            <w:sz w:val="48"/>
            <w:szCs w:val="48"/>
            <w:u w:val="single"/>
            <w:lang w:val="en-US"/>
          </w:rPr>
          <w:t>gov</w:t>
        </w:r>
        <w:r w:rsidRPr="00DE7D17">
          <w:rPr>
            <w:rFonts w:ascii="Calibri" w:hAnsi="Calibri" w:cs="Arial"/>
            <w:b/>
            <w:bCs/>
            <w:color w:val="0000FF"/>
            <w:sz w:val="48"/>
            <w:szCs w:val="48"/>
            <w:u w:val="single"/>
          </w:rPr>
          <w:t>.</w:t>
        </w:r>
        <w:r w:rsidRPr="00DE7D17">
          <w:rPr>
            <w:rFonts w:ascii="Calibri" w:hAnsi="Calibri" w:cs="Arial"/>
            <w:b/>
            <w:bCs/>
            <w:color w:val="0000FF"/>
            <w:sz w:val="48"/>
            <w:szCs w:val="48"/>
            <w:u w:val="single"/>
            <w:lang w:val="en-US"/>
          </w:rPr>
          <w:t>krd</w:t>
        </w:r>
        <w:r w:rsidRPr="00DE7D17">
          <w:rPr>
            <w:rFonts w:ascii="Calibri" w:hAnsi="Calibri" w:cs="Arial"/>
            <w:b/>
            <w:bCs/>
            <w:color w:val="0000FF"/>
            <w:sz w:val="48"/>
            <w:szCs w:val="48"/>
            <w:u w:val="single"/>
          </w:rPr>
          <w:t>/</w:t>
        </w:r>
        <w:r w:rsidRPr="00DE7D17">
          <w:rPr>
            <w:rFonts w:ascii="Calibri" w:hAnsi="Calibri" w:cs="Arial"/>
            <w:b/>
            <w:bCs/>
            <w:color w:val="0000FF"/>
            <w:sz w:val="48"/>
            <w:szCs w:val="48"/>
            <w:u w:val="single"/>
            <w:lang w:val="en-US"/>
          </w:rPr>
          <w:t>boi</w:t>
        </w:r>
        <w:r w:rsidRPr="00DE7D17">
          <w:rPr>
            <w:rFonts w:ascii="Calibri" w:hAnsi="Calibri" w:cs="Arial"/>
            <w:b/>
            <w:bCs/>
            <w:color w:val="0000FF"/>
            <w:sz w:val="48"/>
            <w:szCs w:val="48"/>
            <w:u w:val="single"/>
          </w:rPr>
          <w:t>-</w:t>
        </w:r>
        <w:r w:rsidRPr="00DE7D17">
          <w:rPr>
            <w:rFonts w:ascii="Calibri" w:hAnsi="Calibri" w:cs="Arial"/>
            <w:b/>
            <w:bCs/>
            <w:color w:val="0000FF"/>
            <w:sz w:val="48"/>
            <w:szCs w:val="48"/>
            <w:u w:val="single"/>
            <w:lang w:val="en-US"/>
          </w:rPr>
          <w:t>en</w:t>
        </w:r>
      </w:hyperlink>
    </w:p>
    <w:p w:rsidR="008E611A" w:rsidRDefault="00700B2D" w:rsidP="00DE7D17">
      <w:pPr>
        <w:spacing w:after="423" w:line="259" w:lineRule="auto"/>
        <w:rPr>
          <w:rFonts w:ascii="Calibri" w:hAnsi="Calibri" w:cs="Arial"/>
          <w:b/>
          <w:bCs/>
          <w:sz w:val="48"/>
          <w:szCs w:val="48"/>
          <w:lang w:val="en-US"/>
        </w:rPr>
      </w:pPr>
      <w:r w:rsidRPr="008E611A">
        <w:rPr>
          <w:rFonts w:ascii="Calibri" w:hAnsi="Calibri" w:cs="Arial"/>
          <w:b/>
          <w:bCs/>
          <w:noProof/>
          <w:sz w:val="48"/>
          <w:szCs w:val="48"/>
        </w:rPr>
        <w:drawing>
          <wp:inline distT="0" distB="0" distL="0" distR="0">
            <wp:extent cx="11430000" cy="15240000"/>
            <wp:effectExtent l="0" t="0" r="0" b="0"/>
            <wp:docPr id="13" name="Εικόνα 13" descr="IMG-20230614-WA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G-20230614-WA0055"/>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11430000" cy="15240000"/>
                    </a:xfrm>
                    <a:prstGeom prst="rect">
                      <a:avLst/>
                    </a:prstGeom>
                    <a:noFill/>
                    <a:ln>
                      <a:noFill/>
                    </a:ln>
                  </pic:spPr>
                </pic:pic>
              </a:graphicData>
            </a:graphic>
          </wp:inline>
        </w:drawing>
      </w:r>
    </w:p>
    <w:p w:rsidR="00ED276F" w:rsidRDefault="00700B2D" w:rsidP="00DE7D17">
      <w:pPr>
        <w:spacing w:after="423" w:line="259" w:lineRule="auto"/>
        <w:rPr>
          <w:rFonts w:ascii="Calibri" w:hAnsi="Calibri" w:cs="Arial"/>
          <w:b/>
          <w:bCs/>
          <w:sz w:val="48"/>
          <w:szCs w:val="48"/>
          <w:lang w:val="en-US"/>
        </w:rPr>
      </w:pPr>
      <w:r w:rsidRPr="00ED276F">
        <w:rPr>
          <w:rFonts w:ascii="Calibri" w:hAnsi="Calibri" w:cs="Arial"/>
          <w:b/>
          <w:bCs/>
          <w:noProof/>
          <w:sz w:val="48"/>
          <w:szCs w:val="48"/>
        </w:rPr>
        <w:drawing>
          <wp:inline distT="0" distB="0" distL="0" distR="0">
            <wp:extent cx="11430000" cy="15240000"/>
            <wp:effectExtent l="0" t="0" r="0" b="0"/>
            <wp:docPr id="14" name="Εικόνα 14" descr="IMG-20230614-WA0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G-20230614-WA0054"/>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11430000" cy="15240000"/>
                    </a:xfrm>
                    <a:prstGeom prst="rect">
                      <a:avLst/>
                    </a:prstGeom>
                    <a:noFill/>
                    <a:ln>
                      <a:noFill/>
                    </a:ln>
                  </pic:spPr>
                </pic:pic>
              </a:graphicData>
            </a:graphic>
          </wp:inline>
        </w:drawing>
      </w:r>
    </w:p>
    <w:p w:rsidR="00ED276F" w:rsidRDefault="00700B2D" w:rsidP="00DE7D17">
      <w:pPr>
        <w:spacing w:after="423" w:line="259" w:lineRule="auto"/>
        <w:rPr>
          <w:rFonts w:ascii="Calibri" w:hAnsi="Calibri" w:cs="Arial"/>
          <w:b/>
          <w:bCs/>
          <w:sz w:val="48"/>
          <w:szCs w:val="48"/>
          <w:lang w:val="en-US"/>
        </w:rPr>
      </w:pPr>
      <w:r w:rsidRPr="00ED276F">
        <w:rPr>
          <w:rFonts w:ascii="Calibri" w:hAnsi="Calibri" w:cs="Arial"/>
          <w:b/>
          <w:bCs/>
          <w:noProof/>
          <w:sz w:val="48"/>
          <w:szCs w:val="48"/>
        </w:rPr>
        <w:drawing>
          <wp:inline distT="0" distB="0" distL="0" distR="0">
            <wp:extent cx="11430000" cy="15240000"/>
            <wp:effectExtent l="0" t="0" r="0" b="0"/>
            <wp:docPr id="15" name="Εικόνα 15" descr="IMG-20230614-WA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G-20230614-WA0053"/>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1430000" cy="15240000"/>
                    </a:xfrm>
                    <a:prstGeom prst="rect">
                      <a:avLst/>
                    </a:prstGeom>
                    <a:noFill/>
                    <a:ln>
                      <a:noFill/>
                    </a:ln>
                  </pic:spPr>
                </pic:pic>
              </a:graphicData>
            </a:graphic>
          </wp:inline>
        </w:drawing>
      </w:r>
    </w:p>
    <w:p w:rsidR="001E0DB0" w:rsidRPr="00410AC5" w:rsidRDefault="001E0DB0" w:rsidP="001E0DB0">
      <w:pPr>
        <w:spacing w:after="423" w:line="259" w:lineRule="auto"/>
        <w:rPr>
          <w:rFonts w:ascii="Calibri" w:hAnsi="Calibri" w:cs="Arial"/>
          <w:b/>
          <w:bCs/>
          <w:sz w:val="40"/>
          <w:szCs w:val="40"/>
          <w:lang w:val="en-US"/>
        </w:rPr>
      </w:pPr>
      <w:r w:rsidRPr="00410AC5">
        <w:rPr>
          <w:rFonts w:ascii="Calibri" w:hAnsi="Calibri" w:cs="Arial"/>
          <w:b/>
          <w:bCs/>
          <w:sz w:val="40"/>
          <w:szCs w:val="40"/>
          <w:lang w:val="en-US"/>
        </w:rPr>
        <w:t>Web sites :  Iraq-     businessnews.com/2023/01/14</w:t>
      </w:r>
    </w:p>
    <w:p w:rsidR="001E0DB0" w:rsidRPr="00410AC5" w:rsidRDefault="001E0DB0" w:rsidP="00EF1EF9">
      <w:pPr>
        <w:spacing w:after="423" w:line="259" w:lineRule="auto"/>
        <w:rPr>
          <w:rFonts w:ascii="Calibri" w:hAnsi="Calibri" w:cs="Arial"/>
          <w:b/>
          <w:bCs/>
          <w:sz w:val="40"/>
          <w:szCs w:val="40"/>
          <w:lang w:val="en-US"/>
        </w:rPr>
      </w:pPr>
      <w:r w:rsidRPr="00410AC5">
        <w:rPr>
          <w:rFonts w:ascii="Calibri" w:hAnsi="Calibri" w:cs="Arial"/>
          <w:b/>
          <w:bCs/>
          <w:sz w:val="40"/>
          <w:szCs w:val="40"/>
          <w:lang w:val="en-US"/>
        </w:rPr>
        <w:t>&amp;   iraqbritainbusiness.org/doing-business-with-iraq</w:t>
      </w:r>
    </w:p>
    <w:p w:rsidR="001E0DB0" w:rsidRDefault="001E0DB0" w:rsidP="001E0DB0">
      <w:pPr>
        <w:spacing w:after="423" w:line="259" w:lineRule="auto"/>
        <w:rPr>
          <w:rFonts w:ascii="Calibri" w:hAnsi="Calibri" w:cs="Arial"/>
          <w:b/>
          <w:bCs/>
          <w:sz w:val="48"/>
          <w:szCs w:val="48"/>
        </w:rPr>
      </w:pPr>
      <w:r w:rsidRPr="00DE7D17">
        <w:rPr>
          <w:rFonts w:ascii="Calibri" w:hAnsi="Calibri" w:cs="Arial"/>
          <w:b/>
          <w:bCs/>
          <w:sz w:val="48"/>
          <w:szCs w:val="48"/>
        </w:rPr>
        <w:t>ΠΑΡΑΡΤΗΜΑ 7.</w:t>
      </w:r>
      <w:r>
        <w:rPr>
          <w:rFonts w:ascii="Calibri" w:hAnsi="Calibri" w:cs="Arial"/>
          <w:b/>
          <w:bCs/>
          <w:sz w:val="48"/>
          <w:szCs w:val="48"/>
        </w:rPr>
        <w:t>6</w:t>
      </w:r>
    </w:p>
    <w:p w:rsidR="00DE7D17" w:rsidRPr="00F60B44" w:rsidRDefault="00F62366" w:rsidP="00B85C88">
      <w:pPr>
        <w:spacing w:after="423" w:line="259" w:lineRule="auto"/>
        <w:rPr>
          <w:rFonts w:ascii="Arial" w:hAnsi="Arial" w:cs="Arial"/>
          <w:b/>
          <w:bCs/>
          <w:color w:val="5513D5"/>
          <w:sz w:val="36"/>
          <w:szCs w:val="36"/>
          <w:lang w:val="en-US"/>
        </w:rPr>
      </w:pPr>
      <w:r>
        <w:rPr>
          <w:rFonts w:ascii="Arial" w:hAnsi="Arial" w:cs="Arial"/>
          <w:b/>
          <w:bCs/>
          <w:color w:val="5513D5"/>
          <w:sz w:val="36"/>
          <w:szCs w:val="36"/>
        </w:rPr>
        <w:t>Π</w:t>
      </w:r>
      <w:r w:rsidR="00DE7D17" w:rsidRPr="00DE7D17">
        <w:rPr>
          <w:rFonts w:ascii="Arial" w:hAnsi="Arial" w:cs="Arial"/>
          <w:b/>
          <w:bCs/>
          <w:color w:val="5513D5"/>
          <w:sz w:val="36"/>
          <w:szCs w:val="36"/>
        </w:rPr>
        <w:t>ΗΓΕΣ</w:t>
      </w:r>
      <w:r w:rsidR="00DE7D17" w:rsidRPr="00DE7D17">
        <w:rPr>
          <w:rFonts w:ascii="Arial" w:hAnsi="Arial" w:cs="Arial"/>
          <w:b/>
          <w:bCs/>
          <w:color w:val="5513D5"/>
          <w:sz w:val="36"/>
          <w:szCs w:val="36"/>
          <w:lang w:val="en-US"/>
        </w:rPr>
        <w:t xml:space="preserve">  </w:t>
      </w:r>
      <w:r>
        <w:rPr>
          <w:rFonts w:ascii="Arial" w:hAnsi="Arial" w:cs="Arial"/>
          <w:b/>
          <w:bCs/>
          <w:color w:val="5513D5"/>
          <w:sz w:val="36"/>
          <w:szCs w:val="36"/>
        </w:rPr>
        <w:t>:</w:t>
      </w:r>
    </w:p>
    <w:p w:rsidR="00DE7D17" w:rsidRPr="00DE7D17" w:rsidRDefault="00DE7D17" w:rsidP="00DE7D17">
      <w:pPr>
        <w:spacing w:line="360" w:lineRule="auto"/>
        <w:ind w:left="-5"/>
        <w:rPr>
          <w:rFonts w:ascii="Arial" w:hAnsi="Arial" w:cs="Arial"/>
          <w:sz w:val="32"/>
          <w:szCs w:val="32"/>
          <w:lang w:val="en-US"/>
        </w:rPr>
      </w:pPr>
      <w:r w:rsidRPr="00DE7D17">
        <w:rPr>
          <w:rFonts w:ascii="Arial" w:eastAsia="Arial" w:hAnsi="Arial" w:cs="Arial"/>
          <w:sz w:val="32"/>
          <w:szCs w:val="32"/>
          <w:lang w:val="en-US"/>
        </w:rPr>
        <w:t xml:space="preserve">-US Department of State Investment Climate Statements for 2019 </w:t>
      </w:r>
    </w:p>
    <w:p w:rsidR="00DE7D17" w:rsidRPr="00DE7D17" w:rsidRDefault="00DE7D17" w:rsidP="00DE7D17">
      <w:pPr>
        <w:spacing w:line="360" w:lineRule="auto"/>
        <w:ind w:left="-5"/>
        <w:rPr>
          <w:rFonts w:ascii="Arial" w:hAnsi="Arial" w:cs="Arial"/>
          <w:sz w:val="32"/>
          <w:szCs w:val="32"/>
          <w:lang w:val="en-US"/>
        </w:rPr>
      </w:pPr>
      <w:r w:rsidRPr="00DE7D17">
        <w:rPr>
          <w:rFonts w:ascii="Arial" w:eastAsia="Arial" w:hAnsi="Arial" w:cs="Arial"/>
          <w:sz w:val="32"/>
          <w:szCs w:val="32"/>
          <w:lang w:val="en-US"/>
        </w:rPr>
        <w:t xml:space="preserve">-US Commercial Service : Doing Business in Iraq: Country Commercial Guide  </w:t>
      </w:r>
    </w:p>
    <w:p w:rsidR="00DE7D17" w:rsidRPr="00DE7D17" w:rsidRDefault="00DE7D17" w:rsidP="00BE708F">
      <w:pPr>
        <w:numPr>
          <w:ilvl w:val="0"/>
          <w:numId w:val="7"/>
        </w:numPr>
        <w:spacing w:after="200" w:line="360" w:lineRule="auto"/>
        <w:rPr>
          <w:rFonts w:ascii="Arial" w:hAnsi="Arial" w:cs="Arial"/>
          <w:sz w:val="32"/>
          <w:szCs w:val="32"/>
          <w:lang w:val="en-US"/>
        </w:rPr>
      </w:pPr>
      <w:r w:rsidRPr="00DE7D17">
        <w:rPr>
          <w:rFonts w:ascii="Arial" w:eastAsia="Arial" w:hAnsi="Arial" w:cs="Arial"/>
          <w:sz w:val="32"/>
          <w:szCs w:val="32"/>
          <w:lang w:val="en-US"/>
        </w:rPr>
        <w:t xml:space="preserve">Ministry of Industry and Minerals of Iraq </w:t>
      </w:r>
    </w:p>
    <w:p w:rsidR="00DE7D17" w:rsidRPr="00DE7D17" w:rsidRDefault="00DE7D17" w:rsidP="00BE708F">
      <w:pPr>
        <w:numPr>
          <w:ilvl w:val="0"/>
          <w:numId w:val="7"/>
        </w:numPr>
        <w:spacing w:after="200" w:line="360" w:lineRule="auto"/>
        <w:rPr>
          <w:rFonts w:ascii="Arial" w:hAnsi="Arial" w:cs="Arial"/>
          <w:sz w:val="32"/>
          <w:szCs w:val="32"/>
          <w:lang w:val="en-US"/>
        </w:rPr>
      </w:pPr>
      <w:r w:rsidRPr="00DE7D17">
        <w:rPr>
          <w:rFonts w:ascii="Arial" w:eastAsia="Arial" w:hAnsi="Arial" w:cs="Arial"/>
          <w:sz w:val="32"/>
          <w:szCs w:val="32"/>
          <w:lang w:val="en-US"/>
        </w:rPr>
        <w:t xml:space="preserve">A Legal Guide to Investment in Iraq </w:t>
      </w:r>
    </w:p>
    <w:p w:rsidR="00DE7D17" w:rsidRPr="00DE7D17" w:rsidRDefault="00DE7D17" w:rsidP="00BE708F">
      <w:pPr>
        <w:numPr>
          <w:ilvl w:val="0"/>
          <w:numId w:val="7"/>
        </w:numPr>
        <w:spacing w:after="200" w:line="360" w:lineRule="auto"/>
        <w:rPr>
          <w:rFonts w:ascii="Arial" w:hAnsi="Arial" w:cs="Arial"/>
          <w:sz w:val="32"/>
          <w:szCs w:val="32"/>
        </w:rPr>
      </w:pPr>
      <w:r w:rsidRPr="00DE7D17">
        <w:rPr>
          <w:rFonts w:ascii="Arial" w:eastAsia="Arial" w:hAnsi="Arial" w:cs="Arial"/>
          <w:sz w:val="32"/>
          <w:szCs w:val="32"/>
        </w:rPr>
        <w:t xml:space="preserve">Investment Board of Kurdistan </w:t>
      </w:r>
    </w:p>
    <w:p w:rsidR="00DE7D17" w:rsidRPr="00DE7D17" w:rsidRDefault="00DE7D17" w:rsidP="00BE708F">
      <w:pPr>
        <w:numPr>
          <w:ilvl w:val="0"/>
          <w:numId w:val="7"/>
        </w:numPr>
        <w:spacing w:after="200" w:line="360" w:lineRule="auto"/>
        <w:rPr>
          <w:rFonts w:ascii="Arial" w:hAnsi="Arial" w:cs="Arial"/>
          <w:sz w:val="32"/>
          <w:szCs w:val="32"/>
          <w:lang w:val="en-US"/>
        </w:rPr>
      </w:pPr>
      <w:r w:rsidRPr="00DE7D17">
        <w:rPr>
          <w:rFonts w:ascii="Arial" w:eastAsia="Arial" w:hAnsi="Arial" w:cs="Arial"/>
          <w:sz w:val="32"/>
          <w:szCs w:val="32"/>
          <w:lang w:val="en-US"/>
        </w:rPr>
        <w:t xml:space="preserve">Legal Guide to Doing Business in Iraq  </w:t>
      </w:r>
    </w:p>
    <w:p w:rsidR="00DE7D17" w:rsidRDefault="00DE7D17" w:rsidP="00DE7D17">
      <w:pPr>
        <w:spacing w:line="360" w:lineRule="auto"/>
        <w:ind w:left="-5"/>
        <w:rPr>
          <w:rFonts w:ascii="Arial" w:eastAsia="Arial" w:hAnsi="Arial" w:cs="Arial"/>
          <w:sz w:val="32"/>
          <w:szCs w:val="32"/>
          <w:lang w:val="en-US"/>
        </w:rPr>
      </w:pPr>
      <w:r w:rsidRPr="00DE7D17">
        <w:rPr>
          <w:rFonts w:ascii="Arial" w:eastAsia="Arial" w:hAnsi="Arial" w:cs="Arial"/>
          <w:sz w:val="32"/>
          <w:szCs w:val="32"/>
          <w:lang w:val="en-US"/>
        </w:rPr>
        <w:t xml:space="preserve">  Amereller Rechtsanwälte Attorneys &amp; Legal Consultants </w:t>
      </w:r>
    </w:p>
    <w:p w:rsidR="008815F3" w:rsidRDefault="008815F3" w:rsidP="00DE7D17">
      <w:pPr>
        <w:spacing w:line="360" w:lineRule="auto"/>
        <w:ind w:left="-5"/>
        <w:rPr>
          <w:rFonts w:ascii="Arial" w:eastAsia="Arial" w:hAnsi="Arial" w:cs="Arial"/>
          <w:sz w:val="32"/>
          <w:szCs w:val="32"/>
          <w:lang w:val="en-US" w:bidi="ar-IQ"/>
        </w:rPr>
      </w:pPr>
      <w:r w:rsidRPr="008815F3">
        <w:rPr>
          <w:rFonts w:ascii="Arial" w:eastAsia="Arial" w:hAnsi="Arial" w:cs="Arial"/>
          <w:sz w:val="32"/>
          <w:szCs w:val="32"/>
          <w:lang w:val="en-US"/>
        </w:rPr>
        <w:t xml:space="preserve">  </w:t>
      </w:r>
      <w:r>
        <w:rPr>
          <w:rFonts w:ascii="Arial" w:eastAsia="Arial" w:hAnsi="Arial" w:cs="Arial"/>
          <w:sz w:val="32"/>
          <w:szCs w:val="32"/>
          <w:lang w:val="en-US" w:bidi="ar-IQ"/>
        </w:rPr>
        <w:t>World Bank Annual Report 2022</w:t>
      </w:r>
    </w:p>
    <w:p w:rsidR="008815F3" w:rsidRPr="008815F3" w:rsidRDefault="008815F3" w:rsidP="00DE7D17">
      <w:pPr>
        <w:spacing w:line="360" w:lineRule="auto"/>
        <w:ind w:left="-5"/>
        <w:rPr>
          <w:rFonts w:ascii="Arial" w:hAnsi="Arial" w:cs="Arial"/>
          <w:sz w:val="32"/>
          <w:szCs w:val="32"/>
          <w:lang w:val="en-US" w:bidi="ar-IQ"/>
        </w:rPr>
      </w:pPr>
      <w:r>
        <w:rPr>
          <w:rFonts w:ascii="Arial" w:eastAsia="Arial" w:hAnsi="Arial" w:cs="Arial"/>
          <w:sz w:val="32"/>
          <w:szCs w:val="32"/>
          <w:lang w:val="en-US" w:bidi="ar-IQ"/>
        </w:rPr>
        <w:t xml:space="preserve">  Transparancy International   2022</w:t>
      </w:r>
    </w:p>
    <w:p w:rsidR="00DE7D17" w:rsidRPr="00DE7D17" w:rsidRDefault="00DE7D17" w:rsidP="00DE7D17">
      <w:pPr>
        <w:spacing w:after="200" w:line="276" w:lineRule="auto"/>
        <w:rPr>
          <w:rFonts w:ascii="Calibri" w:hAnsi="Calibri" w:cs="Arial"/>
          <w:sz w:val="22"/>
          <w:szCs w:val="22"/>
          <w:lang w:val="en-US"/>
        </w:rPr>
      </w:pPr>
    </w:p>
    <w:p w:rsidR="001E76E9" w:rsidRDefault="00DE7D17" w:rsidP="00957454">
      <w:pPr>
        <w:spacing w:after="200" w:line="276" w:lineRule="auto"/>
        <w:rPr>
          <w:rFonts w:ascii="Calibri" w:hAnsi="Calibri" w:cs="Arial"/>
          <w:b/>
          <w:bCs/>
          <w:sz w:val="32"/>
          <w:szCs w:val="32"/>
          <w:lang w:val="en-US"/>
        </w:rPr>
      </w:pPr>
      <w:r w:rsidRPr="00DE7D17">
        <w:rPr>
          <w:rFonts w:ascii="Calibri" w:hAnsi="Calibri" w:cs="Arial"/>
          <w:b/>
          <w:bCs/>
          <w:sz w:val="32"/>
          <w:szCs w:val="32"/>
          <w:lang w:val="en-US"/>
        </w:rPr>
        <w:t xml:space="preserve">      </w:t>
      </w:r>
    </w:p>
    <w:p w:rsidR="00957454" w:rsidRDefault="00957454" w:rsidP="00957454">
      <w:pPr>
        <w:spacing w:after="200" w:line="276" w:lineRule="auto"/>
        <w:rPr>
          <w:rFonts w:ascii="Calibri" w:hAnsi="Calibri" w:cs="Arial"/>
          <w:b/>
          <w:bCs/>
          <w:sz w:val="32"/>
          <w:szCs w:val="32"/>
          <w:lang w:val="en-US"/>
        </w:rPr>
      </w:pPr>
    </w:p>
    <w:p w:rsidR="00957454" w:rsidRDefault="00957454" w:rsidP="00957454">
      <w:pPr>
        <w:spacing w:after="200" w:line="276" w:lineRule="auto"/>
        <w:rPr>
          <w:rFonts w:ascii="Calibri" w:hAnsi="Calibri" w:cs="Arial"/>
          <w:b/>
          <w:bCs/>
          <w:sz w:val="32"/>
          <w:szCs w:val="32"/>
          <w:lang w:val="en-US"/>
        </w:rPr>
      </w:pPr>
    </w:p>
    <w:p w:rsidR="00957454" w:rsidRDefault="00957454" w:rsidP="00957454">
      <w:pPr>
        <w:spacing w:after="200" w:line="276" w:lineRule="auto"/>
        <w:rPr>
          <w:rFonts w:ascii="Calibri" w:hAnsi="Calibri" w:cs="Arial"/>
          <w:b/>
          <w:bCs/>
          <w:sz w:val="32"/>
          <w:szCs w:val="32"/>
          <w:lang w:val="en-US"/>
        </w:rPr>
      </w:pPr>
    </w:p>
    <w:p w:rsidR="00957454" w:rsidRDefault="00957454" w:rsidP="00957454">
      <w:pPr>
        <w:spacing w:after="200" w:line="276" w:lineRule="auto"/>
        <w:rPr>
          <w:rFonts w:ascii="Calibri" w:hAnsi="Calibri" w:cs="Arial"/>
          <w:i/>
          <w:iCs/>
          <w:sz w:val="32"/>
          <w:szCs w:val="32"/>
          <w:lang w:val="en-US"/>
        </w:rPr>
      </w:pPr>
    </w:p>
    <w:p w:rsidR="00382A26" w:rsidRPr="00382A26" w:rsidRDefault="00382A26" w:rsidP="00957454">
      <w:pPr>
        <w:spacing w:after="200" w:line="276" w:lineRule="auto"/>
        <w:rPr>
          <w:rFonts w:ascii="Calibri" w:hAnsi="Calibri" w:cs="Arial"/>
          <w:b/>
          <w:bCs/>
          <w:sz w:val="36"/>
          <w:szCs w:val="36"/>
          <w:lang w:val="en-US"/>
        </w:rPr>
      </w:pPr>
      <w:r w:rsidRPr="00382A26">
        <w:rPr>
          <w:rFonts w:ascii="Calibri" w:hAnsi="Calibri" w:cs="Arial"/>
          <w:b/>
          <w:bCs/>
          <w:sz w:val="36"/>
          <w:szCs w:val="36"/>
        </w:rPr>
        <w:t>ΠΑΡΑΡΤΗΜΑ</w:t>
      </w:r>
      <w:r w:rsidRPr="00382A26">
        <w:rPr>
          <w:rFonts w:ascii="Calibri" w:hAnsi="Calibri" w:cs="Arial"/>
          <w:b/>
          <w:bCs/>
          <w:sz w:val="36"/>
          <w:szCs w:val="36"/>
          <w:lang w:val="en-US"/>
        </w:rPr>
        <w:t xml:space="preserve">  7.</w:t>
      </w:r>
      <w:r w:rsidR="00957454">
        <w:rPr>
          <w:rFonts w:ascii="Calibri" w:hAnsi="Calibri" w:cs="Arial"/>
          <w:b/>
          <w:bCs/>
          <w:sz w:val="36"/>
          <w:szCs w:val="36"/>
          <w:lang w:val="en-US"/>
        </w:rPr>
        <w:t>7</w:t>
      </w:r>
      <w:r w:rsidRPr="00382A26">
        <w:rPr>
          <w:rFonts w:ascii="Calibri" w:hAnsi="Calibri" w:cs="Arial"/>
          <w:b/>
          <w:bCs/>
          <w:sz w:val="36"/>
          <w:szCs w:val="36"/>
          <w:lang w:val="en-US"/>
        </w:rPr>
        <w:t xml:space="preserve">.    </w:t>
      </w:r>
      <w:r w:rsidRPr="00382A26">
        <w:rPr>
          <w:rFonts w:ascii="Calibri" w:hAnsi="Calibri" w:cs="Arial"/>
          <w:b/>
          <w:bCs/>
          <w:sz w:val="36"/>
          <w:szCs w:val="36"/>
        </w:rPr>
        <w:t>ΘΕΣΜΙΚΟ</w:t>
      </w:r>
      <w:r w:rsidRPr="00382A26">
        <w:rPr>
          <w:rFonts w:ascii="Calibri" w:hAnsi="Calibri" w:cs="Arial"/>
          <w:b/>
          <w:bCs/>
          <w:sz w:val="36"/>
          <w:szCs w:val="36"/>
          <w:lang w:val="en-US"/>
        </w:rPr>
        <w:t xml:space="preserve"> </w:t>
      </w:r>
      <w:r w:rsidRPr="00382A26">
        <w:rPr>
          <w:rFonts w:ascii="Calibri" w:hAnsi="Calibri" w:cs="Arial"/>
          <w:b/>
          <w:bCs/>
          <w:sz w:val="36"/>
          <w:szCs w:val="36"/>
        </w:rPr>
        <w:t>ΠΛΑΙΣΙΟ</w:t>
      </w:r>
      <w:r w:rsidRPr="00382A26">
        <w:rPr>
          <w:rFonts w:ascii="Calibri" w:hAnsi="Calibri" w:cs="Arial"/>
          <w:b/>
          <w:bCs/>
          <w:sz w:val="36"/>
          <w:szCs w:val="36"/>
          <w:lang w:val="en-US"/>
        </w:rPr>
        <w:t xml:space="preserve"> </w:t>
      </w:r>
      <w:r w:rsidRPr="00382A26">
        <w:rPr>
          <w:rFonts w:ascii="Calibri" w:hAnsi="Calibri" w:cs="Arial"/>
          <w:b/>
          <w:bCs/>
          <w:sz w:val="36"/>
          <w:szCs w:val="36"/>
        </w:rPr>
        <w:t>ΕΛΛΑΔΟΣ</w:t>
      </w:r>
      <w:r w:rsidRPr="00382A26">
        <w:rPr>
          <w:rFonts w:ascii="Calibri" w:hAnsi="Calibri" w:cs="Arial"/>
          <w:b/>
          <w:bCs/>
          <w:sz w:val="36"/>
          <w:szCs w:val="36"/>
          <w:lang w:val="en-US"/>
        </w:rPr>
        <w:t xml:space="preserve"> – </w:t>
      </w:r>
      <w:r w:rsidRPr="00382A26">
        <w:rPr>
          <w:rFonts w:ascii="Calibri" w:hAnsi="Calibri" w:cs="Arial"/>
          <w:b/>
          <w:bCs/>
          <w:sz w:val="36"/>
          <w:szCs w:val="36"/>
        </w:rPr>
        <w:t>ΙΡΑΚ</w:t>
      </w:r>
    </w:p>
    <w:p w:rsidR="00382A26" w:rsidRPr="00382A26" w:rsidRDefault="00382A26" w:rsidP="00382A26">
      <w:pPr>
        <w:tabs>
          <w:tab w:val="left" w:pos="1995"/>
        </w:tabs>
        <w:spacing w:after="200" w:line="276" w:lineRule="auto"/>
        <w:rPr>
          <w:rFonts w:ascii="Calibri" w:hAnsi="Calibri" w:cs="Arial"/>
          <w:b/>
          <w:bCs/>
          <w:sz w:val="28"/>
          <w:szCs w:val="28"/>
        </w:rPr>
      </w:pPr>
      <w:r w:rsidRPr="00382A26">
        <w:rPr>
          <w:rFonts w:ascii="Calibri" w:hAnsi="Calibri" w:cs="Arial"/>
          <w:b/>
          <w:bCs/>
          <w:sz w:val="28"/>
          <w:szCs w:val="28"/>
        </w:rPr>
        <w:t>ΠΗΓΗ :  ΕΝΥ, Τμ. ΔΔΔ, Γραφείου Διεθνών Συμβάσεων, 31.03.2021</w:t>
      </w:r>
    </w:p>
    <w:p w:rsidR="00382A26" w:rsidRPr="00382A26" w:rsidRDefault="00700B2D" w:rsidP="00382A26">
      <w:pPr>
        <w:spacing w:after="200" w:line="276" w:lineRule="auto"/>
        <w:jc w:val="center"/>
        <w:rPr>
          <w:rFonts w:ascii="Calibri" w:hAnsi="Calibri" w:cs="Arial"/>
          <w:sz w:val="22"/>
          <w:szCs w:val="22"/>
        </w:rPr>
      </w:pPr>
      <w:r w:rsidRPr="00382A26">
        <w:rPr>
          <w:rFonts w:ascii="Calibri" w:hAnsi="Calibri" w:cs="Arial"/>
          <w:noProof/>
          <w:sz w:val="22"/>
          <w:szCs w:val="22"/>
        </w:rPr>
        <w:drawing>
          <wp:inline distT="0" distB="0" distL="0" distR="0">
            <wp:extent cx="5829300" cy="8286750"/>
            <wp:effectExtent l="0" t="0" r="0" b="0"/>
            <wp:docPr id="16" name="Εικόνα 1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1"/>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5829300" cy="8286750"/>
                    </a:xfrm>
                    <a:prstGeom prst="rect">
                      <a:avLst/>
                    </a:prstGeom>
                    <a:noFill/>
                    <a:ln>
                      <a:noFill/>
                    </a:ln>
                  </pic:spPr>
                </pic:pic>
              </a:graphicData>
            </a:graphic>
          </wp:inline>
        </w:drawing>
      </w:r>
    </w:p>
    <w:p w:rsidR="00382A26" w:rsidRPr="00382A26" w:rsidRDefault="00382A26" w:rsidP="00382A26">
      <w:pPr>
        <w:spacing w:after="200" w:line="276" w:lineRule="auto"/>
        <w:jc w:val="center"/>
        <w:rPr>
          <w:rFonts w:ascii="Calibri" w:hAnsi="Calibri" w:cs="Arial"/>
          <w:sz w:val="22"/>
          <w:szCs w:val="22"/>
        </w:rPr>
      </w:pPr>
    </w:p>
    <w:p w:rsidR="00382A26" w:rsidRPr="00382A26" w:rsidRDefault="00700B2D" w:rsidP="00382A26">
      <w:pPr>
        <w:spacing w:after="200" w:line="276" w:lineRule="auto"/>
        <w:jc w:val="center"/>
        <w:rPr>
          <w:rFonts w:ascii="Calibri" w:hAnsi="Calibri" w:cs="Arial"/>
          <w:sz w:val="22"/>
          <w:szCs w:val="22"/>
        </w:rPr>
      </w:pPr>
      <w:r w:rsidRPr="00382A26">
        <w:rPr>
          <w:rFonts w:ascii="Calibri" w:hAnsi="Calibri" w:cs="Arial"/>
          <w:noProof/>
          <w:sz w:val="22"/>
          <w:szCs w:val="22"/>
        </w:rPr>
        <w:drawing>
          <wp:inline distT="0" distB="0" distL="0" distR="0">
            <wp:extent cx="5829300" cy="8267700"/>
            <wp:effectExtent l="0" t="0" r="0" b="0"/>
            <wp:docPr id="17" name="Εικόνα 1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2"/>
                    <pic:cNvPicPr>
                      <a:picLocks noChangeAspect="1" noChangeArrowheads="1"/>
                    </pic:cNvPicPr>
                  </pic:nvPicPr>
                  <pic:blipFill>
                    <a:blip r:embed="rId237" cstate="print">
                      <a:extLst>
                        <a:ext uri="{28A0092B-C50C-407E-A947-70E740481C1C}">
                          <a14:useLocalDpi xmlns:a14="http://schemas.microsoft.com/office/drawing/2010/main" val="0"/>
                        </a:ext>
                      </a:extLst>
                    </a:blip>
                    <a:srcRect/>
                    <a:stretch>
                      <a:fillRect/>
                    </a:stretch>
                  </pic:blipFill>
                  <pic:spPr bwMode="auto">
                    <a:xfrm>
                      <a:off x="0" y="0"/>
                      <a:ext cx="5829300" cy="8267700"/>
                    </a:xfrm>
                    <a:prstGeom prst="rect">
                      <a:avLst/>
                    </a:prstGeom>
                    <a:noFill/>
                    <a:ln>
                      <a:noFill/>
                    </a:ln>
                  </pic:spPr>
                </pic:pic>
              </a:graphicData>
            </a:graphic>
          </wp:inline>
        </w:drawing>
      </w:r>
    </w:p>
    <w:p w:rsidR="00382A26" w:rsidRPr="00382A26" w:rsidRDefault="00382A26" w:rsidP="00382A26">
      <w:pPr>
        <w:spacing w:after="200" w:line="276" w:lineRule="auto"/>
        <w:jc w:val="center"/>
        <w:rPr>
          <w:rFonts w:ascii="Calibri" w:hAnsi="Calibri" w:cs="Arial"/>
          <w:sz w:val="22"/>
          <w:szCs w:val="22"/>
        </w:rPr>
      </w:pPr>
    </w:p>
    <w:p w:rsidR="00382A26" w:rsidRPr="00382A26" w:rsidRDefault="00382A26" w:rsidP="00382A26">
      <w:pPr>
        <w:spacing w:after="200" w:line="276" w:lineRule="auto"/>
        <w:jc w:val="center"/>
        <w:rPr>
          <w:rFonts w:ascii="Calibri" w:hAnsi="Calibri" w:cs="Arial"/>
          <w:sz w:val="22"/>
          <w:szCs w:val="22"/>
        </w:rPr>
      </w:pPr>
    </w:p>
    <w:p w:rsidR="00382A26" w:rsidRPr="00382A26" w:rsidRDefault="00700B2D" w:rsidP="00382A26">
      <w:pPr>
        <w:spacing w:after="200" w:line="276" w:lineRule="auto"/>
        <w:jc w:val="center"/>
        <w:rPr>
          <w:rFonts w:ascii="Calibri" w:hAnsi="Calibri" w:cs="Arial"/>
          <w:sz w:val="22"/>
          <w:szCs w:val="22"/>
        </w:rPr>
      </w:pPr>
      <w:r w:rsidRPr="00382A26">
        <w:rPr>
          <w:rFonts w:ascii="Calibri" w:hAnsi="Calibri" w:cs="Arial"/>
          <w:noProof/>
          <w:sz w:val="22"/>
          <w:szCs w:val="22"/>
        </w:rPr>
        <w:drawing>
          <wp:inline distT="0" distB="0" distL="0" distR="0">
            <wp:extent cx="5829300" cy="8296275"/>
            <wp:effectExtent l="0" t="0" r="0" b="0"/>
            <wp:docPr id="18" name="Εικόνα 1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3"/>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829300" cy="8296275"/>
                    </a:xfrm>
                    <a:prstGeom prst="rect">
                      <a:avLst/>
                    </a:prstGeom>
                    <a:noFill/>
                    <a:ln>
                      <a:noFill/>
                    </a:ln>
                  </pic:spPr>
                </pic:pic>
              </a:graphicData>
            </a:graphic>
          </wp:inline>
        </w:drawing>
      </w:r>
    </w:p>
    <w:p w:rsidR="00382A26" w:rsidRPr="00382A26" w:rsidRDefault="00382A26" w:rsidP="00382A26">
      <w:pPr>
        <w:spacing w:after="200" w:line="276" w:lineRule="auto"/>
        <w:jc w:val="center"/>
        <w:rPr>
          <w:rFonts w:ascii="Calibri" w:hAnsi="Calibri" w:cs="Arial"/>
          <w:sz w:val="22"/>
          <w:szCs w:val="22"/>
        </w:rPr>
      </w:pPr>
    </w:p>
    <w:p w:rsidR="00382A26" w:rsidRPr="00382A26" w:rsidRDefault="00382A26" w:rsidP="00382A26">
      <w:pPr>
        <w:spacing w:after="200" w:line="276" w:lineRule="auto"/>
        <w:jc w:val="center"/>
        <w:rPr>
          <w:rFonts w:ascii="Calibri" w:hAnsi="Calibri" w:cs="Arial"/>
          <w:sz w:val="22"/>
          <w:szCs w:val="22"/>
        </w:rPr>
      </w:pPr>
    </w:p>
    <w:p w:rsidR="00382A26" w:rsidRPr="00382A26" w:rsidRDefault="00700B2D" w:rsidP="00382A26">
      <w:pPr>
        <w:spacing w:after="200" w:line="276" w:lineRule="auto"/>
        <w:jc w:val="center"/>
        <w:rPr>
          <w:rFonts w:ascii="Calibri" w:hAnsi="Calibri" w:cs="Arial"/>
          <w:sz w:val="22"/>
          <w:szCs w:val="22"/>
        </w:rPr>
      </w:pPr>
      <w:r w:rsidRPr="00382A26">
        <w:rPr>
          <w:rFonts w:ascii="Calibri" w:hAnsi="Calibri" w:cs="Arial"/>
          <w:noProof/>
          <w:sz w:val="22"/>
          <w:szCs w:val="22"/>
        </w:rPr>
        <w:drawing>
          <wp:inline distT="0" distB="0" distL="0" distR="0">
            <wp:extent cx="5829300" cy="8267700"/>
            <wp:effectExtent l="0" t="0" r="0" b="0"/>
            <wp:docPr id="19" name="Εικόνα 1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4"/>
                    <pic:cNvPicPr>
                      <a:picLocks noChangeAspect="1" noChangeArrowheads="1"/>
                    </pic:cNvPicPr>
                  </pic:nvPicPr>
                  <pic:blipFill>
                    <a:blip r:embed="rId239" cstate="print">
                      <a:extLst>
                        <a:ext uri="{28A0092B-C50C-407E-A947-70E740481C1C}">
                          <a14:useLocalDpi xmlns:a14="http://schemas.microsoft.com/office/drawing/2010/main" val="0"/>
                        </a:ext>
                      </a:extLst>
                    </a:blip>
                    <a:srcRect/>
                    <a:stretch>
                      <a:fillRect/>
                    </a:stretch>
                  </pic:blipFill>
                  <pic:spPr bwMode="auto">
                    <a:xfrm>
                      <a:off x="0" y="0"/>
                      <a:ext cx="5829300" cy="8267700"/>
                    </a:xfrm>
                    <a:prstGeom prst="rect">
                      <a:avLst/>
                    </a:prstGeom>
                    <a:noFill/>
                    <a:ln>
                      <a:noFill/>
                    </a:ln>
                  </pic:spPr>
                </pic:pic>
              </a:graphicData>
            </a:graphic>
          </wp:inline>
        </w:drawing>
      </w:r>
    </w:p>
    <w:p w:rsidR="00382A26" w:rsidRPr="00382A26" w:rsidRDefault="00382A26" w:rsidP="00382A26">
      <w:pPr>
        <w:spacing w:after="200" w:line="276" w:lineRule="auto"/>
        <w:jc w:val="center"/>
        <w:rPr>
          <w:rFonts w:ascii="Calibri" w:hAnsi="Calibri" w:cs="Arial"/>
          <w:sz w:val="22"/>
          <w:szCs w:val="22"/>
        </w:rPr>
      </w:pPr>
    </w:p>
    <w:p w:rsidR="00382A26" w:rsidRPr="00382A26" w:rsidRDefault="00700B2D" w:rsidP="00382A26">
      <w:pPr>
        <w:spacing w:after="200" w:line="276" w:lineRule="auto"/>
        <w:jc w:val="center"/>
        <w:rPr>
          <w:rFonts w:ascii="Calibri" w:hAnsi="Calibri" w:cs="Arial"/>
          <w:sz w:val="22"/>
          <w:szCs w:val="22"/>
        </w:rPr>
      </w:pPr>
      <w:r w:rsidRPr="00382A26">
        <w:rPr>
          <w:rFonts w:ascii="Calibri" w:hAnsi="Calibri" w:cs="Arial"/>
          <w:noProof/>
          <w:sz w:val="22"/>
          <w:szCs w:val="22"/>
        </w:rPr>
        <w:drawing>
          <wp:inline distT="0" distB="0" distL="0" distR="0">
            <wp:extent cx="5829300" cy="8286750"/>
            <wp:effectExtent l="0" t="0" r="0" b="0"/>
            <wp:docPr id="20" name="Εικόνα 20"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5"/>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5829300" cy="8286750"/>
                    </a:xfrm>
                    <a:prstGeom prst="rect">
                      <a:avLst/>
                    </a:prstGeom>
                    <a:noFill/>
                    <a:ln>
                      <a:noFill/>
                    </a:ln>
                  </pic:spPr>
                </pic:pic>
              </a:graphicData>
            </a:graphic>
          </wp:inline>
        </w:drawing>
      </w:r>
    </w:p>
    <w:p w:rsidR="00382A26" w:rsidRPr="00382A26" w:rsidRDefault="00382A26" w:rsidP="00382A26">
      <w:pPr>
        <w:spacing w:after="200" w:line="276" w:lineRule="auto"/>
        <w:jc w:val="center"/>
        <w:rPr>
          <w:rFonts w:ascii="Calibri" w:hAnsi="Calibri" w:cs="Arial"/>
          <w:sz w:val="22"/>
          <w:szCs w:val="22"/>
        </w:rPr>
      </w:pPr>
    </w:p>
    <w:p w:rsidR="00382A26" w:rsidRPr="00382A26" w:rsidRDefault="00700B2D" w:rsidP="00382A26">
      <w:pPr>
        <w:spacing w:after="200" w:line="276" w:lineRule="auto"/>
        <w:jc w:val="center"/>
        <w:rPr>
          <w:rFonts w:ascii="Calibri" w:hAnsi="Calibri" w:cs="Arial"/>
          <w:sz w:val="22"/>
          <w:szCs w:val="22"/>
        </w:rPr>
      </w:pPr>
      <w:r w:rsidRPr="00382A26">
        <w:rPr>
          <w:rFonts w:ascii="Calibri" w:hAnsi="Calibri" w:cs="Arial"/>
          <w:noProof/>
          <w:sz w:val="22"/>
          <w:szCs w:val="22"/>
        </w:rPr>
        <w:drawing>
          <wp:inline distT="0" distB="0" distL="0" distR="0">
            <wp:extent cx="5829300" cy="8258175"/>
            <wp:effectExtent l="0" t="0" r="0" b="0"/>
            <wp:docPr id="21" name="Εικόνα 21"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6"/>
                    <pic:cNvPicPr>
                      <a:picLocks noChangeAspect="1" noChangeArrowheads="1"/>
                    </pic:cNvPicPr>
                  </pic:nvPicPr>
                  <pic:blipFill>
                    <a:blip r:embed="rId241" cstate="print">
                      <a:extLst>
                        <a:ext uri="{28A0092B-C50C-407E-A947-70E740481C1C}">
                          <a14:useLocalDpi xmlns:a14="http://schemas.microsoft.com/office/drawing/2010/main" val="0"/>
                        </a:ext>
                      </a:extLst>
                    </a:blip>
                    <a:srcRect/>
                    <a:stretch>
                      <a:fillRect/>
                    </a:stretch>
                  </pic:blipFill>
                  <pic:spPr bwMode="auto">
                    <a:xfrm>
                      <a:off x="0" y="0"/>
                      <a:ext cx="5829300" cy="8258175"/>
                    </a:xfrm>
                    <a:prstGeom prst="rect">
                      <a:avLst/>
                    </a:prstGeom>
                    <a:noFill/>
                    <a:ln>
                      <a:noFill/>
                    </a:ln>
                  </pic:spPr>
                </pic:pic>
              </a:graphicData>
            </a:graphic>
          </wp:inline>
        </w:drawing>
      </w:r>
    </w:p>
    <w:p w:rsidR="00382A26" w:rsidRPr="00382A26" w:rsidRDefault="00382A26" w:rsidP="00382A26">
      <w:pPr>
        <w:spacing w:after="200" w:line="276" w:lineRule="auto"/>
        <w:jc w:val="center"/>
        <w:rPr>
          <w:rFonts w:ascii="Calibri" w:hAnsi="Calibri" w:cs="Arial"/>
          <w:sz w:val="22"/>
          <w:szCs w:val="22"/>
        </w:rPr>
      </w:pPr>
    </w:p>
    <w:p w:rsidR="00382A26" w:rsidRPr="00382A26" w:rsidRDefault="00700B2D" w:rsidP="00382A26">
      <w:pPr>
        <w:spacing w:after="200" w:line="276" w:lineRule="auto"/>
        <w:jc w:val="center"/>
        <w:rPr>
          <w:rFonts w:ascii="Calibri" w:hAnsi="Calibri" w:cs="Arial"/>
          <w:sz w:val="22"/>
          <w:szCs w:val="22"/>
        </w:rPr>
      </w:pPr>
      <w:r w:rsidRPr="00382A26">
        <w:rPr>
          <w:rFonts w:ascii="Calibri" w:hAnsi="Calibri" w:cs="Arial"/>
          <w:noProof/>
          <w:sz w:val="22"/>
          <w:szCs w:val="22"/>
        </w:rPr>
        <w:drawing>
          <wp:inline distT="0" distB="0" distL="0" distR="0">
            <wp:extent cx="5829300" cy="8248650"/>
            <wp:effectExtent l="0" t="0" r="0" b="0"/>
            <wp:docPr id="22" name="Εικόνα 22"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7"/>
                    <pic:cNvPicPr>
                      <a:picLocks noChangeAspect="1" noChangeArrowheads="1"/>
                    </pic:cNvPicPr>
                  </pic:nvPicPr>
                  <pic:blipFill>
                    <a:blip r:embed="rId242" cstate="print">
                      <a:extLst>
                        <a:ext uri="{28A0092B-C50C-407E-A947-70E740481C1C}">
                          <a14:useLocalDpi xmlns:a14="http://schemas.microsoft.com/office/drawing/2010/main" val="0"/>
                        </a:ext>
                      </a:extLst>
                    </a:blip>
                    <a:srcRect/>
                    <a:stretch>
                      <a:fillRect/>
                    </a:stretch>
                  </pic:blipFill>
                  <pic:spPr bwMode="auto">
                    <a:xfrm>
                      <a:off x="0" y="0"/>
                      <a:ext cx="5829300" cy="8248650"/>
                    </a:xfrm>
                    <a:prstGeom prst="rect">
                      <a:avLst/>
                    </a:prstGeom>
                    <a:noFill/>
                    <a:ln>
                      <a:noFill/>
                    </a:ln>
                  </pic:spPr>
                </pic:pic>
              </a:graphicData>
            </a:graphic>
          </wp:inline>
        </w:drawing>
      </w:r>
    </w:p>
    <w:p w:rsidR="00382A26" w:rsidRPr="00382A26" w:rsidRDefault="00382A26" w:rsidP="00382A26">
      <w:pPr>
        <w:spacing w:after="200" w:line="276" w:lineRule="auto"/>
        <w:jc w:val="center"/>
        <w:rPr>
          <w:rFonts w:ascii="Calibri" w:hAnsi="Calibri" w:cs="Arial"/>
          <w:sz w:val="22"/>
          <w:szCs w:val="22"/>
        </w:rPr>
      </w:pPr>
    </w:p>
    <w:p w:rsidR="00382A26" w:rsidRPr="00382A26" w:rsidRDefault="00382A26" w:rsidP="00382A26">
      <w:pPr>
        <w:spacing w:after="200" w:line="276" w:lineRule="auto"/>
        <w:jc w:val="center"/>
        <w:rPr>
          <w:rFonts w:ascii="Calibri" w:hAnsi="Calibri" w:cs="Arial"/>
          <w:sz w:val="22"/>
          <w:szCs w:val="22"/>
        </w:rPr>
      </w:pPr>
    </w:p>
    <w:p w:rsidR="00382A26" w:rsidRPr="00382A26" w:rsidRDefault="00700B2D" w:rsidP="00382A26">
      <w:pPr>
        <w:spacing w:after="200" w:line="276" w:lineRule="auto"/>
        <w:jc w:val="center"/>
        <w:rPr>
          <w:rFonts w:ascii="Calibri" w:hAnsi="Calibri" w:cs="Arial"/>
          <w:sz w:val="22"/>
          <w:szCs w:val="22"/>
        </w:rPr>
      </w:pPr>
      <w:r w:rsidRPr="00382A26">
        <w:rPr>
          <w:rFonts w:ascii="Calibri" w:hAnsi="Calibri" w:cs="Arial"/>
          <w:noProof/>
          <w:sz w:val="22"/>
          <w:szCs w:val="22"/>
        </w:rPr>
        <w:drawing>
          <wp:inline distT="0" distB="0" distL="0" distR="0">
            <wp:extent cx="5781675" cy="8258175"/>
            <wp:effectExtent l="0" t="0" r="0" b="0"/>
            <wp:docPr id="23" name="Εικόνα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5781675" cy="8258175"/>
                    </a:xfrm>
                    <a:prstGeom prst="rect">
                      <a:avLst/>
                    </a:prstGeom>
                    <a:noFill/>
                    <a:ln>
                      <a:noFill/>
                    </a:ln>
                  </pic:spPr>
                </pic:pic>
              </a:graphicData>
            </a:graphic>
          </wp:inline>
        </w:drawing>
      </w:r>
    </w:p>
    <w:p w:rsidR="00382A26" w:rsidRPr="00382A26" w:rsidRDefault="00382A26" w:rsidP="00382A26">
      <w:pPr>
        <w:spacing w:after="200" w:line="276" w:lineRule="auto"/>
        <w:jc w:val="center"/>
        <w:rPr>
          <w:rFonts w:ascii="Calibri" w:hAnsi="Calibri" w:cs="Arial"/>
          <w:sz w:val="22"/>
          <w:szCs w:val="22"/>
        </w:rPr>
      </w:pPr>
    </w:p>
    <w:p w:rsidR="001E76E9" w:rsidRDefault="00700B2D" w:rsidP="00382A26">
      <w:pPr>
        <w:spacing w:after="200" w:line="276" w:lineRule="auto"/>
        <w:rPr>
          <w:rFonts w:ascii="Calibri" w:hAnsi="Calibri" w:cs="Arial"/>
          <w:i/>
          <w:iCs/>
          <w:sz w:val="32"/>
          <w:szCs w:val="32"/>
        </w:rPr>
      </w:pPr>
      <w:r w:rsidRPr="00382A26">
        <w:rPr>
          <w:rFonts w:ascii="Calibri" w:hAnsi="Calibri" w:cs="Arial"/>
          <w:noProof/>
          <w:sz w:val="22"/>
          <w:szCs w:val="22"/>
        </w:rPr>
        <w:drawing>
          <wp:anchor distT="0" distB="0" distL="114300" distR="114300" simplePos="0" relativeHeight="251668992" behindDoc="0" locked="0" layoutInCell="1" allowOverlap="1">
            <wp:simplePos x="0" y="0"/>
            <wp:positionH relativeFrom="column">
              <wp:posOffset>123825</wp:posOffset>
            </wp:positionH>
            <wp:positionV relativeFrom="paragraph">
              <wp:posOffset>104775</wp:posOffset>
            </wp:positionV>
            <wp:extent cx="5829300" cy="8267700"/>
            <wp:effectExtent l="0" t="0" r="0" b="0"/>
            <wp:wrapSquare wrapText="right"/>
            <wp:docPr id="55" name="Εικόνα 55"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9"/>
                    <pic:cNvPicPr>
                      <a:picLocks noChangeAspect="1" noChangeArrowheads="1"/>
                    </pic:cNvPicPr>
                  </pic:nvPicPr>
                  <pic:blipFill>
                    <a:blip r:embed="rId244" cstate="print">
                      <a:extLst>
                        <a:ext uri="{28A0092B-C50C-407E-A947-70E740481C1C}">
                          <a14:useLocalDpi xmlns:a14="http://schemas.microsoft.com/office/drawing/2010/main" val="0"/>
                        </a:ext>
                      </a:extLst>
                    </a:blip>
                    <a:srcRect/>
                    <a:stretch>
                      <a:fillRect/>
                    </a:stretch>
                  </pic:blipFill>
                  <pic:spPr bwMode="auto">
                    <a:xfrm>
                      <a:off x="0" y="0"/>
                      <a:ext cx="5829300" cy="8267700"/>
                    </a:xfrm>
                    <a:prstGeom prst="rect">
                      <a:avLst/>
                    </a:prstGeom>
                    <a:noFill/>
                  </pic:spPr>
                </pic:pic>
              </a:graphicData>
            </a:graphic>
            <wp14:sizeRelH relativeFrom="page">
              <wp14:pctWidth>0</wp14:pctWidth>
            </wp14:sizeRelH>
            <wp14:sizeRelV relativeFrom="page">
              <wp14:pctHeight>0</wp14:pctHeight>
            </wp14:sizeRelV>
          </wp:anchor>
        </w:drawing>
      </w:r>
      <w:r w:rsidR="00382A26" w:rsidRPr="00382A26">
        <w:rPr>
          <w:rFonts w:ascii="Calibri" w:hAnsi="Calibri" w:cs="Arial"/>
          <w:b/>
          <w:bCs/>
          <w:i/>
          <w:iCs/>
          <w:sz w:val="36"/>
          <w:szCs w:val="36"/>
        </w:rPr>
        <w:t>ΠΗΓΗ</w:t>
      </w:r>
      <w:r w:rsidR="00382A26" w:rsidRPr="00382A26">
        <w:rPr>
          <w:rFonts w:ascii="Calibri" w:hAnsi="Calibri" w:cs="Arial"/>
          <w:i/>
          <w:iCs/>
          <w:sz w:val="36"/>
          <w:szCs w:val="36"/>
        </w:rPr>
        <w:t xml:space="preserve"> : </w:t>
      </w:r>
      <w:r w:rsidR="00382A26" w:rsidRPr="00382A26">
        <w:rPr>
          <w:rFonts w:ascii="Calibri" w:hAnsi="Calibri" w:cs="Arial"/>
          <w:i/>
          <w:iCs/>
          <w:sz w:val="32"/>
          <w:szCs w:val="32"/>
        </w:rPr>
        <w:t>ΕΝΥ,Τμ. Δ.Δ.Δ . Γραφ. Διεθνών Συμβάσεων</w:t>
      </w:r>
    </w:p>
    <w:p w:rsidR="007B2184" w:rsidRDefault="007B2184" w:rsidP="00382A26">
      <w:pPr>
        <w:spacing w:after="200" w:line="276" w:lineRule="auto"/>
        <w:rPr>
          <w:rFonts w:ascii="Calibri" w:hAnsi="Calibri" w:cs="Arial"/>
          <w:i/>
          <w:iCs/>
          <w:sz w:val="32"/>
          <w:szCs w:val="32"/>
        </w:rPr>
      </w:pPr>
    </w:p>
    <w:p w:rsidR="007B2184" w:rsidRPr="00216C22" w:rsidRDefault="00542C5D" w:rsidP="0005744F">
      <w:pPr>
        <w:spacing w:after="200" w:line="360" w:lineRule="auto"/>
        <w:jc w:val="mediumKashida"/>
        <w:rPr>
          <w:rFonts w:ascii="Arial" w:hAnsi="Arial" w:cs="Arial"/>
          <w:b/>
          <w:bCs/>
          <w:sz w:val="28"/>
          <w:szCs w:val="28"/>
        </w:rPr>
      </w:pPr>
      <w:r w:rsidRPr="005D5EE5">
        <w:rPr>
          <w:rFonts w:ascii="Arial" w:hAnsi="Arial" w:cs="Arial"/>
          <w:sz w:val="22"/>
          <w:szCs w:val="22"/>
        </w:rPr>
        <w:t xml:space="preserve">    </w:t>
      </w:r>
      <w:r w:rsidRPr="005D5EE5">
        <w:rPr>
          <w:rFonts w:ascii="Arial" w:hAnsi="Arial" w:cs="Arial"/>
          <w:b/>
          <w:bCs/>
          <w:sz w:val="32"/>
          <w:szCs w:val="32"/>
        </w:rPr>
        <w:t xml:space="preserve"> </w:t>
      </w:r>
      <w:r w:rsidR="00873244" w:rsidRPr="005D5EE5">
        <w:rPr>
          <w:rFonts w:ascii="Arial" w:hAnsi="Arial" w:cs="Arial"/>
          <w:b/>
          <w:bCs/>
          <w:sz w:val="32"/>
          <w:szCs w:val="32"/>
        </w:rPr>
        <w:t xml:space="preserve"> Προτάσεις ενίσχυσης Διμερών Οικονομικών Σχέσεων.                                                                          </w:t>
      </w:r>
      <w:r w:rsidR="007B2184" w:rsidRPr="005D5EE5">
        <w:rPr>
          <w:rFonts w:ascii="Arial" w:hAnsi="Arial" w:cs="Arial"/>
          <w:sz w:val="32"/>
          <w:szCs w:val="32"/>
        </w:rPr>
        <w:t xml:space="preserve">1).  </w:t>
      </w:r>
      <w:r w:rsidR="007B2184" w:rsidRPr="00216C22">
        <w:rPr>
          <w:rFonts w:ascii="Arial" w:hAnsi="Arial" w:cs="Arial"/>
          <w:sz w:val="28"/>
          <w:szCs w:val="28"/>
        </w:rPr>
        <w:t>Επίσημη επίσκεψη στο υψηλότερα δυνατό επίπεδο πολιτικά, επιχειρηματικά και υπηρεσιακά, με 30 επιχειρηματίες από Κατασκευές , ενέργεια, αποθήκευση ενέργειας, φάρμακα, τρόφιμα και ποτά  και  Επιχειρηματικό Φόρουμ σε Βαγδάτη και Ερμπίλ, τέλη 202</w:t>
      </w:r>
      <w:r w:rsidRPr="00216C22">
        <w:rPr>
          <w:rFonts w:ascii="Arial" w:hAnsi="Arial" w:cs="Arial"/>
          <w:sz w:val="28"/>
          <w:szCs w:val="28"/>
        </w:rPr>
        <w:t>3</w:t>
      </w:r>
      <w:r w:rsidR="007B2184" w:rsidRPr="00216C22">
        <w:rPr>
          <w:rFonts w:ascii="Arial" w:hAnsi="Arial" w:cs="Arial"/>
          <w:sz w:val="28"/>
          <w:szCs w:val="28"/>
        </w:rPr>
        <w:t xml:space="preserve"> ή άνοιξη 202</w:t>
      </w:r>
      <w:r w:rsidRPr="00216C22">
        <w:rPr>
          <w:rFonts w:ascii="Arial" w:hAnsi="Arial" w:cs="Arial"/>
          <w:sz w:val="28"/>
          <w:szCs w:val="28"/>
        </w:rPr>
        <w:t>4</w:t>
      </w:r>
      <w:r w:rsidR="007B2184" w:rsidRPr="00216C22">
        <w:rPr>
          <w:rFonts w:ascii="Arial" w:hAnsi="Arial" w:cs="Arial"/>
          <w:sz w:val="28"/>
          <w:szCs w:val="28"/>
        </w:rPr>
        <w:t>. Υπό. την προϋπόθεση ότι θα υπάρχει Κυβέρνηση και θα επιλυθεί το πολιτικό αδιέξοδο, από  την αδυναμία διεξαγωγή</w:t>
      </w:r>
      <w:r w:rsidRPr="00216C22">
        <w:rPr>
          <w:rFonts w:ascii="Arial" w:hAnsi="Arial" w:cs="Arial"/>
          <w:sz w:val="28"/>
          <w:szCs w:val="28"/>
        </w:rPr>
        <w:t>ς</w:t>
      </w:r>
      <w:r w:rsidR="007B2184" w:rsidRPr="00216C22">
        <w:rPr>
          <w:rFonts w:ascii="Arial" w:hAnsi="Arial" w:cs="Arial"/>
          <w:sz w:val="28"/>
          <w:szCs w:val="28"/>
        </w:rPr>
        <w:t xml:space="preserve"> εκλογών στην Περιφέρεια Κουρδικού Ιράκ, που είναι </w:t>
      </w:r>
      <w:r w:rsidRPr="00216C22">
        <w:rPr>
          <w:rFonts w:ascii="Arial" w:hAnsi="Arial" w:cs="Arial"/>
          <w:sz w:val="28"/>
          <w:szCs w:val="28"/>
        </w:rPr>
        <w:t xml:space="preserve"> σε εκκρεμότητα και συνεχείς αναβολές ( </w:t>
      </w:r>
      <w:r w:rsidRPr="00216C22">
        <w:rPr>
          <w:rFonts w:ascii="Arial" w:hAnsi="Arial" w:cs="Arial"/>
          <w:sz w:val="28"/>
          <w:szCs w:val="28"/>
          <w:lang w:val="en-US" w:bidi="ar-IQ"/>
        </w:rPr>
        <w:t>sic</w:t>
      </w:r>
      <w:r w:rsidRPr="00216C22">
        <w:rPr>
          <w:rFonts w:ascii="Arial" w:hAnsi="Arial" w:cs="Arial"/>
          <w:sz w:val="28"/>
          <w:szCs w:val="28"/>
          <w:lang w:bidi="ar-IQ"/>
        </w:rPr>
        <w:t xml:space="preserve">) από </w:t>
      </w:r>
      <w:r w:rsidR="007B2184" w:rsidRPr="00216C22">
        <w:rPr>
          <w:rFonts w:ascii="Arial" w:hAnsi="Arial" w:cs="Arial"/>
          <w:sz w:val="28"/>
          <w:szCs w:val="28"/>
        </w:rPr>
        <w:t xml:space="preserve"> την 1</w:t>
      </w:r>
      <w:r w:rsidR="007B2184" w:rsidRPr="00216C22">
        <w:rPr>
          <w:rFonts w:ascii="Arial" w:hAnsi="Arial" w:cs="Arial"/>
          <w:sz w:val="28"/>
          <w:szCs w:val="28"/>
          <w:vertAlign w:val="superscript"/>
        </w:rPr>
        <w:t>η</w:t>
      </w:r>
      <w:r w:rsidR="007B2184" w:rsidRPr="00216C22">
        <w:rPr>
          <w:rFonts w:ascii="Arial" w:hAnsi="Arial" w:cs="Arial"/>
          <w:sz w:val="28"/>
          <w:szCs w:val="28"/>
        </w:rPr>
        <w:t xml:space="preserve"> Οκτ. 2022.</w:t>
      </w:r>
    </w:p>
    <w:p w:rsidR="007B2184" w:rsidRPr="00216C22" w:rsidRDefault="007B2184" w:rsidP="00873244">
      <w:pPr>
        <w:spacing w:after="200" w:line="360" w:lineRule="auto"/>
        <w:jc w:val="mediumKashida"/>
        <w:rPr>
          <w:rFonts w:ascii="Arial" w:hAnsi="Arial" w:cs="Arial"/>
          <w:sz w:val="28"/>
          <w:szCs w:val="28"/>
        </w:rPr>
      </w:pPr>
      <w:r w:rsidRPr="00216C22">
        <w:rPr>
          <w:rFonts w:ascii="Arial" w:hAnsi="Arial" w:cs="Arial"/>
          <w:sz w:val="28"/>
          <w:szCs w:val="28"/>
        </w:rPr>
        <w:t>2.) Σύγκληση 9</w:t>
      </w:r>
      <w:r w:rsidRPr="00216C22">
        <w:rPr>
          <w:rFonts w:ascii="Arial" w:hAnsi="Arial" w:cs="Arial"/>
          <w:sz w:val="28"/>
          <w:szCs w:val="28"/>
          <w:vertAlign w:val="superscript"/>
        </w:rPr>
        <w:t>ης</w:t>
      </w:r>
      <w:r w:rsidRPr="00216C22">
        <w:rPr>
          <w:rFonts w:ascii="Arial" w:hAnsi="Arial" w:cs="Arial"/>
          <w:sz w:val="28"/>
          <w:szCs w:val="28"/>
        </w:rPr>
        <w:t xml:space="preserve"> Μ.Δ.Ε. σε Βαγδάτη, για προώθηση των συμπερασμάτων –προτάσεων της προηγούμενης 8</w:t>
      </w:r>
      <w:r w:rsidRPr="00216C22">
        <w:rPr>
          <w:rFonts w:ascii="Arial" w:hAnsi="Arial" w:cs="Arial"/>
          <w:sz w:val="28"/>
          <w:szCs w:val="28"/>
          <w:vertAlign w:val="superscript"/>
        </w:rPr>
        <w:t>ης</w:t>
      </w:r>
      <w:r w:rsidR="00542C5D" w:rsidRPr="00216C22">
        <w:rPr>
          <w:rFonts w:ascii="Arial" w:hAnsi="Arial" w:cs="Arial"/>
          <w:sz w:val="28"/>
          <w:szCs w:val="28"/>
        </w:rPr>
        <w:t xml:space="preserve"> σε Αθήνα, από άνοιξη 2000.</w:t>
      </w:r>
      <w:r w:rsidRPr="00216C22">
        <w:rPr>
          <w:rFonts w:ascii="Arial" w:hAnsi="Arial" w:cs="Arial"/>
          <w:sz w:val="28"/>
          <w:szCs w:val="28"/>
        </w:rPr>
        <w:t xml:space="preserve"> Διερεύνηση δυνατότητας διαδικτυακής πραγματοποίησης, τέλη 202</w:t>
      </w:r>
      <w:r w:rsidR="00542C5D" w:rsidRPr="00216C22">
        <w:rPr>
          <w:rFonts w:ascii="Arial" w:hAnsi="Arial" w:cs="Arial"/>
          <w:sz w:val="28"/>
          <w:szCs w:val="28"/>
        </w:rPr>
        <w:t>3</w:t>
      </w:r>
      <w:r w:rsidRPr="00216C22">
        <w:rPr>
          <w:rFonts w:ascii="Arial" w:hAnsi="Arial" w:cs="Arial"/>
          <w:sz w:val="28"/>
          <w:szCs w:val="28"/>
        </w:rPr>
        <w:t xml:space="preserve"> ή αρχές 202</w:t>
      </w:r>
      <w:r w:rsidR="00542C5D" w:rsidRPr="00216C22">
        <w:rPr>
          <w:rFonts w:ascii="Arial" w:hAnsi="Arial" w:cs="Arial"/>
          <w:sz w:val="28"/>
          <w:szCs w:val="28"/>
        </w:rPr>
        <w:t>4</w:t>
      </w:r>
      <w:r w:rsidRPr="00216C22">
        <w:rPr>
          <w:rFonts w:ascii="Arial" w:hAnsi="Arial" w:cs="Arial"/>
          <w:sz w:val="28"/>
          <w:szCs w:val="28"/>
        </w:rPr>
        <w:t>.</w:t>
      </w:r>
      <w:r w:rsidR="00542C5D" w:rsidRPr="00216C22">
        <w:rPr>
          <w:rFonts w:ascii="Arial" w:hAnsi="Arial" w:cs="Arial"/>
          <w:sz w:val="28"/>
          <w:szCs w:val="28"/>
        </w:rPr>
        <w:t>Πρόταση Ιρακινής πλευράς για σύγκλιση Αύγουστο 2023, μη ρεαλιστική. Αντιπρότασή μας για τελειταίο 3-μηνο 2023.</w:t>
      </w:r>
    </w:p>
    <w:p w:rsidR="007B2184" w:rsidRPr="00216C22" w:rsidRDefault="007B2184" w:rsidP="00873244">
      <w:pPr>
        <w:spacing w:after="200" w:line="360" w:lineRule="auto"/>
        <w:jc w:val="mediumKashida"/>
        <w:rPr>
          <w:rFonts w:ascii="Arial" w:hAnsi="Arial" w:cs="Arial"/>
          <w:sz w:val="28"/>
          <w:szCs w:val="28"/>
        </w:rPr>
      </w:pPr>
      <w:r w:rsidRPr="00216C22">
        <w:rPr>
          <w:rFonts w:ascii="Arial" w:hAnsi="Arial" w:cs="Arial"/>
          <w:sz w:val="28"/>
          <w:szCs w:val="28"/>
        </w:rPr>
        <w:t>3). Πραγματοποίηση Νοέμβριο 202</w:t>
      </w:r>
      <w:r w:rsidR="00542C5D" w:rsidRPr="00216C22">
        <w:rPr>
          <w:rFonts w:ascii="Arial" w:hAnsi="Arial" w:cs="Arial"/>
          <w:sz w:val="28"/>
          <w:szCs w:val="28"/>
        </w:rPr>
        <w:t>3</w:t>
      </w:r>
      <w:r w:rsidRPr="00216C22">
        <w:rPr>
          <w:rFonts w:ascii="Arial" w:hAnsi="Arial" w:cs="Arial"/>
          <w:sz w:val="28"/>
          <w:szCs w:val="28"/>
        </w:rPr>
        <w:t xml:space="preserve"> Επιχειρηματικής Αποστολής με χαρακτήρα καθαρά εμπορικό και όχι οικονομική και πολιτική στόχευση, για την προώθηση συγκεκριμένων Κλάδων και προϊόντων τα οποία αναζητεί η αγορά του Κουρδικού Ιράκ.</w:t>
      </w:r>
    </w:p>
    <w:p w:rsidR="007B2184" w:rsidRPr="00216C22" w:rsidRDefault="007B2184" w:rsidP="00873244">
      <w:pPr>
        <w:spacing w:after="200" w:line="360" w:lineRule="auto"/>
        <w:jc w:val="mediumKashida"/>
        <w:rPr>
          <w:rFonts w:ascii="Arial" w:hAnsi="Arial" w:cs="Arial"/>
          <w:sz w:val="28"/>
          <w:szCs w:val="28"/>
        </w:rPr>
      </w:pPr>
      <w:r w:rsidRPr="00216C22">
        <w:rPr>
          <w:rFonts w:ascii="Arial" w:hAnsi="Arial" w:cs="Arial"/>
          <w:sz w:val="28"/>
          <w:szCs w:val="28"/>
        </w:rPr>
        <w:t>3). Έναρξη διαδικασιών με Ε.Ε για έγκριση έναρξης σύναψης Συμφωνίας Αμοιβαίας Προστασίας Επενδύσεων</w:t>
      </w:r>
    </w:p>
    <w:p w:rsidR="007B2184" w:rsidRPr="00216C22" w:rsidRDefault="007B2184" w:rsidP="00873244">
      <w:pPr>
        <w:spacing w:after="200" w:line="360" w:lineRule="auto"/>
        <w:jc w:val="mediumKashida"/>
        <w:rPr>
          <w:rFonts w:ascii="Arial" w:hAnsi="Arial" w:cs="Arial"/>
          <w:sz w:val="28"/>
          <w:szCs w:val="28"/>
        </w:rPr>
      </w:pPr>
      <w:r w:rsidRPr="00216C22">
        <w:rPr>
          <w:rFonts w:ascii="Arial" w:hAnsi="Arial" w:cs="Arial"/>
          <w:sz w:val="28"/>
          <w:szCs w:val="28"/>
        </w:rPr>
        <w:t>4). Έναρξη διαδικασιών για Συμφωνία Αποφυγής Διπλής Φορολογίας.</w:t>
      </w:r>
    </w:p>
    <w:p w:rsidR="007B2184" w:rsidRPr="00216C22" w:rsidRDefault="007B2184" w:rsidP="00873244">
      <w:pPr>
        <w:spacing w:after="200" w:line="360" w:lineRule="auto"/>
        <w:jc w:val="mediumKashida"/>
        <w:rPr>
          <w:rFonts w:ascii="Arial" w:hAnsi="Arial" w:cs="Arial"/>
          <w:sz w:val="28"/>
          <w:szCs w:val="28"/>
          <w:lang w:bidi="ar-IQ"/>
        </w:rPr>
      </w:pPr>
      <w:r w:rsidRPr="00216C22">
        <w:rPr>
          <w:rFonts w:ascii="Arial" w:hAnsi="Arial" w:cs="Arial"/>
          <w:sz w:val="28"/>
          <w:szCs w:val="28"/>
        </w:rPr>
        <w:t xml:space="preserve">5). Προώθηση εκκρεμοτήτων Θεσμικού Πλαισίου για </w:t>
      </w:r>
      <w:r w:rsidR="00542C5D" w:rsidRPr="00216C22">
        <w:rPr>
          <w:rFonts w:ascii="Arial" w:hAnsi="Arial" w:cs="Arial"/>
          <w:sz w:val="28"/>
          <w:szCs w:val="28"/>
        </w:rPr>
        <w:t>7</w:t>
      </w:r>
      <w:r w:rsidRPr="00216C22">
        <w:rPr>
          <w:rFonts w:ascii="Arial" w:hAnsi="Arial" w:cs="Arial"/>
          <w:sz w:val="28"/>
          <w:szCs w:val="28"/>
        </w:rPr>
        <w:t xml:space="preserve"> Συμφωνίες / Συμβάσεις / </w:t>
      </w:r>
      <w:r w:rsidRPr="00216C22">
        <w:rPr>
          <w:rFonts w:ascii="Arial" w:hAnsi="Arial" w:cs="Arial"/>
          <w:sz w:val="28"/>
          <w:szCs w:val="28"/>
          <w:lang w:val="en-US"/>
        </w:rPr>
        <w:t>MoU</w:t>
      </w:r>
      <w:r w:rsidRPr="00216C22">
        <w:rPr>
          <w:rFonts w:ascii="Arial" w:hAnsi="Arial" w:cs="Arial"/>
          <w:sz w:val="28"/>
          <w:szCs w:val="28"/>
        </w:rPr>
        <w:t xml:space="preserve"> κυρίως για την αεροπορική συμφωνία, το Μνημόνιο Συνεργασίας των Υπουργείων Υγείας Ιράκ – Ελλάδος, τον αγροτικό τομέα , τον τουρισμό , το Μνημόνιο Συνεργασίας ΕΛΟΤ με Ιράκ (</w:t>
      </w:r>
      <w:r w:rsidRPr="00216C22">
        <w:rPr>
          <w:rFonts w:ascii="Arial" w:hAnsi="Arial" w:cs="Arial"/>
          <w:sz w:val="28"/>
          <w:szCs w:val="28"/>
          <w:lang w:val="en-US"/>
        </w:rPr>
        <w:t>COSQC</w:t>
      </w:r>
      <w:r w:rsidRPr="00216C22">
        <w:rPr>
          <w:rFonts w:ascii="Arial" w:hAnsi="Arial" w:cs="Arial"/>
          <w:sz w:val="28"/>
          <w:szCs w:val="28"/>
        </w:rPr>
        <w:t>), και την συνεργασία σε Επιστήμη και Τεχνολογία.</w:t>
      </w:r>
      <w:r w:rsidRPr="00216C22">
        <w:rPr>
          <w:rFonts w:ascii="Arial" w:hAnsi="Arial" w:cs="Arial"/>
          <w:sz w:val="28"/>
          <w:szCs w:val="28"/>
          <w:rtl/>
          <w:lang w:bidi="ar-IQ"/>
        </w:rPr>
        <w:t xml:space="preserve"> </w:t>
      </w:r>
    </w:p>
    <w:p w:rsidR="007B2184" w:rsidRPr="00216C22" w:rsidRDefault="007B2184" w:rsidP="00873244">
      <w:pPr>
        <w:spacing w:after="200" w:line="360" w:lineRule="auto"/>
        <w:jc w:val="mediumKashida"/>
        <w:rPr>
          <w:rFonts w:ascii="Arial" w:hAnsi="Arial" w:cs="Arial"/>
          <w:sz w:val="28"/>
          <w:szCs w:val="28"/>
          <w:lang w:bidi="ar-IQ"/>
        </w:rPr>
      </w:pPr>
      <w:r w:rsidRPr="00216C22">
        <w:rPr>
          <w:rFonts w:ascii="Arial" w:hAnsi="Arial" w:cs="Arial"/>
          <w:sz w:val="28"/>
          <w:szCs w:val="28"/>
          <w:lang w:bidi="ar-IQ"/>
        </w:rPr>
        <w:t xml:space="preserve">6). Θα πρέπει οπωσδήποτε να υπάρξουν αλλαγές στο θέμα χορήγησης βίζας σε Ιρακινούς και επιχειρηματίες της </w:t>
      </w:r>
      <w:r w:rsidRPr="00216C22">
        <w:rPr>
          <w:rFonts w:ascii="Arial" w:hAnsi="Arial" w:cs="Arial"/>
          <w:sz w:val="28"/>
          <w:szCs w:val="28"/>
          <w:lang w:val="en-US" w:bidi="ar-IQ"/>
        </w:rPr>
        <w:t>KR</w:t>
      </w:r>
      <w:r w:rsidRPr="00216C22">
        <w:rPr>
          <w:rFonts w:ascii="Arial" w:hAnsi="Arial" w:cs="Arial"/>
          <w:sz w:val="28"/>
          <w:szCs w:val="28"/>
          <w:lang w:bidi="ar-IQ"/>
        </w:rPr>
        <w:t xml:space="preserve">Ι. Μας χωρίζει τεράστιο χάσμα σε σχέση με άλλες χώρες : </w:t>
      </w:r>
    </w:p>
    <w:p w:rsidR="007B2184" w:rsidRPr="00216C22" w:rsidRDefault="007B2184" w:rsidP="00873244">
      <w:pPr>
        <w:numPr>
          <w:ilvl w:val="0"/>
          <w:numId w:val="16"/>
        </w:numPr>
        <w:spacing w:after="200" w:line="360" w:lineRule="auto"/>
        <w:jc w:val="mediumKashida"/>
        <w:rPr>
          <w:rFonts w:ascii="Arial" w:hAnsi="Arial" w:cs="Arial"/>
          <w:sz w:val="28"/>
          <w:szCs w:val="28"/>
          <w:lang w:bidi="ar-IQ"/>
        </w:rPr>
      </w:pPr>
      <w:r w:rsidRPr="00216C22">
        <w:rPr>
          <w:rFonts w:ascii="Arial" w:hAnsi="Arial" w:cs="Arial"/>
          <w:sz w:val="28"/>
          <w:szCs w:val="28"/>
          <w:lang w:bidi="ar-IQ"/>
        </w:rPr>
        <w:t xml:space="preserve">Ο Καναδάς  παρέχει  σε επιχειρηματίες βίζα για 8 χρόνια </w:t>
      </w:r>
    </w:p>
    <w:p w:rsidR="007B2184" w:rsidRPr="00216C22" w:rsidRDefault="007B2184" w:rsidP="00873244">
      <w:pPr>
        <w:numPr>
          <w:ilvl w:val="0"/>
          <w:numId w:val="16"/>
        </w:numPr>
        <w:spacing w:after="200" w:line="360" w:lineRule="auto"/>
        <w:jc w:val="mediumKashida"/>
        <w:rPr>
          <w:rFonts w:ascii="Arial" w:hAnsi="Arial" w:cs="Arial"/>
          <w:sz w:val="28"/>
          <w:szCs w:val="28"/>
          <w:lang w:bidi="ar-IQ"/>
        </w:rPr>
      </w:pPr>
      <w:r w:rsidRPr="00216C22">
        <w:rPr>
          <w:rFonts w:ascii="Arial" w:hAnsi="Arial" w:cs="Arial"/>
          <w:sz w:val="28"/>
          <w:szCs w:val="28"/>
          <w:lang w:bidi="ar-IQ"/>
        </w:rPr>
        <w:t>Το Ηνωμένο Βασίλειο 10 χρόνια</w:t>
      </w:r>
    </w:p>
    <w:p w:rsidR="007B2184" w:rsidRPr="00216C22" w:rsidRDefault="007B2184" w:rsidP="00873244">
      <w:pPr>
        <w:numPr>
          <w:ilvl w:val="0"/>
          <w:numId w:val="16"/>
        </w:numPr>
        <w:spacing w:after="200" w:line="360" w:lineRule="auto"/>
        <w:jc w:val="mediumKashida"/>
        <w:rPr>
          <w:rFonts w:ascii="Arial" w:hAnsi="Arial" w:cs="Arial"/>
          <w:sz w:val="28"/>
          <w:szCs w:val="28"/>
          <w:lang w:bidi="ar-IQ"/>
        </w:rPr>
      </w:pPr>
      <w:r w:rsidRPr="00216C22">
        <w:rPr>
          <w:rFonts w:ascii="Arial" w:hAnsi="Arial" w:cs="Arial"/>
          <w:sz w:val="28"/>
          <w:szCs w:val="28"/>
          <w:lang w:bidi="ar-IQ"/>
        </w:rPr>
        <w:t>Γερμανία 5 χρόνια, για ένα χρόνο παρέχει βίζα χωρίς να πάει προσωπικά ο ενδιαφερόμενος επιχειρηματίας, μετά την πρώτη φορά.</w:t>
      </w:r>
    </w:p>
    <w:p w:rsidR="007B2184" w:rsidRPr="00216C22" w:rsidRDefault="007B2184" w:rsidP="00873244">
      <w:pPr>
        <w:numPr>
          <w:ilvl w:val="0"/>
          <w:numId w:val="16"/>
        </w:numPr>
        <w:spacing w:after="200" w:line="360" w:lineRule="auto"/>
        <w:jc w:val="mediumKashida"/>
        <w:rPr>
          <w:rFonts w:ascii="Arial" w:hAnsi="Arial" w:cs="Arial"/>
          <w:sz w:val="28"/>
          <w:szCs w:val="28"/>
          <w:lang w:bidi="ar-IQ"/>
        </w:rPr>
      </w:pPr>
      <w:r w:rsidRPr="00216C22">
        <w:rPr>
          <w:rFonts w:ascii="Arial" w:hAnsi="Arial" w:cs="Arial"/>
          <w:sz w:val="28"/>
          <w:szCs w:val="28"/>
          <w:lang w:bidi="ar-IQ"/>
        </w:rPr>
        <w:t>Η Ισπανία 2 χρόνια πολλαπλή.</w:t>
      </w:r>
    </w:p>
    <w:p w:rsidR="007B2184" w:rsidRPr="00216C22" w:rsidRDefault="007B2184" w:rsidP="00873244">
      <w:pPr>
        <w:numPr>
          <w:ilvl w:val="0"/>
          <w:numId w:val="16"/>
        </w:numPr>
        <w:spacing w:after="200" w:line="360" w:lineRule="auto"/>
        <w:jc w:val="mediumKashida"/>
        <w:rPr>
          <w:rFonts w:ascii="Arial" w:hAnsi="Arial" w:cs="Arial"/>
          <w:sz w:val="28"/>
          <w:szCs w:val="28"/>
          <w:lang w:bidi="ar-IQ"/>
        </w:rPr>
      </w:pPr>
      <w:r w:rsidRPr="00216C22">
        <w:rPr>
          <w:rFonts w:ascii="Arial" w:hAnsi="Arial" w:cs="Arial"/>
          <w:sz w:val="28"/>
          <w:szCs w:val="28"/>
          <w:lang w:bidi="ar-IQ"/>
        </w:rPr>
        <w:t>Η Πολωνία χορηγεί 50 βίζες την ημέρα κατά μέσο όρο.</w:t>
      </w:r>
    </w:p>
    <w:p w:rsidR="007B2184" w:rsidRPr="00216C22" w:rsidRDefault="007B2184" w:rsidP="00873244">
      <w:pPr>
        <w:numPr>
          <w:ilvl w:val="0"/>
          <w:numId w:val="16"/>
        </w:numPr>
        <w:spacing w:after="200" w:line="360" w:lineRule="auto"/>
        <w:jc w:val="mediumKashida"/>
        <w:rPr>
          <w:rFonts w:ascii="Arial" w:hAnsi="Arial" w:cs="Arial"/>
          <w:sz w:val="28"/>
          <w:szCs w:val="28"/>
          <w:lang w:bidi="ar-IQ"/>
        </w:rPr>
      </w:pPr>
      <w:r w:rsidRPr="00216C22">
        <w:rPr>
          <w:rFonts w:ascii="Arial" w:hAnsi="Arial" w:cs="Arial"/>
          <w:sz w:val="28"/>
          <w:szCs w:val="28"/>
          <w:lang w:bidi="ar-IQ"/>
        </w:rPr>
        <w:t xml:space="preserve">Το Μεξικό παρέχει διαβατήριο σε ορισμένους  σημαντικούς επιχειρηματίες. </w:t>
      </w:r>
    </w:p>
    <w:p w:rsidR="007B2184" w:rsidRPr="00216C22" w:rsidRDefault="007B2184" w:rsidP="0005744F">
      <w:pPr>
        <w:numPr>
          <w:ilvl w:val="0"/>
          <w:numId w:val="16"/>
        </w:numPr>
        <w:spacing w:after="200" w:line="360" w:lineRule="auto"/>
        <w:jc w:val="mediumKashida"/>
        <w:rPr>
          <w:rFonts w:ascii="Arial" w:hAnsi="Arial" w:cs="Arial"/>
          <w:sz w:val="28"/>
          <w:szCs w:val="28"/>
          <w:lang w:bidi="ar-IQ"/>
        </w:rPr>
      </w:pPr>
      <w:r w:rsidRPr="00216C22">
        <w:rPr>
          <w:rFonts w:ascii="Arial" w:hAnsi="Arial" w:cs="Arial"/>
          <w:sz w:val="28"/>
          <w:szCs w:val="28"/>
          <w:lang w:bidi="ar-IQ"/>
        </w:rPr>
        <w:t xml:space="preserve">Και το οπωσδήποτε ακραίο από όλες τις απόψεις και απαράδεκτο σε κάθε δεοντολογία και ηθικό κώδικα,  η Δομηνικανική Δημοκρατία </w:t>
      </w:r>
      <w:r w:rsidR="0005744F" w:rsidRPr="00216C22">
        <w:rPr>
          <w:rFonts w:ascii="Arial" w:hAnsi="Arial" w:cs="Arial"/>
          <w:sz w:val="28"/>
          <w:szCs w:val="28"/>
          <w:lang w:bidi="ar-IQ"/>
        </w:rPr>
        <w:t>χορηγεί</w:t>
      </w:r>
      <w:r w:rsidRPr="00216C22">
        <w:rPr>
          <w:rFonts w:ascii="Arial" w:hAnsi="Arial" w:cs="Arial"/>
          <w:sz w:val="28"/>
          <w:szCs w:val="28"/>
          <w:lang w:bidi="ar-IQ"/>
        </w:rPr>
        <w:t xml:space="preserve"> διαβατήρια για 100.000 $ Η.Π.Α.  ή με αγορά ακινήτων 200.000 $, εδώ και 30 χρόνια. Από 11 Μαΐου 2022 , έχει σταματήσει να πουλά διαβατήρια σε Κούρδους πολίτες λόγω του μεγάλου αριθμού πλαστών εγγράφων και διαβατηρίων.</w:t>
      </w:r>
    </w:p>
    <w:p w:rsidR="007B2184" w:rsidRPr="00216C22" w:rsidRDefault="007B2184" w:rsidP="00772608">
      <w:pPr>
        <w:numPr>
          <w:ilvl w:val="0"/>
          <w:numId w:val="16"/>
        </w:numPr>
        <w:spacing w:after="200" w:line="360" w:lineRule="auto"/>
        <w:jc w:val="mediumKashida"/>
        <w:rPr>
          <w:rFonts w:ascii="Arial" w:hAnsi="Arial" w:cs="Arial"/>
          <w:sz w:val="28"/>
          <w:szCs w:val="28"/>
          <w:lang w:bidi="ar-IQ"/>
        </w:rPr>
      </w:pPr>
      <w:r w:rsidRPr="00216C22">
        <w:rPr>
          <w:rFonts w:ascii="Arial" w:hAnsi="Arial" w:cs="Arial"/>
          <w:sz w:val="28"/>
          <w:szCs w:val="28"/>
          <w:lang w:bidi="ar-IQ"/>
        </w:rPr>
        <w:t xml:space="preserve">Η Πολωνία παρέχει κάρτα διαμονής για αγορά διαμερισμάτων , εκπαίδευσης με υποτροφίες. Παρέχει  κατά μέσο όρο 50 βίζες την ημέρα , όταν ο συνολικός ετήσιος αριθμός για το Προξενείο Ερμπίλ , είναι </w:t>
      </w:r>
      <w:r w:rsidR="00772608" w:rsidRPr="00216C22">
        <w:rPr>
          <w:rFonts w:ascii="Arial" w:hAnsi="Arial" w:cs="Arial"/>
          <w:sz w:val="28"/>
          <w:szCs w:val="28"/>
          <w:lang w:bidi="ar-IQ"/>
        </w:rPr>
        <w:t>700 για επιχειρηματίες, τουρίστες και φοιτητές.</w:t>
      </w:r>
    </w:p>
    <w:p w:rsidR="007B2184" w:rsidRPr="00216C22" w:rsidRDefault="007B2184" w:rsidP="00873244">
      <w:pPr>
        <w:numPr>
          <w:ilvl w:val="0"/>
          <w:numId w:val="16"/>
        </w:numPr>
        <w:spacing w:after="200" w:line="360" w:lineRule="auto"/>
        <w:jc w:val="mediumKashida"/>
        <w:rPr>
          <w:rFonts w:ascii="Arial" w:hAnsi="Arial" w:cs="Arial"/>
          <w:sz w:val="28"/>
          <w:szCs w:val="28"/>
          <w:lang w:bidi="ar-IQ"/>
        </w:rPr>
      </w:pPr>
      <w:r w:rsidRPr="00216C22">
        <w:rPr>
          <w:rFonts w:ascii="Arial" w:hAnsi="Arial" w:cs="Arial"/>
          <w:sz w:val="28"/>
          <w:szCs w:val="28"/>
          <w:lang w:bidi="ar-IQ"/>
        </w:rPr>
        <w:t xml:space="preserve">Η Τουρκία , μόνο κατ΄επίφαση δίνει βίζα, αφού η διαδικασία είναι περισσότερο μιάς τυπικής σφραγίδας. Σε επιφανείς επιχειρηματίες χορηγεί 5-10 χρόνια βίζα και συχνά πολλαπλή και </w:t>
      </w:r>
      <w:r w:rsidRPr="00216C22">
        <w:rPr>
          <w:rFonts w:ascii="Arial" w:hAnsi="Arial" w:cs="Arial"/>
          <w:sz w:val="28"/>
          <w:szCs w:val="28"/>
          <w:lang w:val="en-US" w:bidi="ar-IQ"/>
        </w:rPr>
        <w:t>gratis</w:t>
      </w:r>
      <w:r w:rsidRPr="00216C22">
        <w:rPr>
          <w:rFonts w:ascii="Arial" w:hAnsi="Arial" w:cs="Arial"/>
          <w:sz w:val="28"/>
          <w:szCs w:val="28"/>
          <w:lang w:bidi="ar-IQ"/>
        </w:rPr>
        <w:t xml:space="preserve"> για 3 χρόνια. Από το 50% του εμπορίου, στην Σουλειμανία,  ενώ πριν λίγα χρόνια ήταν 30% Τουρκία και 70% Ιράν, το 2021 αυτό έχει αντιστραφεί σε 70 Τουρκία και 30% Ιράν . </w:t>
      </w:r>
    </w:p>
    <w:p w:rsidR="007B2184" w:rsidRPr="00216C22" w:rsidRDefault="007B2184" w:rsidP="00772608">
      <w:pPr>
        <w:spacing w:after="200" w:line="360" w:lineRule="auto"/>
        <w:ind w:left="720"/>
        <w:jc w:val="mediumKashida"/>
        <w:rPr>
          <w:rFonts w:ascii="Arial" w:hAnsi="Arial" w:cs="Arial"/>
          <w:sz w:val="28"/>
          <w:szCs w:val="28"/>
          <w:lang w:bidi="ar-IQ"/>
        </w:rPr>
      </w:pPr>
      <w:r w:rsidRPr="00216C22">
        <w:rPr>
          <w:rFonts w:ascii="Arial" w:hAnsi="Arial" w:cs="Arial"/>
          <w:sz w:val="28"/>
          <w:szCs w:val="28"/>
          <w:lang w:bidi="ar-IQ"/>
        </w:rPr>
        <w:t xml:space="preserve">   Υπάρχουν τον Ιούνιο 202</w:t>
      </w:r>
      <w:r w:rsidR="00542C5D" w:rsidRPr="00216C22">
        <w:rPr>
          <w:rFonts w:ascii="Arial" w:hAnsi="Arial" w:cs="Arial"/>
          <w:sz w:val="28"/>
          <w:szCs w:val="28"/>
          <w:lang w:bidi="ar-IQ"/>
        </w:rPr>
        <w:t>3</w:t>
      </w:r>
      <w:r w:rsidRPr="00216C22">
        <w:rPr>
          <w:rFonts w:ascii="Arial" w:hAnsi="Arial" w:cs="Arial"/>
          <w:sz w:val="28"/>
          <w:szCs w:val="28"/>
          <w:lang w:bidi="ar-IQ"/>
        </w:rPr>
        <w:t>, 7 καθημερινές πτήσεις Κωνσταντινούπολη – Ερμπίλ και Σουλειμανία, κάθε τρείς ώρες αναχωρεί λεωφορείο από Ερμπίλ προς Τουρκία και τους μήνες Ιούλιο –Αύγουστο το Ερμπίλ παρουσιάζει εικόνα της Αθήνας το πρώτο 10ήμερο του Αυγούστου , αφού τα μεσαία και ανώτερα εισοδηματικά κοινωνικά στρώματα κάνουν διακοπές στο Ντουμπάι, και τα λιγότερα εύπορα στο Μποντρούμ , την Κωνσταντινούπολη , την Σμύρνη και την Αττάλεια της Τουρκίας.</w:t>
      </w:r>
    </w:p>
    <w:p w:rsidR="007B2184" w:rsidRPr="00216C22" w:rsidRDefault="007B2184" w:rsidP="00873244">
      <w:pPr>
        <w:spacing w:after="200" w:line="360" w:lineRule="auto"/>
        <w:ind w:left="720"/>
        <w:jc w:val="mediumKashida"/>
        <w:rPr>
          <w:rFonts w:ascii="Arial" w:hAnsi="Arial" w:cs="Arial"/>
          <w:sz w:val="28"/>
          <w:szCs w:val="28"/>
          <w:lang w:bidi="ar-IQ"/>
        </w:rPr>
      </w:pPr>
      <w:r w:rsidRPr="00216C22">
        <w:rPr>
          <w:rFonts w:ascii="Arial" w:hAnsi="Arial" w:cs="Arial"/>
          <w:sz w:val="28"/>
          <w:szCs w:val="28"/>
          <w:lang w:bidi="ar-IQ"/>
        </w:rPr>
        <w:t xml:space="preserve">        Ανεξάρτητα από το τι λένε στα διεθνή Φόρα και Μ.Μ.Ε. των χωρών τους,  για την κατάσταση στο Ιράκ, τους επιχειρηματικούς κινδύνους, την τρομοκρατία, την διαφθορά, την γραφειοκρατία, δεν μπορούμε παρά να επισημάνουμε την διγλωσσία πολλών από τις παραπάνω Δυτικές χώρες για την αντιμετώπιση  στην πράξη του Ιράκ και  την πραγματοποίηση συνεργασιών όταν αφορά την εξυπηρέτηση των  συμφερόντων τους  σε  διμερές οικονομικό και εμπορικό επίπεδο. Ο αγώνας κατά της τρομοκρατίας, γνωρίζει μια εντελώς διαφορετική προσέγγιση και αντιμετώπιση, όταν έχει οικονομικό κόστος για τις χώρες τους.</w:t>
      </w:r>
    </w:p>
    <w:p w:rsidR="007B2184" w:rsidRPr="00216C22" w:rsidRDefault="007B2184" w:rsidP="00873244">
      <w:pPr>
        <w:spacing w:after="200" w:line="360" w:lineRule="auto"/>
        <w:ind w:left="720"/>
        <w:jc w:val="mediumKashida"/>
        <w:rPr>
          <w:rFonts w:ascii="Arial" w:hAnsi="Arial" w:cs="Arial"/>
          <w:sz w:val="28"/>
          <w:szCs w:val="28"/>
          <w:lang w:bidi="ar-IQ"/>
        </w:rPr>
      </w:pPr>
      <w:r w:rsidRPr="00216C22">
        <w:rPr>
          <w:rFonts w:ascii="Arial" w:hAnsi="Arial" w:cs="Arial"/>
          <w:sz w:val="28"/>
          <w:szCs w:val="28"/>
          <w:lang w:bidi="ar-IQ"/>
        </w:rPr>
        <w:t xml:space="preserve">        Πρέπει να αξιολογούμε το τι κάνουν και όχι το τι λένε σε Μ.Μ.Ε. και διεθνή Φόρουμ , και απόδειξη μεταξύ των άλλων και η πολιτική τους σε θέματα χορήγησης βίζας.</w:t>
      </w:r>
    </w:p>
    <w:p w:rsidR="007B2184" w:rsidRPr="00216C22" w:rsidRDefault="007B2184" w:rsidP="0005744F">
      <w:pPr>
        <w:spacing w:after="200" w:line="276" w:lineRule="auto"/>
        <w:jc w:val="mediumKashida"/>
        <w:rPr>
          <w:rFonts w:ascii="Arial" w:hAnsi="Arial" w:cs="Arial"/>
          <w:b/>
          <w:bCs/>
          <w:sz w:val="28"/>
          <w:szCs w:val="28"/>
        </w:rPr>
      </w:pPr>
      <w:r w:rsidRPr="00216C22">
        <w:rPr>
          <w:rFonts w:ascii="Arial" w:hAnsi="Arial" w:cs="Arial"/>
          <w:b/>
          <w:bCs/>
          <w:sz w:val="28"/>
          <w:szCs w:val="28"/>
          <w:lang w:bidi="ar-IQ"/>
        </w:rPr>
        <w:t xml:space="preserve"> </w:t>
      </w:r>
      <w:bookmarkStart w:id="1" w:name="_Toc514844376"/>
      <w:r w:rsidR="0005744F" w:rsidRPr="00216C22">
        <w:rPr>
          <w:rFonts w:ascii="Arial" w:hAnsi="Arial" w:cs="Arial"/>
          <w:b/>
          <w:bCs/>
          <w:sz w:val="28"/>
          <w:szCs w:val="28"/>
          <w:lang w:bidi="ar-IQ"/>
        </w:rPr>
        <w:t xml:space="preserve"> </w:t>
      </w:r>
      <w:r w:rsidRPr="00216C22">
        <w:rPr>
          <w:rFonts w:ascii="Arial" w:hAnsi="Arial" w:cs="Arial"/>
          <w:b/>
          <w:bCs/>
          <w:sz w:val="28"/>
          <w:szCs w:val="28"/>
        </w:rPr>
        <w:t xml:space="preserve"> </w:t>
      </w:r>
      <w:r w:rsidR="003E794E">
        <w:rPr>
          <w:rFonts w:ascii="Arial" w:hAnsi="Arial" w:cs="Arial"/>
          <w:b/>
          <w:bCs/>
          <w:sz w:val="28"/>
          <w:szCs w:val="28"/>
        </w:rPr>
        <w:t xml:space="preserve">             </w:t>
      </w:r>
      <w:r w:rsidRPr="00216C22">
        <w:rPr>
          <w:rFonts w:ascii="Arial" w:hAnsi="Arial" w:cs="Arial"/>
          <w:b/>
          <w:bCs/>
          <w:sz w:val="28"/>
          <w:szCs w:val="28"/>
        </w:rPr>
        <w:t xml:space="preserve">  Προτάσεις ενίσχυσης διμερούς Θεσμικού Πλαισίου</w:t>
      </w:r>
      <w:bookmarkEnd w:id="1"/>
    </w:p>
    <w:p w:rsidR="007B2184" w:rsidRPr="00216C22" w:rsidRDefault="007B2184" w:rsidP="00873244">
      <w:pPr>
        <w:spacing w:after="200" w:line="360" w:lineRule="auto"/>
        <w:jc w:val="mediumKashida"/>
        <w:rPr>
          <w:rFonts w:ascii="Arial" w:hAnsi="Arial" w:cs="Arial"/>
          <w:sz w:val="28"/>
          <w:szCs w:val="28"/>
        </w:rPr>
      </w:pPr>
      <w:r w:rsidRPr="00216C22">
        <w:rPr>
          <w:rFonts w:ascii="Arial" w:hAnsi="Arial" w:cs="Arial"/>
          <w:sz w:val="28"/>
          <w:szCs w:val="28"/>
        </w:rPr>
        <w:t>1). Εκκρεμεί  σύγκλιση 9</w:t>
      </w:r>
      <w:r w:rsidRPr="00216C22">
        <w:rPr>
          <w:rFonts w:ascii="Arial" w:hAnsi="Arial" w:cs="Arial"/>
          <w:sz w:val="28"/>
          <w:szCs w:val="28"/>
          <w:vertAlign w:val="superscript"/>
        </w:rPr>
        <w:t>ης</w:t>
      </w:r>
      <w:r w:rsidRPr="00216C22">
        <w:rPr>
          <w:rFonts w:ascii="Arial" w:hAnsi="Arial" w:cs="Arial"/>
          <w:sz w:val="28"/>
          <w:szCs w:val="28"/>
        </w:rPr>
        <w:t xml:space="preserve">  Μ.Δ.Ε. στην Βαγδάτη. Η τελευταία 8</w:t>
      </w:r>
      <w:r w:rsidRPr="00216C22">
        <w:rPr>
          <w:rFonts w:ascii="Arial" w:hAnsi="Arial" w:cs="Arial"/>
          <w:sz w:val="28"/>
          <w:szCs w:val="28"/>
          <w:vertAlign w:val="superscript"/>
        </w:rPr>
        <w:t>η</w:t>
      </w:r>
      <w:r w:rsidRPr="00216C22">
        <w:rPr>
          <w:rFonts w:ascii="Arial" w:hAnsi="Arial" w:cs="Arial"/>
          <w:sz w:val="28"/>
          <w:szCs w:val="28"/>
        </w:rPr>
        <w:t xml:space="preserve"> Μ.Δ.Ε. πραγματοποιήθηκε στην Αθήνα το 2000. Προγραμματισμένες για το 2011 και 2012 να πραγματοποιηθούν στην Βαγδάτη, ανεβλήθησαν. </w:t>
      </w:r>
      <w:r w:rsidR="00542C5D" w:rsidRPr="00216C22">
        <w:rPr>
          <w:rFonts w:ascii="Arial" w:hAnsi="Arial" w:cs="Arial"/>
          <w:sz w:val="28"/>
          <w:szCs w:val="28"/>
        </w:rPr>
        <w:t>Πρόταση Ιρακινής πλευράς για Αύγουστο 2023, μη ρεαλιστική . Αντιπρότασή μας για τελευταίο 3-μηνο 2023.</w:t>
      </w:r>
    </w:p>
    <w:p w:rsidR="007B2184" w:rsidRPr="00216C22" w:rsidRDefault="007B2184" w:rsidP="00873244">
      <w:pPr>
        <w:spacing w:after="200" w:line="360" w:lineRule="auto"/>
        <w:jc w:val="mediumKashida"/>
        <w:rPr>
          <w:rFonts w:ascii="Arial" w:hAnsi="Arial" w:cs="Arial"/>
          <w:sz w:val="28"/>
          <w:szCs w:val="28"/>
        </w:rPr>
      </w:pPr>
      <w:r w:rsidRPr="00216C22">
        <w:rPr>
          <w:rFonts w:ascii="Arial" w:hAnsi="Arial" w:cs="Arial"/>
          <w:sz w:val="28"/>
          <w:szCs w:val="28"/>
        </w:rPr>
        <w:t xml:space="preserve">2).  Προώθησε </w:t>
      </w:r>
      <w:r w:rsidR="00542C5D" w:rsidRPr="00216C22">
        <w:rPr>
          <w:rFonts w:ascii="Arial" w:hAnsi="Arial" w:cs="Arial"/>
          <w:sz w:val="28"/>
          <w:szCs w:val="28"/>
        </w:rPr>
        <w:t>7</w:t>
      </w:r>
      <w:r w:rsidRPr="00216C22">
        <w:rPr>
          <w:rFonts w:ascii="Arial" w:hAnsi="Arial" w:cs="Arial"/>
          <w:sz w:val="28"/>
          <w:szCs w:val="28"/>
        </w:rPr>
        <w:t xml:space="preserve">  υπαρχουσών  εκκρεμοτήτων σε ότι αφορά Διμερείς Συμβάσεις  / Συμφωνίες / </w:t>
      </w:r>
      <w:r w:rsidRPr="00216C22">
        <w:rPr>
          <w:rFonts w:ascii="Arial" w:hAnsi="Arial" w:cs="Arial"/>
          <w:sz w:val="28"/>
          <w:szCs w:val="28"/>
          <w:lang w:val="en-US"/>
        </w:rPr>
        <w:t>MoU</w:t>
      </w:r>
      <w:r w:rsidRPr="00216C22">
        <w:rPr>
          <w:rFonts w:ascii="Arial" w:hAnsi="Arial" w:cs="Arial"/>
          <w:sz w:val="28"/>
          <w:szCs w:val="28"/>
        </w:rPr>
        <w:t>. Ειδικά για την Συμφωνία Αεροπορικής Συνεργασίας  και Συνεργασίας στον Αγροτικό τομέα όπου διαφαίνεται η προοπτική υλοποίησης, η οποία αφορά  τα αρμόδια Υπουργεία , με τον ρόλο του ΥΠΕΞ κυρίως να είναι συντονιστικός , χωρίς αποφασιστική αρμοδιότητα.</w:t>
      </w:r>
    </w:p>
    <w:p w:rsidR="007B2184" w:rsidRPr="00216C22" w:rsidRDefault="007B2184" w:rsidP="0005744F">
      <w:pPr>
        <w:spacing w:after="200" w:line="360" w:lineRule="auto"/>
        <w:jc w:val="mediumKashida"/>
        <w:rPr>
          <w:rFonts w:ascii="Arial" w:hAnsi="Arial" w:cs="Arial"/>
          <w:sz w:val="28"/>
          <w:szCs w:val="28"/>
          <w:lang w:bidi="ar-IQ"/>
        </w:rPr>
      </w:pPr>
      <w:r w:rsidRPr="00216C22">
        <w:rPr>
          <w:rFonts w:ascii="Arial" w:hAnsi="Arial" w:cs="Arial"/>
          <w:sz w:val="28"/>
          <w:szCs w:val="28"/>
        </w:rPr>
        <w:t xml:space="preserve">         Το Ιράκ είναι στο 202</w:t>
      </w:r>
      <w:r w:rsidR="00542C5D" w:rsidRPr="00216C22">
        <w:rPr>
          <w:rFonts w:ascii="Arial" w:hAnsi="Arial" w:cs="Arial"/>
          <w:sz w:val="28"/>
          <w:szCs w:val="28"/>
        </w:rPr>
        <w:t>3</w:t>
      </w:r>
      <w:r w:rsidRPr="00216C22">
        <w:rPr>
          <w:rFonts w:ascii="Arial" w:hAnsi="Arial" w:cs="Arial"/>
          <w:sz w:val="28"/>
          <w:szCs w:val="28"/>
        </w:rPr>
        <w:t xml:space="preserve"> και όχι στο 2003, και απαιτείται προσαρμογή στα σημερινά δεδομένα,</w:t>
      </w:r>
      <w:r w:rsidR="0005744F" w:rsidRPr="00216C22">
        <w:rPr>
          <w:rFonts w:ascii="Arial" w:hAnsi="Arial" w:cs="Arial"/>
          <w:sz w:val="28"/>
          <w:szCs w:val="28"/>
        </w:rPr>
        <w:t xml:space="preserve"> κυρίως, αν όχι αποκλειστικά, </w:t>
      </w:r>
      <w:r w:rsidRPr="00216C22">
        <w:rPr>
          <w:rFonts w:ascii="Arial" w:hAnsi="Arial" w:cs="Arial"/>
          <w:sz w:val="28"/>
          <w:szCs w:val="28"/>
        </w:rPr>
        <w:t xml:space="preserve">εκ μέρους συναρμόδιων Υπουργείων, για μια σειρά από εκκρεμότητες για περισσότερα από είκοσι χρόνια σε Διμερείς Συμφωνίες και </w:t>
      </w:r>
      <w:r w:rsidRPr="00216C22">
        <w:rPr>
          <w:rFonts w:ascii="Arial" w:hAnsi="Arial" w:cs="Arial"/>
          <w:sz w:val="28"/>
          <w:szCs w:val="28"/>
          <w:lang w:val="en-US" w:bidi="ar-IQ"/>
        </w:rPr>
        <w:t>MoU</w:t>
      </w:r>
      <w:r w:rsidRPr="00216C22">
        <w:rPr>
          <w:rFonts w:ascii="Arial" w:hAnsi="Arial" w:cs="Arial"/>
          <w:sz w:val="28"/>
          <w:szCs w:val="28"/>
          <w:lang w:bidi="ar-IQ"/>
        </w:rPr>
        <w:t xml:space="preserve">. </w:t>
      </w:r>
      <w:r w:rsidR="00542C5D" w:rsidRPr="00216C22">
        <w:rPr>
          <w:rFonts w:ascii="Arial" w:hAnsi="Arial" w:cs="Arial"/>
          <w:sz w:val="28"/>
          <w:szCs w:val="28"/>
          <w:lang w:bidi="ar-IQ"/>
        </w:rPr>
        <w:t xml:space="preserve">Το Ιράκ είναι </w:t>
      </w:r>
      <w:r w:rsidRPr="00216C22">
        <w:rPr>
          <w:rFonts w:ascii="Arial" w:hAnsi="Arial" w:cs="Arial"/>
          <w:sz w:val="28"/>
          <w:szCs w:val="28"/>
          <w:lang w:bidi="ar-IQ"/>
        </w:rPr>
        <w:t xml:space="preserve"> ο δεύτερος σημαντικότερος , μετά την Γερμανία από άποψη Όγκου Εμπορίου,  οικονομικός μας εταίρος. </w:t>
      </w:r>
    </w:p>
    <w:p w:rsidR="00957454" w:rsidRPr="00206E61" w:rsidRDefault="00957454" w:rsidP="00873244">
      <w:pPr>
        <w:spacing w:after="200" w:line="276" w:lineRule="auto"/>
        <w:jc w:val="mediumKashida"/>
        <w:rPr>
          <w:rFonts w:ascii="Arial" w:hAnsi="Arial" w:cs="Arial"/>
          <w:i/>
          <w:iCs/>
          <w:sz w:val="28"/>
          <w:szCs w:val="28"/>
        </w:rPr>
      </w:pPr>
      <w:r w:rsidRPr="00216C22">
        <w:rPr>
          <w:rFonts w:ascii="Arial" w:hAnsi="Arial" w:cs="Arial"/>
          <w:b/>
          <w:bCs/>
          <w:sz w:val="28"/>
          <w:szCs w:val="28"/>
        </w:rPr>
        <w:t xml:space="preserve">      </w:t>
      </w:r>
      <w:r w:rsidRPr="00206E61">
        <w:rPr>
          <w:rFonts w:ascii="Arial" w:hAnsi="Arial" w:cs="Arial"/>
          <w:i/>
          <w:iCs/>
          <w:sz w:val="28"/>
          <w:szCs w:val="28"/>
        </w:rPr>
        <w:t>Κωνσταντίνος  Γκούλιος</w:t>
      </w:r>
    </w:p>
    <w:p w:rsidR="00957454" w:rsidRPr="00206E61" w:rsidRDefault="00957454" w:rsidP="00206E61">
      <w:pPr>
        <w:spacing w:after="200" w:line="276" w:lineRule="auto"/>
        <w:jc w:val="mediumKashida"/>
        <w:rPr>
          <w:rFonts w:ascii="Arial" w:hAnsi="Arial" w:cs="Arial"/>
          <w:i/>
          <w:iCs/>
          <w:sz w:val="28"/>
          <w:szCs w:val="28"/>
        </w:rPr>
      </w:pPr>
      <w:r w:rsidRPr="00206E61">
        <w:rPr>
          <w:rFonts w:ascii="Arial" w:hAnsi="Arial" w:cs="Arial"/>
          <w:i/>
          <w:iCs/>
          <w:sz w:val="28"/>
          <w:szCs w:val="28"/>
        </w:rPr>
        <w:t xml:space="preserve">      Σ.Ο.Ε.Υ.  Α΄</w:t>
      </w:r>
    </w:p>
    <w:p w:rsidR="00957454" w:rsidRPr="00206E61" w:rsidRDefault="00957454" w:rsidP="00873244">
      <w:pPr>
        <w:spacing w:after="200" w:line="276" w:lineRule="auto"/>
        <w:jc w:val="mediumKashida"/>
        <w:rPr>
          <w:rFonts w:ascii="Arial" w:hAnsi="Arial" w:cs="Arial"/>
          <w:i/>
          <w:iCs/>
          <w:sz w:val="28"/>
          <w:szCs w:val="28"/>
        </w:rPr>
      </w:pPr>
      <w:r w:rsidRPr="00206E61">
        <w:rPr>
          <w:rFonts w:ascii="Arial" w:hAnsi="Arial" w:cs="Arial"/>
          <w:i/>
          <w:iCs/>
          <w:sz w:val="28"/>
          <w:szCs w:val="28"/>
        </w:rPr>
        <w:t xml:space="preserve">     Γραφ. Ο</w:t>
      </w:r>
      <w:r w:rsidR="00206E61">
        <w:rPr>
          <w:rFonts w:ascii="Arial" w:hAnsi="Arial" w:cs="Arial"/>
          <w:i/>
          <w:iCs/>
          <w:sz w:val="28"/>
          <w:szCs w:val="28"/>
        </w:rPr>
        <w:t>.</w:t>
      </w:r>
      <w:r w:rsidRPr="00206E61">
        <w:rPr>
          <w:rFonts w:ascii="Arial" w:hAnsi="Arial" w:cs="Arial"/>
          <w:i/>
          <w:iCs/>
          <w:sz w:val="28"/>
          <w:szCs w:val="28"/>
        </w:rPr>
        <w:t>Ε</w:t>
      </w:r>
      <w:r w:rsidR="00206E61">
        <w:rPr>
          <w:rFonts w:ascii="Arial" w:hAnsi="Arial" w:cs="Arial"/>
          <w:i/>
          <w:iCs/>
          <w:sz w:val="28"/>
          <w:szCs w:val="28"/>
        </w:rPr>
        <w:t>.</w:t>
      </w:r>
      <w:r w:rsidRPr="00206E61">
        <w:rPr>
          <w:rFonts w:ascii="Arial" w:hAnsi="Arial" w:cs="Arial"/>
          <w:i/>
          <w:iCs/>
          <w:sz w:val="28"/>
          <w:szCs w:val="28"/>
        </w:rPr>
        <w:t>Υ</w:t>
      </w:r>
      <w:r w:rsidR="00206E61">
        <w:rPr>
          <w:rFonts w:ascii="Arial" w:hAnsi="Arial" w:cs="Arial"/>
          <w:i/>
          <w:iCs/>
          <w:sz w:val="28"/>
          <w:szCs w:val="28"/>
        </w:rPr>
        <w:t>.</w:t>
      </w:r>
      <w:r w:rsidRPr="00206E61">
        <w:rPr>
          <w:rFonts w:ascii="Arial" w:hAnsi="Arial" w:cs="Arial"/>
          <w:i/>
          <w:iCs/>
          <w:sz w:val="28"/>
          <w:szCs w:val="28"/>
        </w:rPr>
        <w:t xml:space="preserve">  Ερμπίλ, Ιούνιος  2023</w:t>
      </w:r>
    </w:p>
    <w:sectPr w:rsidR="00957454" w:rsidRPr="00206E61" w:rsidSect="00611AFE">
      <w:footerReference w:type="default" r:id="rId245"/>
      <w:pgSz w:w="11906" w:h="16838"/>
      <w:pgMar w:top="539" w:right="1466" w:bottom="1191" w:left="976" w:header="720" w:footer="720" w:gutter="28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7C5F" w:rsidRDefault="00ED7C5F" w:rsidP="00DE7D17">
      <w:r>
        <w:separator/>
      </w:r>
    </w:p>
  </w:endnote>
  <w:endnote w:type="continuationSeparator" w:id="0">
    <w:p w:rsidR="00ED7C5F" w:rsidRDefault="00ED7C5F" w:rsidP="00DE7D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Gothic">
    <w:panose1 w:val="020B0502020202020204"/>
    <w:charset w:val="A1"/>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Georgia">
    <w:panose1 w:val="02040502050405020303"/>
    <w:charset w:val="A1"/>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A1"/>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Verdana">
    <w:panose1 w:val="020B0604030504040204"/>
    <w:charset w:val="A1"/>
    <w:family w:val="swiss"/>
    <w:pitch w:val="variable"/>
    <w:sig w:usb0="A00006FF" w:usb1="4000205B" w:usb2="00000010" w:usb3="00000000" w:csb0="0000019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5E4" w:rsidRDefault="008255E4">
    <w:pPr>
      <w:pStyle w:val="a8"/>
      <w:jc w:val="center"/>
    </w:pPr>
    <w:r>
      <w:fldChar w:fldCharType="begin"/>
    </w:r>
    <w:r>
      <w:instrText xml:space="preserve"> PAGE   \* MERGEFORMAT </w:instrText>
    </w:r>
    <w:r>
      <w:fldChar w:fldCharType="separate"/>
    </w:r>
    <w:r w:rsidR="00700B2D">
      <w:rPr>
        <w:noProof/>
      </w:rPr>
      <w:t>2</w:t>
    </w:r>
    <w:r>
      <w:rPr>
        <w:noProof/>
      </w:rPr>
      <w:fldChar w:fldCharType="end"/>
    </w:r>
  </w:p>
  <w:p w:rsidR="008255E4" w:rsidRDefault="008255E4">
    <w:pPr>
      <w:pStyle w:val="a8"/>
    </w:pPr>
  </w:p>
  <w:p w:rsidR="0000528F" w:rsidRDefault="0000528F">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7C5F" w:rsidRDefault="00ED7C5F" w:rsidP="00DE7D17">
      <w:r>
        <w:separator/>
      </w:r>
    </w:p>
  </w:footnote>
  <w:footnote w:type="continuationSeparator" w:id="0">
    <w:p w:rsidR="00ED7C5F" w:rsidRDefault="00ED7C5F" w:rsidP="00DE7D17">
      <w:r>
        <w:continuationSeparator/>
      </w:r>
    </w:p>
  </w:footnote>
  <w:footnote w:id="1">
    <w:p w:rsidR="00E91B7C" w:rsidRPr="00380778" w:rsidRDefault="00E91B7C" w:rsidP="00DE7D17">
      <w:pPr>
        <w:pStyle w:val="footnotedescription"/>
        <w:ind w:left="0"/>
        <w:rPr>
          <w:lang w:val="el-GR"/>
        </w:rPr>
      </w:pPr>
      <w:r>
        <w:rPr>
          <w:rStyle w:val="footnotemark"/>
        </w:rPr>
        <w:footnoteRef/>
      </w:r>
      <w:r w:rsidRPr="00380778">
        <w:rPr>
          <w:lang w:val="el-GR"/>
        </w:rPr>
        <w:t xml:space="preserve"> Προαιρετική συμπλήρωση αναλόγως του αν υπάρχει στη νομοθεσία ειδική πρόβλεψη </w:t>
      </w:r>
    </w:p>
  </w:footnote>
  <w:footnote w:id="2">
    <w:p w:rsidR="00E91B7C" w:rsidRDefault="00E91B7C" w:rsidP="00DE7D17">
      <w:pPr>
        <w:pStyle w:val="footnotedescription"/>
        <w:ind w:left="0"/>
      </w:pPr>
      <w:r>
        <w:rPr>
          <w:rStyle w:val="footnotemark"/>
        </w:rPr>
        <w:footnoteRef/>
      </w:r>
      <w:r>
        <w:t xml:space="preserve"> Ομοίως ως ανωτέρω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DD49AF"/>
    <w:multiLevelType w:val="hybridMultilevel"/>
    <w:tmpl w:val="F6EE8932"/>
    <w:lvl w:ilvl="0" w:tplc="E3A0005E">
      <w:start w:val="1"/>
      <w:numFmt w:val="bullet"/>
      <w:lvlText w:val="-"/>
      <w:lvlJc w:val="left"/>
      <w:pPr>
        <w:ind w:left="72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1" w:tplc="6B806480">
      <w:start w:val="1"/>
      <w:numFmt w:val="bullet"/>
      <w:lvlText w:val="o"/>
      <w:lvlJc w:val="left"/>
      <w:pPr>
        <w:ind w:left="144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2" w:tplc="FCFCFF92">
      <w:start w:val="1"/>
      <w:numFmt w:val="bullet"/>
      <w:lvlText w:val="▪"/>
      <w:lvlJc w:val="left"/>
      <w:pPr>
        <w:ind w:left="216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3" w:tplc="5246B1E4">
      <w:start w:val="1"/>
      <w:numFmt w:val="bullet"/>
      <w:lvlText w:val="•"/>
      <w:lvlJc w:val="left"/>
      <w:pPr>
        <w:ind w:left="288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4" w:tplc="2ADC7DFA">
      <w:start w:val="1"/>
      <w:numFmt w:val="bullet"/>
      <w:lvlText w:val="o"/>
      <w:lvlJc w:val="left"/>
      <w:pPr>
        <w:ind w:left="360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5" w:tplc="3ECC8CC8">
      <w:start w:val="1"/>
      <w:numFmt w:val="bullet"/>
      <w:lvlText w:val="▪"/>
      <w:lvlJc w:val="left"/>
      <w:pPr>
        <w:ind w:left="432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6" w:tplc="64BA971E">
      <w:start w:val="1"/>
      <w:numFmt w:val="bullet"/>
      <w:lvlText w:val="•"/>
      <w:lvlJc w:val="left"/>
      <w:pPr>
        <w:ind w:left="504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7" w:tplc="E87A4D44">
      <w:start w:val="1"/>
      <w:numFmt w:val="bullet"/>
      <w:lvlText w:val="o"/>
      <w:lvlJc w:val="left"/>
      <w:pPr>
        <w:ind w:left="576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8" w:tplc="8A9283B2">
      <w:start w:val="1"/>
      <w:numFmt w:val="bullet"/>
      <w:lvlText w:val="▪"/>
      <w:lvlJc w:val="left"/>
      <w:pPr>
        <w:ind w:left="648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4040F05"/>
    <w:multiLevelType w:val="hybridMultilevel"/>
    <w:tmpl w:val="BBC27188"/>
    <w:lvl w:ilvl="0" w:tplc="D0F277B6">
      <w:start w:val="1"/>
      <w:numFmt w:val="bullet"/>
      <w:lvlText w:val="•"/>
      <w:lvlJc w:val="left"/>
      <w:pPr>
        <w:ind w:left="192"/>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1" w:tplc="E216E4D6">
      <w:start w:val="1"/>
      <w:numFmt w:val="bullet"/>
      <w:lvlText w:val="o"/>
      <w:lvlJc w:val="left"/>
      <w:pPr>
        <w:ind w:left="1122"/>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2" w:tplc="6D8E52BA">
      <w:start w:val="1"/>
      <w:numFmt w:val="bullet"/>
      <w:lvlText w:val="▪"/>
      <w:lvlJc w:val="left"/>
      <w:pPr>
        <w:ind w:left="1842"/>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3" w:tplc="F8CA0862">
      <w:start w:val="1"/>
      <w:numFmt w:val="bullet"/>
      <w:lvlText w:val="•"/>
      <w:lvlJc w:val="left"/>
      <w:pPr>
        <w:ind w:left="2562"/>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4" w:tplc="E36C53C0">
      <w:start w:val="1"/>
      <w:numFmt w:val="bullet"/>
      <w:lvlText w:val="o"/>
      <w:lvlJc w:val="left"/>
      <w:pPr>
        <w:ind w:left="3282"/>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5" w:tplc="55728D50">
      <w:start w:val="1"/>
      <w:numFmt w:val="bullet"/>
      <w:lvlText w:val="▪"/>
      <w:lvlJc w:val="left"/>
      <w:pPr>
        <w:ind w:left="4002"/>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6" w:tplc="D6C4B3CA">
      <w:start w:val="1"/>
      <w:numFmt w:val="bullet"/>
      <w:lvlText w:val="•"/>
      <w:lvlJc w:val="left"/>
      <w:pPr>
        <w:ind w:left="4722"/>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7" w:tplc="F47E4C2C">
      <w:start w:val="1"/>
      <w:numFmt w:val="bullet"/>
      <w:lvlText w:val="o"/>
      <w:lvlJc w:val="left"/>
      <w:pPr>
        <w:ind w:left="5442"/>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8" w:tplc="B0706392">
      <w:start w:val="1"/>
      <w:numFmt w:val="bullet"/>
      <w:lvlText w:val="▪"/>
      <w:lvlJc w:val="left"/>
      <w:pPr>
        <w:ind w:left="6162"/>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F732971"/>
    <w:multiLevelType w:val="hybridMultilevel"/>
    <w:tmpl w:val="C374B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B13736"/>
    <w:multiLevelType w:val="hybridMultilevel"/>
    <w:tmpl w:val="A9E2CE7A"/>
    <w:lvl w:ilvl="0" w:tplc="D3F64118">
      <w:start w:val="1"/>
      <w:numFmt w:val="bullet"/>
      <w:lvlText w:val="-"/>
      <w:lvlJc w:val="left"/>
      <w:pPr>
        <w:ind w:left="12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98C2E084">
      <w:start w:val="1"/>
      <w:numFmt w:val="bullet"/>
      <w:lvlText w:val="o"/>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B6A0A648">
      <w:start w:val="1"/>
      <w:numFmt w:val="bullet"/>
      <w:lvlText w:val="▪"/>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B9823394">
      <w:start w:val="1"/>
      <w:numFmt w:val="bullet"/>
      <w:lvlText w:val="•"/>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14042A38">
      <w:start w:val="1"/>
      <w:numFmt w:val="bullet"/>
      <w:lvlText w:val="o"/>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357C3250">
      <w:start w:val="1"/>
      <w:numFmt w:val="bullet"/>
      <w:lvlText w:val="▪"/>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6D548CE6">
      <w:start w:val="1"/>
      <w:numFmt w:val="bullet"/>
      <w:lvlText w:val="•"/>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D7E4CC5C">
      <w:start w:val="1"/>
      <w:numFmt w:val="bullet"/>
      <w:lvlText w:val="o"/>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59C45130">
      <w:start w:val="1"/>
      <w:numFmt w:val="bullet"/>
      <w:lvlText w:val="▪"/>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258F121C"/>
    <w:multiLevelType w:val="hybridMultilevel"/>
    <w:tmpl w:val="2E90B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834864"/>
    <w:multiLevelType w:val="hybridMultilevel"/>
    <w:tmpl w:val="CCE85812"/>
    <w:lvl w:ilvl="0" w:tplc="2DAA22AE">
      <w:start w:val="1"/>
      <w:numFmt w:val="bullet"/>
      <w:lvlText w:val="-"/>
      <w:lvlJc w:val="left"/>
      <w:pPr>
        <w:ind w:left="134"/>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1" w:tplc="B23409FE">
      <w:start w:val="1"/>
      <w:numFmt w:val="bullet"/>
      <w:lvlText w:val="o"/>
      <w:lvlJc w:val="left"/>
      <w:pPr>
        <w:ind w:left="110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2" w:tplc="9CEA5240">
      <w:start w:val="1"/>
      <w:numFmt w:val="bullet"/>
      <w:lvlText w:val="▪"/>
      <w:lvlJc w:val="left"/>
      <w:pPr>
        <w:ind w:left="182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3" w:tplc="D98EDEE2">
      <w:start w:val="1"/>
      <w:numFmt w:val="bullet"/>
      <w:lvlText w:val="•"/>
      <w:lvlJc w:val="left"/>
      <w:pPr>
        <w:ind w:left="254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4" w:tplc="23AAAA5E">
      <w:start w:val="1"/>
      <w:numFmt w:val="bullet"/>
      <w:lvlText w:val="o"/>
      <w:lvlJc w:val="left"/>
      <w:pPr>
        <w:ind w:left="326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5" w:tplc="78665C28">
      <w:start w:val="1"/>
      <w:numFmt w:val="bullet"/>
      <w:lvlText w:val="▪"/>
      <w:lvlJc w:val="left"/>
      <w:pPr>
        <w:ind w:left="398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6" w:tplc="CDAE2A8E">
      <w:start w:val="1"/>
      <w:numFmt w:val="bullet"/>
      <w:lvlText w:val="•"/>
      <w:lvlJc w:val="left"/>
      <w:pPr>
        <w:ind w:left="470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7" w:tplc="EA2C2C44">
      <w:start w:val="1"/>
      <w:numFmt w:val="bullet"/>
      <w:lvlText w:val="o"/>
      <w:lvlJc w:val="left"/>
      <w:pPr>
        <w:ind w:left="542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8" w:tplc="98A2E58C">
      <w:start w:val="1"/>
      <w:numFmt w:val="bullet"/>
      <w:lvlText w:val="▪"/>
      <w:lvlJc w:val="left"/>
      <w:pPr>
        <w:ind w:left="614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D375542"/>
    <w:multiLevelType w:val="hybridMultilevel"/>
    <w:tmpl w:val="FE04A108"/>
    <w:lvl w:ilvl="0" w:tplc="04090001">
      <w:start w:val="1"/>
      <w:numFmt w:val="bullet"/>
      <w:lvlText w:val=""/>
      <w:lvlJc w:val="left"/>
      <w:pPr>
        <w:ind w:left="1065" w:hanging="360"/>
      </w:pPr>
      <w:rPr>
        <w:rFonts w:ascii="Symbol" w:hAnsi="Symbol" w:hint="default"/>
      </w:rPr>
    </w:lvl>
    <w:lvl w:ilvl="1" w:tplc="04090003">
      <w:start w:val="1"/>
      <w:numFmt w:val="bullet"/>
      <w:lvlText w:val="o"/>
      <w:lvlJc w:val="left"/>
      <w:pPr>
        <w:ind w:left="1785" w:hanging="360"/>
      </w:pPr>
      <w:rPr>
        <w:rFonts w:ascii="Courier New" w:hAnsi="Courier New" w:cs="Courier New" w:hint="default"/>
      </w:rPr>
    </w:lvl>
    <w:lvl w:ilvl="2" w:tplc="04090005">
      <w:start w:val="1"/>
      <w:numFmt w:val="bullet"/>
      <w:lvlText w:val=""/>
      <w:lvlJc w:val="left"/>
      <w:pPr>
        <w:ind w:left="2505" w:hanging="360"/>
      </w:pPr>
      <w:rPr>
        <w:rFonts w:ascii="Wingdings" w:hAnsi="Wingdings" w:hint="default"/>
      </w:rPr>
    </w:lvl>
    <w:lvl w:ilvl="3" w:tplc="04090001">
      <w:start w:val="1"/>
      <w:numFmt w:val="bullet"/>
      <w:lvlText w:val=""/>
      <w:lvlJc w:val="left"/>
      <w:pPr>
        <w:ind w:left="3225" w:hanging="360"/>
      </w:pPr>
      <w:rPr>
        <w:rFonts w:ascii="Symbol" w:hAnsi="Symbol" w:hint="default"/>
      </w:rPr>
    </w:lvl>
    <w:lvl w:ilvl="4" w:tplc="04090003">
      <w:start w:val="1"/>
      <w:numFmt w:val="bullet"/>
      <w:lvlText w:val="o"/>
      <w:lvlJc w:val="left"/>
      <w:pPr>
        <w:ind w:left="3945" w:hanging="360"/>
      </w:pPr>
      <w:rPr>
        <w:rFonts w:ascii="Courier New" w:hAnsi="Courier New" w:cs="Courier New" w:hint="default"/>
      </w:rPr>
    </w:lvl>
    <w:lvl w:ilvl="5" w:tplc="04090005">
      <w:start w:val="1"/>
      <w:numFmt w:val="bullet"/>
      <w:lvlText w:val=""/>
      <w:lvlJc w:val="left"/>
      <w:pPr>
        <w:ind w:left="4665" w:hanging="360"/>
      </w:pPr>
      <w:rPr>
        <w:rFonts w:ascii="Wingdings" w:hAnsi="Wingdings" w:hint="default"/>
      </w:rPr>
    </w:lvl>
    <w:lvl w:ilvl="6" w:tplc="04090001">
      <w:start w:val="1"/>
      <w:numFmt w:val="bullet"/>
      <w:lvlText w:val=""/>
      <w:lvlJc w:val="left"/>
      <w:pPr>
        <w:ind w:left="5385" w:hanging="360"/>
      </w:pPr>
      <w:rPr>
        <w:rFonts w:ascii="Symbol" w:hAnsi="Symbol" w:hint="default"/>
      </w:rPr>
    </w:lvl>
    <w:lvl w:ilvl="7" w:tplc="04090003">
      <w:start w:val="1"/>
      <w:numFmt w:val="bullet"/>
      <w:lvlText w:val="o"/>
      <w:lvlJc w:val="left"/>
      <w:pPr>
        <w:ind w:left="6105" w:hanging="360"/>
      </w:pPr>
      <w:rPr>
        <w:rFonts w:ascii="Courier New" w:hAnsi="Courier New" w:cs="Courier New" w:hint="default"/>
      </w:rPr>
    </w:lvl>
    <w:lvl w:ilvl="8" w:tplc="04090005">
      <w:start w:val="1"/>
      <w:numFmt w:val="bullet"/>
      <w:lvlText w:val=""/>
      <w:lvlJc w:val="left"/>
      <w:pPr>
        <w:ind w:left="6825" w:hanging="360"/>
      </w:pPr>
      <w:rPr>
        <w:rFonts w:ascii="Wingdings" w:hAnsi="Wingdings" w:hint="default"/>
      </w:rPr>
    </w:lvl>
  </w:abstractNum>
  <w:abstractNum w:abstractNumId="7" w15:restartNumberingAfterBreak="0">
    <w:nsid w:val="43316F09"/>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540" w:hanging="360"/>
      </w:pPr>
      <w:rPr>
        <w:rFonts w:ascii="Wingdings" w:hAnsi="Wingdings" w:hint="default"/>
      </w:rPr>
    </w:lvl>
    <w:lvl w:ilvl="2">
      <w:start w:val="1"/>
      <w:numFmt w:val="bullet"/>
      <w:lvlText w:val=""/>
      <w:lvlJc w:val="left"/>
      <w:pPr>
        <w:ind w:left="900" w:hanging="360"/>
      </w:pPr>
      <w:rPr>
        <w:rFonts w:ascii="Wingdings" w:hAnsi="Wingdings" w:hint="default"/>
      </w:rPr>
    </w:lvl>
    <w:lvl w:ilvl="3">
      <w:start w:val="1"/>
      <w:numFmt w:val="bullet"/>
      <w:lvlText w:val=""/>
      <w:lvlJc w:val="left"/>
      <w:pPr>
        <w:ind w:left="1260" w:hanging="360"/>
      </w:pPr>
      <w:rPr>
        <w:rFonts w:ascii="Symbol" w:hAnsi="Symbol" w:hint="default"/>
      </w:rPr>
    </w:lvl>
    <w:lvl w:ilvl="4">
      <w:start w:val="1"/>
      <w:numFmt w:val="bullet"/>
      <w:lvlText w:val=""/>
      <w:lvlJc w:val="left"/>
      <w:pPr>
        <w:ind w:left="1620" w:hanging="360"/>
      </w:pPr>
      <w:rPr>
        <w:rFonts w:ascii="Symbol" w:hAnsi="Symbol" w:hint="default"/>
      </w:rPr>
    </w:lvl>
    <w:lvl w:ilvl="5">
      <w:start w:val="1"/>
      <w:numFmt w:val="bullet"/>
      <w:lvlText w:val=""/>
      <w:lvlJc w:val="left"/>
      <w:pPr>
        <w:ind w:left="1980" w:hanging="360"/>
      </w:pPr>
      <w:rPr>
        <w:rFonts w:ascii="Wingdings" w:hAnsi="Wingdings" w:hint="default"/>
      </w:rPr>
    </w:lvl>
    <w:lvl w:ilvl="6">
      <w:start w:val="1"/>
      <w:numFmt w:val="bullet"/>
      <w:lvlText w:val=""/>
      <w:lvlJc w:val="left"/>
      <w:pPr>
        <w:ind w:left="2340" w:hanging="360"/>
      </w:pPr>
      <w:rPr>
        <w:rFonts w:ascii="Wingdings" w:hAnsi="Wingdings" w:hint="default"/>
      </w:rPr>
    </w:lvl>
    <w:lvl w:ilvl="7">
      <w:start w:val="1"/>
      <w:numFmt w:val="bullet"/>
      <w:lvlText w:val=""/>
      <w:lvlJc w:val="left"/>
      <w:pPr>
        <w:ind w:left="2700" w:hanging="360"/>
      </w:pPr>
      <w:rPr>
        <w:rFonts w:ascii="Symbol" w:hAnsi="Symbol" w:hint="default"/>
      </w:rPr>
    </w:lvl>
    <w:lvl w:ilvl="8">
      <w:start w:val="1"/>
      <w:numFmt w:val="bullet"/>
      <w:lvlText w:val=""/>
      <w:lvlJc w:val="left"/>
      <w:pPr>
        <w:ind w:left="3060" w:hanging="360"/>
      </w:pPr>
      <w:rPr>
        <w:rFonts w:ascii="Symbol" w:hAnsi="Symbol" w:hint="default"/>
      </w:rPr>
    </w:lvl>
  </w:abstractNum>
  <w:abstractNum w:abstractNumId="8" w15:restartNumberingAfterBreak="0">
    <w:nsid w:val="44C039FB"/>
    <w:multiLevelType w:val="hybridMultilevel"/>
    <w:tmpl w:val="2DF80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0AA4A12"/>
    <w:multiLevelType w:val="hybridMultilevel"/>
    <w:tmpl w:val="B09E5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46E3C6B"/>
    <w:multiLevelType w:val="hybridMultilevel"/>
    <w:tmpl w:val="593CC024"/>
    <w:lvl w:ilvl="0" w:tplc="04090001">
      <w:start w:val="1"/>
      <w:numFmt w:val="bullet"/>
      <w:lvlText w:val=""/>
      <w:lvlJc w:val="left"/>
      <w:pPr>
        <w:ind w:left="1515" w:hanging="360"/>
      </w:pPr>
      <w:rPr>
        <w:rFonts w:ascii="Symbol" w:hAnsi="Symbol" w:hint="default"/>
      </w:rPr>
    </w:lvl>
    <w:lvl w:ilvl="1" w:tplc="04090003" w:tentative="1">
      <w:start w:val="1"/>
      <w:numFmt w:val="bullet"/>
      <w:lvlText w:val="o"/>
      <w:lvlJc w:val="left"/>
      <w:pPr>
        <w:ind w:left="2235" w:hanging="360"/>
      </w:pPr>
      <w:rPr>
        <w:rFonts w:ascii="Courier New" w:hAnsi="Courier New" w:cs="Courier New" w:hint="default"/>
      </w:rPr>
    </w:lvl>
    <w:lvl w:ilvl="2" w:tplc="04090005" w:tentative="1">
      <w:start w:val="1"/>
      <w:numFmt w:val="bullet"/>
      <w:lvlText w:val=""/>
      <w:lvlJc w:val="left"/>
      <w:pPr>
        <w:ind w:left="2955" w:hanging="360"/>
      </w:pPr>
      <w:rPr>
        <w:rFonts w:ascii="Wingdings" w:hAnsi="Wingdings" w:hint="default"/>
      </w:rPr>
    </w:lvl>
    <w:lvl w:ilvl="3" w:tplc="04090001" w:tentative="1">
      <w:start w:val="1"/>
      <w:numFmt w:val="bullet"/>
      <w:lvlText w:val=""/>
      <w:lvlJc w:val="left"/>
      <w:pPr>
        <w:ind w:left="3675" w:hanging="360"/>
      </w:pPr>
      <w:rPr>
        <w:rFonts w:ascii="Symbol" w:hAnsi="Symbol" w:hint="default"/>
      </w:rPr>
    </w:lvl>
    <w:lvl w:ilvl="4" w:tplc="04090003" w:tentative="1">
      <w:start w:val="1"/>
      <w:numFmt w:val="bullet"/>
      <w:lvlText w:val="o"/>
      <w:lvlJc w:val="left"/>
      <w:pPr>
        <w:ind w:left="4395" w:hanging="360"/>
      </w:pPr>
      <w:rPr>
        <w:rFonts w:ascii="Courier New" w:hAnsi="Courier New" w:cs="Courier New" w:hint="default"/>
      </w:rPr>
    </w:lvl>
    <w:lvl w:ilvl="5" w:tplc="04090005" w:tentative="1">
      <w:start w:val="1"/>
      <w:numFmt w:val="bullet"/>
      <w:lvlText w:val=""/>
      <w:lvlJc w:val="left"/>
      <w:pPr>
        <w:ind w:left="5115" w:hanging="360"/>
      </w:pPr>
      <w:rPr>
        <w:rFonts w:ascii="Wingdings" w:hAnsi="Wingdings" w:hint="default"/>
      </w:rPr>
    </w:lvl>
    <w:lvl w:ilvl="6" w:tplc="04090001" w:tentative="1">
      <w:start w:val="1"/>
      <w:numFmt w:val="bullet"/>
      <w:lvlText w:val=""/>
      <w:lvlJc w:val="left"/>
      <w:pPr>
        <w:ind w:left="5835" w:hanging="360"/>
      </w:pPr>
      <w:rPr>
        <w:rFonts w:ascii="Symbol" w:hAnsi="Symbol" w:hint="default"/>
      </w:rPr>
    </w:lvl>
    <w:lvl w:ilvl="7" w:tplc="04090003" w:tentative="1">
      <w:start w:val="1"/>
      <w:numFmt w:val="bullet"/>
      <w:lvlText w:val="o"/>
      <w:lvlJc w:val="left"/>
      <w:pPr>
        <w:ind w:left="6555" w:hanging="360"/>
      </w:pPr>
      <w:rPr>
        <w:rFonts w:ascii="Courier New" w:hAnsi="Courier New" w:cs="Courier New" w:hint="default"/>
      </w:rPr>
    </w:lvl>
    <w:lvl w:ilvl="8" w:tplc="04090005" w:tentative="1">
      <w:start w:val="1"/>
      <w:numFmt w:val="bullet"/>
      <w:lvlText w:val=""/>
      <w:lvlJc w:val="left"/>
      <w:pPr>
        <w:ind w:left="7275" w:hanging="360"/>
      </w:pPr>
      <w:rPr>
        <w:rFonts w:ascii="Wingdings" w:hAnsi="Wingdings" w:hint="default"/>
      </w:rPr>
    </w:lvl>
  </w:abstractNum>
  <w:abstractNum w:abstractNumId="11" w15:restartNumberingAfterBreak="0">
    <w:nsid w:val="55F43042"/>
    <w:multiLevelType w:val="hybridMultilevel"/>
    <w:tmpl w:val="44D894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96659EC"/>
    <w:multiLevelType w:val="hybridMultilevel"/>
    <w:tmpl w:val="D19E3506"/>
    <w:lvl w:ilvl="0" w:tplc="86C6E066">
      <w:start w:val="1"/>
      <w:numFmt w:val="bullet"/>
      <w:lvlText w:val="•"/>
      <w:lvlJc w:val="left"/>
      <w:pPr>
        <w:ind w:left="307"/>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1" w:tplc="4C00ECFC">
      <w:start w:val="1"/>
      <w:numFmt w:val="bullet"/>
      <w:lvlText w:val="o"/>
      <w:lvlJc w:val="left"/>
      <w:pPr>
        <w:ind w:left="108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2" w:tplc="2DDA7484">
      <w:start w:val="1"/>
      <w:numFmt w:val="bullet"/>
      <w:lvlText w:val="▪"/>
      <w:lvlJc w:val="left"/>
      <w:pPr>
        <w:ind w:left="180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3" w:tplc="5CBAB584">
      <w:start w:val="1"/>
      <w:numFmt w:val="bullet"/>
      <w:lvlText w:val="•"/>
      <w:lvlJc w:val="left"/>
      <w:pPr>
        <w:ind w:left="252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4" w:tplc="265E5A38">
      <w:start w:val="1"/>
      <w:numFmt w:val="bullet"/>
      <w:lvlText w:val="o"/>
      <w:lvlJc w:val="left"/>
      <w:pPr>
        <w:ind w:left="324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5" w:tplc="71C8A144">
      <w:start w:val="1"/>
      <w:numFmt w:val="bullet"/>
      <w:lvlText w:val="▪"/>
      <w:lvlJc w:val="left"/>
      <w:pPr>
        <w:ind w:left="396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6" w:tplc="50F2DA9A">
      <w:start w:val="1"/>
      <w:numFmt w:val="bullet"/>
      <w:lvlText w:val="•"/>
      <w:lvlJc w:val="left"/>
      <w:pPr>
        <w:ind w:left="468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7" w:tplc="CA526518">
      <w:start w:val="1"/>
      <w:numFmt w:val="bullet"/>
      <w:lvlText w:val="o"/>
      <w:lvlJc w:val="left"/>
      <w:pPr>
        <w:ind w:left="540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8" w:tplc="CF965310">
      <w:start w:val="1"/>
      <w:numFmt w:val="bullet"/>
      <w:lvlText w:val="▪"/>
      <w:lvlJc w:val="left"/>
      <w:pPr>
        <w:ind w:left="612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5D8C1076"/>
    <w:multiLevelType w:val="hybridMultilevel"/>
    <w:tmpl w:val="80CC789C"/>
    <w:lvl w:ilvl="0" w:tplc="97CE5FDE">
      <w:start w:val="1"/>
      <w:numFmt w:val="bullet"/>
      <w:lvlText w:val="•"/>
      <w:lvlJc w:val="left"/>
      <w:pPr>
        <w:ind w:left="264"/>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1" w:tplc="58F4F674">
      <w:start w:val="1"/>
      <w:numFmt w:val="bullet"/>
      <w:lvlText w:val="o"/>
      <w:lvlJc w:val="left"/>
      <w:pPr>
        <w:ind w:left="1122"/>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2" w:tplc="53788DDC">
      <w:start w:val="1"/>
      <w:numFmt w:val="bullet"/>
      <w:lvlText w:val="▪"/>
      <w:lvlJc w:val="left"/>
      <w:pPr>
        <w:ind w:left="1842"/>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3" w:tplc="B2F2979A">
      <w:start w:val="1"/>
      <w:numFmt w:val="bullet"/>
      <w:lvlText w:val="•"/>
      <w:lvlJc w:val="left"/>
      <w:pPr>
        <w:ind w:left="2562"/>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4" w:tplc="919C82AC">
      <w:start w:val="1"/>
      <w:numFmt w:val="bullet"/>
      <w:lvlText w:val="o"/>
      <w:lvlJc w:val="left"/>
      <w:pPr>
        <w:ind w:left="3282"/>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5" w:tplc="8E30560E">
      <w:start w:val="1"/>
      <w:numFmt w:val="bullet"/>
      <w:lvlText w:val="▪"/>
      <w:lvlJc w:val="left"/>
      <w:pPr>
        <w:ind w:left="4002"/>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6" w:tplc="E6420E48">
      <w:start w:val="1"/>
      <w:numFmt w:val="bullet"/>
      <w:lvlText w:val="•"/>
      <w:lvlJc w:val="left"/>
      <w:pPr>
        <w:ind w:left="4722"/>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7" w:tplc="1F2A0CA0">
      <w:start w:val="1"/>
      <w:numFmt w:val="bullet"/>
      <w:lvlText w:val="o"/>
      <w:lvlJc w:val="left"/>
      <w:pPr>
        <w:ind w:left="5442"/>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8" w:tplc="CDA0E75C">
      <w:start w:val="1"/>
      <w:numFmt w:val="bullet"/>
      <w:lvlText w:val="▪"/>
      <w:lvlJc w:val="left"/>
      <w:pPr>
        <w:ind w:left="6162"/>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702D399B"/>
    <w:multiLevelType w:val="hybridMultilevel"/>
    <w:tmpl w:val="468A941E"/>
    <w:lvl w:ilvl="0" w:tplc="E8E41482">
      <w:start w:val="1"/>
      <w:numFmt w:val="bullet"/>
      <w:lvlText w:val="•"/>
      <w:lvlJc w:val="left"/>
      <w:pPr>
        <w:ind w:left="252"/>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1" w:tplc="07941E90">
      <w:start w:val="1"/>
      <w:numFmt w:val="bullet"/>
      <w:lvlText w:val="o"/>
      <w:lvlJc w:val="left"/>
      <w:pPr>
        <w:ind w:left="1096"/>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2" w:tplc="05F02D48">
      <w:start w:val="1"/>
      <w:numFmt w:val="bullet"/>
      <w:lvlText w:val="▪"/>
      <w:lvlJc w:val="left"/>
      <w:pPr>
        <w:ind w:left="1816"/>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3" w:tplc="72F48122">
      <w:start w:val="1"/>
      <w:numFmt w:val="bullet"/>
      <w:lvlText w:val="•"/>
      <w:lvlJc w:val="left"/>
      <w:pPr>
        <w:ind w:left="2536"/>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4" w:tplc="7F80F928">
      <w:start w:val="1"/>
      <w:numFmt w:val="bullet"/>
      <w:lvlText w:val="o"/>
      <w:lvlJc w:val="left"/>
      <w:pPr>
        <w:ind w:left="3256"/>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5" w:tplc="2A30C69C">
      <w:start w:val="1"/>
      <w:numFmt w:val="bullet"/>
      <w:lvlText w:val="▪"/>
      <w:lvlJc w:val="left"/>
      <w:pPr>
        <w:ind w:left="3976"/>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6" w:tplc="EAEAB378">
      <w:start w:val="1"/>
      <w:numFmt w:val="bullet"/>
      <w:lvlText w:val="•"/>
      <w:lvlJc w:val="left"/>
      <w:pPr>
        <w:ind w:left="4696"/>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7" w:tplc="B9C2DE32">
      <w:start w:val="1"/>
      <w:numFmt w:val="bullet"/>
      <w:lvlText w:val="o"/>
      <w:lvlJc w:val="left"/>
      <w:pPr>
        <w:ind w:left="5416"/>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8" w:tplc="E042F402">
      <w:start w:val="1"/>
      <w:numFmt w:val="bullet"/>
      <w:lvlText w:val="▪"/>
      <w:lvlJc w:val="left"/>
      <w:pPr>
        <w:ind w:left="6136"/>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abstractNum>
  <w:num w:numId="1">
    <w:abstractNumId w:val="0"/>
  </w:num>
  <w:num w:numId="2">
    <w:abstractNumId w:val="14"/>
  </w:num>
  <w:num w:numId="3">
    <w:abstractNumId w:val="12"/>
  </w:num>
  <w:num w:numId="4">
    <w:abstractNumId w:val="1"/>
  </w:num>
  <w:num w:numId="5">
    <w:abstractNumId w:val="5"/>
  </w:num>
  <w:num w:numId="6">
    <w:abstractNumId w:val="13"/>
  </w:num>
  <w:num w:numId="7">
    <w:abstractNumId w:val="3"/>
  </w:num>
  <w:num w:numId="8">
    <w:abstractNumId w:val="11"/>
  </w:num>
  <w:num w:numId="9">
    <w:abstractNumId w:val="8"/>
  </w:num>
  <w:num w:numId="10">
    <w:abstractNumId w:val="10"/>
    <w:lvlOverride w:ilvl="0"/>
    <w:lvlOverride w:ilvl="1"/>
    <w:lvlOverride w:ilvl="2"/>
    <w:lvlOverride w:ilvl="3"/>
    <w:lvlOverride w:ilvl="4"/>
    <w:lvlOverride w:ilvl="5"/>
    <w:lvlOverride w:ilvl="6"/>
    <w:lvlOverride w:ilvl="7"/>
    <w:lvlOverride w:ilvl="8"/>
  </w:num>
  <w:num w:numId="11">
    <w:abstractNumId w:val="4"/>
    <w:lvlOverride w:ilvl="0"/>
    <w:lvlOverride w:ilvl="1"/>
    <w:lvlOverride w:ilvl="2"/>
    <w:lvlOverride w:ilvl="3"/>
    <w:lvlOverride w:ilvl="4"/>
    <w:lvlOverride w:ilvl="5"/>
    <w:lvlOverride w:ilvl="6"/>
    <w:lvlOverride w:ilvl="7"/>
    <w:lvlOverride w:ilvl="8"/>
  </w:num>
  <w:num w:numId="12">
    <w:abstractNumId w:val="6"/>
  </w:num>
  <w:num w:numId="13">
    <w:abstractNumId w:val="4"/>
  </w:num>
  <w:num w:numId="14">
    <w:abstractNumId w:val="2"/>
  </w:num>
  <w:num w:numId="15">
    <w:abstractNumId w:val="7"/>
  </w:num>
  <w:num w:numId="16">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7E8F"/>
    <w:rsid w:val="0000528F"/>
    <w:rsid w:val="00007CEF"/>
    <w:rsid w:val="00013ABA"/>
    <w:rsid w:val="00014419"/>
    <w:rsid w:val="00020CF1"/>
    <w:rsid w:val="00022735"/>
    <w:rsid w:val="00022A31"/>
    <w:rsid w:val="000251AD"/>
    <w:rsid w:val="000368B6"/>
    <w:rsid w:val="00042074"/>
    <w:rsid w:val="00042244"/>
    <w:rsid w:val="000426DA"/>
    <w:rsid w:val="00042856"/>
    <w:rsid w:val="0004441C"/>
    <w:rsid w:val="0004654A"/>
    <w:rsid w:val="00051293"/>
    <w:rsid w:val="000524C5"/>
    <w:rsid w:val="00054481"/>
    <w:rsid w:val="00055C9A"/>
    <w:rsid w:val="0005744F"/>
    <w:rsid w:val="00067A8D"/>
    <w:rsid w:val="00070E4A"/>
    <w:rsid w:val="00071E64"/>
    <w:rsid w:val="00073EFF"/>
    <w:rsid w:val="00075C46"/>
    <w:rsid w:val="00077441"/>
    <w:rsid w:val="00081846"/>
    <w:rsid w:val="00087377"/>
    <w:rsid w:val="000911AC"/>
    <w:rsid w:val="00091631"/>
    <w:rsid w:val="000949F2"/>
    <w:rsid w:val="000A00E7"/>
    <w:rsid w:val="000A2264"/>
    <w:rsid w:val="000A2491"/>
    <w:rsid w:val="000A41EE"/>
    <w:rsid w:val="000A7CF2"/>
    <w:rsid w:val="000B055E"/>
    <w:rsid w:val="000B26F3"/>
    <w:rsid w:val="000B2863"/>
    <w:rsid w:val="000B6DA6"/>
    <w:rsid w:val="000D0D00"/>
    <w:rsid w:val="000D330E"/>
    <w:rsid w:val="000E2BB6"/>
    <w:rsid w:val="000E2D46"/>
    <w:rsid w:val="000E3E49"/>
    <w:rsid w:val="000F05B0"/>
    <w:rsid w:val="000F1874"/>
    <w:rsid w:val="000F32DC"/>
    <w:rsid w:val="00104F67"/>
    <w:rsid w:val="00105816"/>
    <w:rsid w:val="001156A6"/>
    <w:rsid w:val="00117E8A"/>
    <w:rsid w:val="00135BC4"/>
    <w:rsid w:val="00137F4B"/>
    <w:rsid w:val="0014072B"/>
    <w:rsid w:val="001415E3"/>
    <w:rsid w:val="00141A0F"/>
    <w:rsid w:val="00142FC1"/>
    <w:rsid w:val="001441F1"/>
    <w:rsid w:val="00145085"/>
    <w:rsid w:val="00150E24"/>
    <w:rsid w:val="001522DE"/>
    <w:rsid w:val="00152D55"/>
    <w:rsid w:val="00153BD4"/>
    <w:rsid w:val="0015655D"/>
    <w:rsid w:val="00161605"/>
    <w:rsid w:val="0016166B"/>
    <w:rsid w:val="00162901"/>
    <w:rsid w:val="00185347"/>
    <w:rsid w:val="00194CAA"/>
    <w:rsid w:val="00196E00"/>
    <w:rsid w:val="001972FC"/>
    <w:rsid w:val="001A1067"/>
    <w:rsid w:val="001A10A3"/>
    <w:rsid w:val="001A4FF7"/>
    <w:rsid w:val="001A6866"/>
    <w:rsid w:val="001A7990"/>
    <w:rsid w:val="001B15E6"/>
    <w:rsid w:val="001B2DF6"/>
    <w:rsid w:val="001B46D9"/>
    <w:rsid w:val="001B4825"/>
    <w:rsid w:val="001B5C2B"/>
    <w:rsid w:val="001B7E03"/>
    <w:rsid w:val="001C2A64"/>
    <w:rsid w:val="001C7E00"/>
    <w:rsid w:val="001D00A1"/>
    <w:rsid w:val="001D311E"/>
    <w:rsid w:val="001D54FC"/>
    <w:rsid w:val="001E0DB0"/>
    <w:rsid w:val="001E52A8"/>
    <w:rsid w:val="001E64E2"/>
    <w:rsid w:val="001E76E9"/>
    <w:rsid w:val="00202862"/>
    <w:rsid w:val="002031D9"/>
    <w:rsid w:val="00206E61"/>
    <w:rsid w:val="00212232"/>
    <w:rsid w:val="00216C22"/>
    <w:rsid w:val="002228FD"/>
    <w:rsid w:val="00234EAD"/>
    <w:rsid w:val="00243F69"/>
    <w:rsid w:val="00250D64"/>
    <w:rsid w:val="00251514"/>
    <w:rsid w:val="00252B96"/>
    <w:rsid w:val="00270FDE"/>
    <w:rsid w:val="0027533C"/>
    <w:rsid w:val="00277507"/>
    <w:rsid w:val="00281B91"/>
    <w:rsid w:val="00286841"/>
    <w:rsid w:val="002935FB"/>
    <w:rsid w:val="00297939"/>
    <w:rsid w:val="002A11EF"/>
    <w:rsid w:val="002A2124"/>
    <w:rsid w:val="002A3461"/>
    <w:rsid w:val="002C17EF"/>
    <w:rsid w:val="002D0C1E"/>
    <w:rsid w:val="002D2021"/>
    <w:rsid w:val="002D6195"/>
    <w:rsid w:val="002D6257"/>
    <w:rsid w:val="002D68C4"/>
    <w:rsid w:val="002E3833"/>
    <w:rsid w:val="002F6F2E"/>
    <w:rsid w:val="002F78F1"/>
    <w:rsid w:val="002F7ED7"/>
    <w:rsid w:val="00300907"/>
    <w:rsid w:val="00327D9B"/>
    <w:rsid w:val="0033475B"/>
    <w:rsid w:val="00337617"/>
    <w:rsid w:val="0034097F"/>
    <w:rsid w:val="0034590B"/>
    <w:rsid w:val="00347747"/>
    <w:rsid w:val="0035541D"/>
    <w:rsid w:val="00361B94"/>
    <w:rsid w:val="00364A80"/>
    <w:rsid w:val="00366D97"/>
    <w:rsid w:val="00370C88"/>
    <w:rsid w:val="0037412A"/>
    <w:rsid w:val="003814C7"/>
    <w:rsid w:val="00382A26"/>
    <w:rsid w:val="00383983"/>
    <w:rsid w:val="003920CC"/>
    <w:rsid w:val="003941BC"/>
    <w:rsid w:val="003A1A79"/>
    <w:rsid w:val="003A237A"/>
    <w:rsid w:val="003A65CF"/>
    <w:rsid w:val="003B1180"/>
    <w:rsid w:val="003D47DC"/>
    <w:rsid w:val="003D5CC9"/>
    <w:rsid w:val="003E55CD"/>
    <w:rsid w:val="003E794E"/>
    <w:rsid w:val="003F7B8F"/>
    <w:rsid w:val="00400B89"/>
    <w:rsid w:val="00400F71"/>
    <w:rsid w:val="004037CF"/>
    <w:rsid w:val="00410AC5"/>
    <w:rsid w:val="00414FB4"/>
    <w:rsid w:val="004167FA"/>
    <w:rsid w:val="00421388"/>
    <w:rsid w:val="00425CD2"/>
    <w:rsid w:val="00427509"/>
    <w:rsid w:val="00431470"/>
    <w:rsid w:val="00433A83"/>
    <w:rsid w:val="004444DF"/>
    <w:rsid w:val="0044736C"/>
    <w:rsid w:val="004546A1"/>
    <w:rsid w:val="00457CF1"/>
    <w:rsid w:val="0046469A"/>
    <w:rsid w:val="004666B7"/>
    <w:rsid w:val="0047115D"/>
    <w:rsid w:val="0047339A"/>
    <w:rsid w:val="00473ABE"/>
    <w:rsid w:val="00475001"/>
    <w:rsid w:val="004779B6"/>
    <w:rsid w:val="00477E67"/>
    <w:rsid w:val="004832D6"/>
    <w:rsid w:val="00483A7F"/>
    <w:rsid w:val="00485B95"/>
    <w:rsid w:val="00490D76"/>
    <w:rsid w:val="004A2B46"/>
    <w:rsid w:val="004A310F"/>
    <w:rsid w:val="004B3B43"/>
    <w:rsid w:val="004B76D9"/>
    <w:rsid w:val="004C44D5"/>
    <w:rsid w:val="004D1DC7"/>
    <w:rsid w:val="004D2CA2"/>
    <w:rsid w:val="004D2D88"/>
    <w:rsid w:val="004D6BD7"/>
    <w:rsid w:val="004D7816"/>
    <w:rsid w:val="004E0E39"/>
    <w:rsid w:val="004E39D4"/>
    <w:rsid w:val="004E6A7F"/>
    <w:rsid w:val="004F1883"/>
    <w:rsid w:val="004F42EA"/>
    <w:rsid w:val="004F5C01"/>
    <w:rsid w:val="0050796D"/>
    <w:rsid w:val="00510CA8"/>
    <w:rsid w:val="005146CE"/>
    <w:rsid w:val="005176C4"/>
    <w:rsid w:val="00521D3B"/>
    <w:rsid w:val="005354A0"/>
    <w:rsid w:val="00535E5F"/>
    <w:rsid w:val="00542C5D"/>
    <w:rsid w:val="00545383"/>
    <w:rsid w:val="00550E66"/>
    <w:rsid w:val="005519CF"/>
    <w:rsid w:val="00566A23"/>
    <w:rsid w:val="0057104B"/>
    <w:rsid w:val="0057284F"/>
    <w:rsid w:val="00580451"/>
    <w:rsid w:val="00581093"/>
    <w:rsid w:val="00581F7E"/>
    <w:rsid w:val="005873DD"/>
    <w:rsid w:val="00590430"/>
    <w:rsid w:val="00590C11"/>
    <w:rsid w:val="0059178B"/>
    <w:rsid w:val="0059283D"/>
    <w:rsid w:val="005940C5"/>
    <w:rsid w:val="00595AB0"/>
    <w:rsid w:val="005974FB"/>
    <w:rsid w:val="005974FF"/>
    <w:rsid w:val="005A554F"/>
    <w:rsid w:val="005A55AE"/>
    <w:rsid w:val="005B6064"/>
    <w:rsid w:val="005B6BE6"/>
    <w:rsid w:val="005C3046"/>
    <w:rsid w:val="005C6493"/>
    <w:rsid w:val="005C6F69"/>
    <w:rsid w:val="005D0272"/>
    <w:rsid w:val="005D2A61"/>
    <w:rsid w:val="005D5736"/>
    <w:rsid w:val="005D5EE5"/>
    <w:rsid w:val="005D6302"/>
    <w:rsid w:val="005E58FC"/>
    <w:rsid w:val="005F3DE3"/>
    <w:rsid w:val="00604047"/>
    <w:rsid w:val="00611AFE"/>
    <w:rsid w:val="00613037"/>
    <w:rsid w:val="00622421"/>
    <w:rsid w:val="0062601B"/>
    <w:rsid w:val="00627184"/>
    <w:rsid w:val="00634032"/>
    <w:rsid w:val="006409D4"/>
    <w:rsid w:val="006438DE"/>
    <w:rsid w:val="00651846"/>
    <w:rsid w:val="006535F6"/>
    <w:rsid w:val="00655B70"/>
    <w:rsid w:val="00657A78"/>
    <w:rsid w:val="00664F58"/>
    <w:rsid w:val="00672019"/>
    <w:rsid w:val="006865FB"/>
    <w:rsid w:val="00687E64"/>
    <w:rsid w:val="006916B2"/>
    <w:rsid w:val="006A0827"/>
    <w:rsid w:val="006A0E69"/>
    <w:rsid w:val="006A5010"/>
    <w:rsid w:val="006B2B59"/>
    <w:rsid w:val="006B4EE2"/>
    <w:rsid w:val="006C04E2"/>
    <w:rsid w:val="006C20A8"/>
    <w:rsid w:val="006C56FB"/>
    <w:rsid w:val="006C6136"/>
    <w:rsid w:val="006C6597"/>
    <w:rsid w:val="006D0FFB"/>
    <w:rsid w:val="006D4569"/>
    <w:rsid w:val="006D73CF"/>
    <w:rsid w:val="006D7621"/>
    <w:rsid w:val="006E5558"/>
    <w:rsid w:val="006E5704"/>
    <w:rsid w:val="006F3C12"/>
    <w:rsid w:val="006F4943"/>
    <w:rsid w:val="006F5538"/>
    <w:rsid w:val="00700B2D"/>
    <w:rsid w:val="00702825"/>
    <w:rsid w:val="00705C1C"/>
    <w:rsid w:val="0072114E"/>
    <w:rsid w:val="00722824"/>
    <w:rsid w:val="007339D1"/>
    <w:rsid w:val="007402B9"/>
    <w:rsid w:val="0074235E"/>
    <w:rsid w:val="00742451"/>
    <w:rsid w:val="007425A7"/>
    <w:rsid w:val="00745305"/>
    <w:rsid w:val="007519F5"/>
    <w:rsid w:val="007526C2"/>
    <w:rsid w:val="00753777"/>
    <w:rsid w:val="00757F5C"/>
    <w:rsid w:val="007629CF"/>
    <w:rsid w:val="00771B18"/>
    <w:rsid w:val="00772608"/>
    <w:rsid w:val="00772D7D"/>
    <w:rsid w:val="00776EFD"/>
    <w:rsid w:val="007778A2"/>
    <w:rsid w:val="00783FE9"/>
    <w:rsid w:val="0078578C"/>
    <w:rsid w:val="00791075"/>
    <w:rsid w:val="00794B3B"/>
    <w:rsid w:val="007953DC"/>
    <w:rsid w:val="007A01A5"/>
    <w:rsid w:val="007A0ADF"/>
    <w:rsid w:val="007A2D79"/>
    <w:rsid w:val="007A2F8B"/>
    <w:rsid w:val="007A6A86"/>
    <w:rsid w:val="007B2184"/>
    <w:rsid w:val="007B2C3D"/>
    <w:rsid w:val="007B45B6"/>
    <w:rsid w:val="007B4EBD"/>
    <w:rsid w:val="007C3CB2"/>
    <w:rsid w:val="007C4918"/>
    <w:rsid w:val="007D4C73"/>
    <w:rsid w:val="007F0D90"/>
    <w:rsid w:val="007F3AE6"/>
    <w:rsid w:val="00803444"/>
    <w:rsid w:val="00807E12"/>
    <w:rsid w:val="00810032"/>
    <w:rsid w:val="00814BAF"/>
    <w:rsid w:val="0081611D"/>
    <w:rsid w:val="0082220C"/>
    <w:rsid w:val="008255E4"/>
    <w:rsid w:val="00837DD2"/>
    <w:rsid w:val="00842092"/>
    <w:rsid w:val="00852F07"/>
    <w:rsid w:val="00853936"/>
    <w:rsid w:val="0085654A"/>
    <w:rsid w:val="008625B6"/>
    <w:rsid w:val="00866BBB"/>
    <w:rsid w:val="008718F8"/>
    <w:rsid w:val="00872097"/>
    <w:rsid w:val="00873244"/>
    <w:rsid w:val="008815F3"/>
    <w:rsid w:val="00884434"/>
    <w:rsid w:val="008973B1"/>
    <w:rsid w:val="008A4878"/>
    <w:rsid w:val="008A623B"/>
    <w:rsid w:val="008A6300"/>
    <w:rsid w:val="008B1457"/>
    <w:rsid w:val="008B6522"/>
    <w:rsid w:val="008C12E4"/>
    <w:rsid w:val="008D3751"/>
    <w:rsid w:val="008E611A"/>
    <w:rsid w:val="008F24DE"/>
    <w:rsid w:val="008F41CA"/>
    <w:rsid w:val="009060B8"/>
    <w:rsid w:val="0090750B"/>
    <w:rsid w:val="00910415"/>
    <w:rsid w:val="0091282C"/>
    <w:rsid w:val="009137AA"/>
    <w:rsid w:val="00916723"/>
    <w:rsid w:val="00917FF6"/>
    <w:rsid w:val="00935B57"/>
    <w:rsid w:val="009360AD"/>
    <w:rsid w:val="00940D82"/>
    <w:rsid w:val="00942E2A"/>
    <w:rsid w:val="00945C74"/>
    <w:rsid w:val="00947B0D"/>
    <w:rsid w:val="00951843"/>
    <w:rsid w:val="00952C90"/>
    <w:rsid w:val="00953AB1"/>
    <w:rsid w:val="00957454"/>
    <w:rsid w:val="00962893"/>
    <w:rsid w:val="00967355"/>
    <w:rsid w:val="00973B30"/>
    <w:rsid w:val="00976471"/>
    <w:rsid w:val="009820B0"/>
    <w:rsid w:val="00990D5C"/>
    <w:rsid w:val="00992DD1"/>
    <w:rsid w:val="00993E58"/>
    <w:rsid w:val="009A0BED"/>
    <w:rsid w:val="009A3A0A"/>
    <w:rsid w:val="009A539D"/>
    <w:rsid w:val="009A7705"/>
    <w:rsid w:val="009B04DF"/>
    <w:rsid w:val="009B5AF3"/>
    <w:rsid w:val="009C7D3D"/>
    <w:rsid w:val="009D3267"/>
    <w:rsid w:val="009D3A3D"/>
    <w:rsid w:val="009D44F3"/>
    <w:rsid w:val="009E4C11"/>
    <w:rsid w:val="009E687D"/>
    <w:rsid w:val="009F1780"/>
    <w:rsid w:val="009F3028"/>
    <w:rsid w:val="009F3B0E"/>
    <w:rsid w:val="009F40B2"/>
    <w:rsid w:val="009F4660"/>
    <w:rsid w:val="00A0519F"/>
    <w:rsid w:val="00A05831"/>
    <w:rsid w:val="00A103B5"/>
    <w:rsid w:val="00A13646"/>
    <w:rsid w:val="00A148EE"/>
    <w:rsid w:val="00A14DA2"/>
    <w:rsid w:val="00A17304"/>
    <w:rsid w:val="00A20BEC"/>
    <w:rsid w:val="00A2122A"/>
    <w:rsid w:val="00A22604"/>
    <w:rsid w:val="00A25C59"/>
    <w:rsid w:val="00A27C5A"/>
    <w:rsid w:val="00A436D1"/>
    <w:rsid w:val="00A52451"/>
    <w:rsid w:val="00A53E0D"/>
    <w:rsid w:val="00A55345"/>
    <w:rsid w:val="00A575E3"/>
    <w:rsid w:val="00A63FD5"/>
    <w:rsid w:val="00A653DD"/>
    <w:rsid w:val="00A6657C"/>
    <w:rsid w:val="00A701C5"/>
    <w:rsid w:val="00A70244"/>
    <w:rsid w:val="00A72E8F"/>
    <w:rsid w:val="00A74D39"/>
    <w:rsid w:val="00A80658"/>
    <w:rsid w:val="00A934F8"/>
    <w:rsid w:val="00AB30FF"/>
    <w:rsid w:val="00AB4689"/>
    <w:rsid w:val="00AB7F62"/>
    <w:rsid w:val="00AC0BD6"/>
    <w:rsid w:val="00AC4D0D"/>
    <w:rsid w:val="00AD100D"/>
    <w:rsid w:val="00AD10B3"/>
    <w:rsid w:val="00AE25A2"/>
    <w:rsid w:val="00AF046A"/>
    <w:rsid w:val="00AF190D"/>
    <w:rsid w:val="00AF4EDE"/>
    <w:rsid w:val="00AF62B7"/>
    <w:rsid w:val="00B01ED3"/>
    <w:rsid w:val="00B0346E"/>
    <w:rsid w:val="00B10082"/>
    <w:rsid w:val="00B126E8"/>
    <w:rsid w:val="00B135BD"/>
    <w:rsid w:val="00B17B2D"/>
    <w:rsid w:val="00B20FE7"/>
    <w:rsid w:val="00B215F2"/>
    <w:rsid w:val="00B21A51"/>
    <w:rsid w:val="00B22DBD"/>
    <w:rsid w:val="00B322A5"/>
    <w:rsid w:val="00B37A16"/>
    <w:rsid w:val="00B41426"/>
    <w:rsid w:val="00B429D2"/>
    <w:rsid w:val="00B44858"/>
    <w:rsid w:val="00B46A3A"/>
    <w:rsid w:val="00B470E6"/>
    <w:rsid w:val="00B526F7"/>
    <w:rsid w:val="00B56E18"/>
    <w:rsid w:val="00B741B7"/>
    <w:rsid w:val="00B85C88"/>
    <w:rsid w:val="00B86A3A"/>
    <w:rsid w:val="00BB07B3"/>
    <w:rsid w:val="00BC0FB9"/>
    <w:rsid w:val="00BC1E41"/>
    <w:rsid w:val="00BC2369"/>
    <w:rsid w:val="00BC3B97"/>
    <w:rsid w:val="00BE1C3B"/>
    <w:rsid w:val="00BE26CE"/>
    <w:rsid w:val="00BE708F"/>
    <w:rsid w:val="00BE742E"/>
    <w:rsid w:val="00BF0343"/>
    <w:rsid w:val="00BF40FA"/>
    <w:rsid w:val="00BF5BDC"/>
    <w:rsid w:val="00BF6B45"/>
    <w:rsid w:val="00BF6FAA"/>
    <w:rsid w:val="00C008F6"/>
    <w:rsid w:val="00C04FA4"/>
    <w:rsid w:val="00C072F8"/>
    <w:rsid w:val="00C1548C"/>
    <w:rsid w:val="00C20AC1"/>
    <w:rsid w:val="00C21EF4"/>
    <w:rsid w:val="00C25C53"/>
    <w:rsid w:val="00C31504"/>
    <w:rsid w:val="00C3348E"/>
    <w:rsid w:val="00C46056"/>
    <w:rsid w:val="00C53D23"/>
    <w:rsid w:val="00C5483E"/>
    <w:rsid w:val="00C5695E"/>
    <w:rsid w:val="00C62D15"/>
    <w:rsid w:val="00C65C94"/>
    <w:rsid w:val="00C67EF0"/>
    <w:rsid w:val="00C71081"/>
    <w:rsid w:val="00C72616"/>
    <w:rsid w:val="00C7794F"/>
    <w:rsid w:val="00C8387E"/>
    <w:rsid w:val="00C91759"/>
    <w:rsid w:val="00CA404C"/>
    <w:rsid w:val="00CA576B"/>
    <w:rsid w:val="00CB22AC"/>
    <w:rsid w:val="00CB6AB2"/>
    <w:rsid w:val="00CC266B"/>
    <w:rsid w:val="00CD0B59"/>
    <w:rsid w:val="00CD3D7C"/>
    <w:rsid w:val="00CE24AE"/>
    <w:rsid w:val="00CE2D9D"/>
    <w:rsid w:val="00CE3992"/>
    <w:rsid w:val="00CE5071"/>
    <w:rsid w:val="00CF3909"/>
    <w:rsid w:val="00CF5D5F"/>
    <w:rsid w:val="00CF6423"/>
    <w:rsid w:val="00CF70CC"/>
    <w:rsid w:val="00CF7244"/>
    <w:rsid w:val="00CF7C15"/>
    <w:rsid w:val="00CF7D27"/>
    <w:rsid w:val="00D06770"/>
    <w:rsid w:val="00D06A07"/>
    <w:rsid w:val="00D06C8F"/>
    <w:rsid w:val="00D15EDE"/>
    <w:rsid w:val="00D16B56"/>
    <w:rsid w:val="00D27000"/>
    <w:rsid w:val="00D32234"/>
    <w:rsid w:val="00D33808"/>
    <w:rsid w:val="00D342FE"/>
    <w:rsid w:val="00D35F42"/>
    <w:rsid w:val="00D36822"/>
    <w:rsid w:val="00D41D21"/>
    <w:rsid w:val="00D41D5C"/>
    <w:rsid w:val="00D456FB"/>
    <w:rsid w:val="00D4655E"/>
    <w:rsid w:val="00D50F6B"/>
    <w:rsid w:val="00D60E37"/>
    <w:rsid w:val="00D62033"/>
    <w:rsid w:val="00D624E2"/>
    <w:rsid w:val="00D66631"/>
    <w:rsid w:val="00D7382C"/>
    <w:rsid w:val="00D76628"/>
    <w:rsid w:val="00D772C2"/>
    <w:rsid w:val="00D83293"/>
    <w:rsid w:val="00D832BE"/>
    <w:rsid w:val="00D85A72"/>
    <w:rsid w:val="00D86431"/>
    <w:rsid w:val="00D9243C"/>
    <w:rsid w:val="00DA0404"/>
    <w:rsid w:val="00DA16F9"/>
    <w:rsid w:val="00DA5116"/>
    <w:rsid w:val="00DB2F74"/>
    <w:rsid w:val="00DB3972"/>
    <w:rsid w:val="00DC74D7"/>
    <w:rsid w:val="00DE1DE0"/>
    <w:rsid w:val="00DE2022"/>
    <w:rsid w:val="00DE44FE"/>
    <w:rsid w:val="00DE6B04"/>
    <w:rsid w:val="00DE7D17"/>
    <w:rsid w:val="00DF0D2D"/>
    <w:rsid w:val="00DF1514"/>
    <w:rsid w:val="00DF217E"/>
    <w:rsid w:val="00DF2C45"/>
    <w:rsid w:val="00DF50C3"/>
    <w:rsid w:val="00E02185"/>
    <w:rsid w:val="00E10A48"/>
    <w:rsid w:val="00E14A0E"/>
    <w:rsid w:val="00E17E8F"/>
    <w:rsid w:val="00E25E57"/>
    <w:rsid w:val="00E411AE"/>
    <w:rsid w:val="00E426D2"/>
    <w:rsid w:val="00E50886"/>
    <w:rsid w:val="00E50D8B"/>
    <w:rsid w:val="00E52011"/>
    <w:rsid w:val="00E62B33"/>
    <w:rsid w:val="00E70D30"/>
    <w:rsid w:val="00E7188B"/>
    <w:rsid w:val="00E722FA"/>
    <w:rsid w:val="00E73166"/>
    <w:rsid w:val="00E76F47"/>
    <w:rsid w:val="00E84118"/>
    <w:rsid w:val="00E84AEF"/>
    <w:rsid w:val="00E8639D"/>
    <w:rsid w:val="00E8669A"/>
    <w:rsid w:val="00E86CDC"/>
    <w:rsid w:val="00E903A6"/>
    <w:rsid w:val="00E90991"/>
    <w:rsid w:val="00E91B7C"/>
    <w:rsid w:val="00E9358A"/>
    <w:rsid w:val="00EA50BE"/>
    <w:rsid w:val="00EA717C"/>
    <w:rsid w:val="00EA7639"/>
    <w:rsid w:val="00EA7B7C"/>
    <w:rsid w:val="00EB74E5"/>
    <w:rsid w:val="00EC1404"/>
    <w:rsid w:val="00EC290C"/>
    <w:rsid w:val="00EC3E95"/>
    <w:rsid w:val="00EC6DF2"/>
    <w:rsid w:val="00ED1A39"/>
    <w:rsid w:val="00ED2732"/>
    <w:rsid w:val="00ED276F"/>
    <w:rsid w:val="00ED6657"/>
    <w:rsid w:val="00ED7C5F"/>
    <w:rsid w:val="00EE2056"/>
    <w:rsid w:val="00EF1EF9"/>
    <w:rsid w:val="00EF50FC"/>
    <w:rsid w:val="00EF64C9"/>
    <w:rsid w:val="00F013C2"/>
    <w:rsid w:val="00F10B9A"/>
    <w:rsid w:val="00F113F9"/>
    <w:rsid w:val="00F134A4"/>
    <w:rsid w:val="00F13640"/>
    <w:rsid w:val="00F14A39"/>
    <w:rsid w:val="00F1577C"/>
    <w:rsid w:val="00F16417"/>
    <w:rsid w:val="00F20040"/>
    <w:rsid w:val="00F32459"/>
    <w:rsid w:val="00F3428E"/>
    <w:rsid w:val="00F455AD"/>
    <w:rsid w:val="00F46A48"/>
    <w:rsid w:val="00F56EA9"/>
    <w:rsid w:val="00F60B44"/>
    <w:rsid w:val="00F62366"/>
    <w:rsid w:val="00F640A7"/>
    <w:rsid w:val="00F72E36"/>
    <w:rsid w:val="00F74181"/>
    <w:rsid w:val="00F76661"/>
    <w:rsid w:val="00F9453F"/>
    <w:rsid w:val="00F967CA"/>
    <w:rsid w:val="00FA4311"/>
    <w:rsid w:val="00FA560D"/>
    <w:rsid w:val="00FA5CB9"/>
    <w:rsid w:val="00FA6AE6"/>
    <w:rsid w:val="00FA701C"/>
    <w:rsid w:val="00FB2AD1"/>
    <w:rsid w:val="00FB4509"/>
    <w:rsid w:val="00FC2E9D"/>
    <w:rsid w:val="00FC520C"/>
    <w:rsid w:val="00FC7B2F"/>
    <w:rsid w:val="00FE3277"/>
    <w:rsid w:val="00FE4EC2"/>
    <w:rsid w:val="00FE4F76"/>
    <w:rsid w:val="00FF057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D7DB1C0-0DE2-4311-9546-B6D143C67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footer" w:uiPriority="99"/>
    <w:lsdException w:name="caption" w:semiHidden="1" w:uiPriority="35" w:unhideWhenUsed="1" w:qFormat="1"/>
    <w:lsdException w:name="table of figures" w:uiPriority="99"/>
    <w:lsdException w:name="Title" w:qFormat="1"/>
    <w:lsdException w:name="Body Text" w:uiPriority="99"/>
    <w:lsdException w:name="Subtitle" w:qFormat="1"/>
    <w:lsdException w:name="Hyperlink" w:uiPriority="99"/>
    <w:lsdException w:name="FollowedHyperlink" w:uiPriority="99"/>
    <w:lsdException w:name="Strong" w:uiPriority="22" w:qFormat="1"/>
    <w:lsdException w:name="Emphasis" w:qFormat="1"/>
    <w:lsdException w:name="Normal (Web)" w:uiPriority="99"/>
    <w:lsdException w:name="Balloon Text"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772C2"/>
    <w:rPr>
      <w:sz w:val="24"/>
      <w:szCs w:val="24"/>
    </w:rPr>
  </w:style>
  <w:style w:type="paragraph" w:styleId="1">
    <w:name w:val="heading 1"/>
    <w:basedOn w:val="a"/>
    <w:next w:val="a"/>
    <w:link w:val="1Char"/>
    <w:qFormat/>
    <w:pPr>
      <w:keepNext/>
      <w:jc w:val="center"/>
      <w:outlineLvl w:val="0"/>
    </w:pPr>
    <w:rPr>
      <w:sz w:val="28"/>
    </w:rPr>
  </w:style>
  <w:style w:type="paragraph" w:styleId="2">
    <w:name w:val="heading 2"/>
    <w:basedOn w:val="a"/>
    <w:next w:val="a"/>
    <w:link w:val="2Char"/>
    <w:qFormat/>
    <w:pPr>
      <w:keepNext/>
      <w:jc w:val="center"/>
      <w:outlineLvl w:val="1"/>
    </w:pPr>
    <w:rPr>
      <w:rFonts w:ascii="Arial" w:hAnsi="Arial" w:cs="Arial"/>
      <w:b/>
      <w:bCs/>
      <w:color w:val="5513D5"/>
      <w:sz w:val="20"/>
    </w:rPr>
  </w:style>
  <w:style w:type="paragraph" w:styleId="3">
    <w:name w:val="heading 3"/>
    <w:basedOn w:val="a"/>
    <w:next w:val="a"/>
    <w:link w:val="3Char"/>
    <w:qFormat/>
    <w:pPr>
      <w:keepNext/>
      <w:jc w:val="center"/>
      <w:outlineLvl w:val="2"/>
    </w:pPr>
    <w:rPr>
      <w:b/>
      <w:bCs/>
      <w:color w:val="5513D5"/>
      <w:sz w:val="22"/>
    </w:rPr>
  </w:style>
  <w:style w:type="paragraph" w:styleId="4">
    <w:name w:val="heading 4"/>
    <w:basedOn w:val="a"/>
    <w:next w:val="a"/>
    <w:link w:val="4Char"/>
    <w:qFormat/>
    <w:pPr>
      <w:keepNext/>
      <w:jc w:val="right"/>
      <w:outlineLvl w:val="3"/>
    </w:pPr>
    <w:rPr>
      <w:b/>
      <w:bCs/>
      <w:sz w:val="20"/>
    </w:rPr>
  </w:style>
  <w:style w:type="paragraph" w:styleId="5">
    <w:name w:val="heading 5"/>
    <w:basedOn w:val="a"/>
    <w:next w:val="a"/>
    <w:link w:val="5Char"/>
    <w:qFormat/>
    <w:pPr>
      <w:keepNext/>
      <w:outlineLvl w:val="4"/>
    </w:pPr>
    <w:rPr>
      <w:b/>
      <w:bCs/>
      <w:sz w:val="20"/>
    </w:rPr>
  </w:style>
  <w:style w:type="paragraph" w:styleId="6">
    <w:name w:val="heading 6"/>
    <w:basedOn w:val="a"/>
    <w:next w:val="a"/>
    <w:link w:val="6Char"/>
    <w:qFormat/>
    <w:pPr>
      <w:keepNext/>
      <w:outlineLvl w:val="5"/>
    </w:pPr>
    <w:rPr>
      <w:i/>
      <w:iCs/>
      <w:sz w:val="16"/>
    </w:rPr>
  </w:style>
  <w:style w:type="paragraph" w:styleId="7">
    <w:name w:val="heading 7"/>
    <w:basedOn w:val="a"/>
    <w:next w:val="a"/>
    <w:link w:val="7Char"/>
    <w:qFormat/>
    <w:pPr>
      <w:keepNext/>
      <w:outlineLvl w:val="6"/>
    </w:pPr>
    <w:rPr>
      <w:rFonts w:ascii="Arial" w:hAnsi="Arial"/>
      <w:b/>
      <w:bCs/>
      <w:sz w:val="22"/>
      <w:u w:val="single"/>
    </w:rPr>
  </w:style>
  <w:style w:type="paragraph" w:styleId="8">
    <w:name w:val="heading 8"/>
    <w:basedOn w:val="a"/>
    <w:next w:val="a"/>
    <w:link w:val="8Char"/>
    <w:qFormat/>
    <w:pPr>
      <w:keepNext/>
      <w:jc w:val="both"/>
      <w:outlineLvl w:val="7"/>
    </w:pPr>
    <w:rPr>
      <w:rFonts w:ascii="Arial" w:hAnsi="Arial"/>
      <w:i/>
      <w:iCs/>
      <w:sz w:val="22"/>
      <w:u w:val="single"/>
    </w:rPr>
  </w:style>
  <w:style w:type="paragraph" w:styleId="9">
    <w:name w:val="heading 9"/>
    <w:basedOn w:val="a"/>
    <w:next w:val="a"/>
    <w:link w:val="9Char"/>
    <w:qFormat/>
    <w:pPr>
      <w:keepNext/>
      <w:outlineLvl w:val="8"/>
    </w:pPr>
    <w:rPr>
      <w:b/>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footnote text"/>
    <w:basedOn w:val="a"/>
    <w:link w:val="Char"/>
    <w:semiHidden/>
    <w:rPr>
      <w:sz w:val="20"/>
    </w:rPr>
  </w:style>
  <w:style w:type="character" w:styleId="a4">
    <w:name w:val="footnote reference"/>
    <w:semiHidden/>
    <w:rPr>
      <w:vertAlign w:val="superscript"/>
    </w:rPr>
  </w:style>
  <w:style w:type="character" w:styleId="-">
    <w:name w:val="Hyperlink"/>
    <w:uiPriority w:val="99"/>
    <w:rPr>
      <w:color w:val="0000FF"/>
      <w:u w:val="single"/>
    </w:rPr>
  </w:style>
  <w:style w:type="character" w:styleId="-0">
    <w:name w:val="FollowedHyperlink"/>
    <w:uiPriority w:val="99"/>
    <w:rPr>
      <w:color w:val="800080"/>
      <w:u w:val="single"/>
    </w:rPr>
  </w:style>
  <w:style w:type="paragraph" w:styleId="a5">
    <w:name w:val="Balloon Text"/>
    <w:basedOn w:val="a"/>
    <w:link w:val="Char0"/>
    <w:semiHidden/>
    <w:qFormat/>
    <w:rsid w:val="00BF0343"/>
    <w:rPr>
      <w:rFonts w:ascii="Tahoma" w:hAnsi="Tahoma" w:cs="Tahoma"/>
      <w:sz w:val="16"/>
      <w:szCs w:val="16"/>
    </w:rPr>
  </w:style>
  <w:style w:type="character" w:customStyle="1" w:styleId="a6">
    <w:name w:val="_"/>
    <w:basedOn w:val="a0"/>
    <w:rsid w:val="00FA701C"/>
  </w:style>
  <w:style w:type="character" w:customStyle="1" w:styleId="pg-1fc1">
    <w:name w:val="pg-1fc1"/>
    <w:basedOn w:val="a0"/>
    <w:rsid w:val="00FA701C"/>
  </w:style>
  <w:style w:type="character" w:customStyle="1" w:styleId="pg-1ff2">
    <w:name w:val="pg-1ff2"/>
    <w:basedOn w:val="a0"/>
    <w:rsid w:val="00FA701C"/>
  </w:style>
  <w:style w:type="character" w:customStyle="1" w:styleId="pg-1ff1">
    <w:name w:val="pg-1ff1"/>
    <w:basedOn w:val="a0"/>
    <w:rsid w:val="00FA701C"/>
  </w:style>
  <w:style w:type="character" w:customStyle="1" w:styleId="pg-1ff4">
    <w:name w:val="pg-1ff4"/>
    <w:basedOn w:val="a0"/>
    <w:rsid w:val="00FA701C"/>
  </w:style>
  <w:style w:type="character" w:customStyle="1" w:styleId="pg-2fc1">
    <w:name w:val="pg-2fc1"/>
    <w:basedOn w:val="a0"/>
    <w:rsid w:val="00FE4EC2"/>
  </w:style>
  <w:style w:type="character" w:customStyle="1" w:styleId="pg-2ff2">
    <w:name w:val="pg-2ff2"/>
    <w:basedOn w:val="a0"/>
    <w:rsid w:val="00FE4EC2"/>
  </w:style>
  <w:style w:type="character" w:customStyle="1" w:styleId="pg-2fc0">
    <w:name w:val="pg-2fc0"/>
    <w:basedOn w:val="a0"/>
    <w:rsid w:val="00FE4EC2"/>
  </w:style>
  <w:style w:type="character" w:customStyle="1" w:styleId="object">
    <w:name w:val="object"/>
    <w:basedOn w:val="a0"/>
    <w:rsid w:val="00105816"/>
  </w:style>
  <w:style w:type="numbering" w:customStyle="1" w:styleId="NoList1">
    <w:name w:val="No List1"/>
    <w:next w:val="a2"/>
    <w:semiHidden/>
    <w:rsid w:val="00DE7D17"/>
  </w:style>
  <w:style w:type="character" w:customStyle="1" w:styleId="1Char">
    <w:name w:val="Επικεφαλίδα 1 Char"/>
    <w:link w:val="1"/>
    <w:uiPriority w:val="9"/>
    <w:rsid w:val="00DE7D17"/>
    <w:rPr>
      <w:sz w:val="28"/>
      <w:szCs w:val="24"/>
      <w:lang w:val="el-GR" w:eastAsia="el-GR"/>
    </w:rPr>
  </w:style>
  <w:style w:type="character" w:customStyle="1" w:styleId="2Char">
    <w:name w:val="Επικεφαλίδα 2 Char"/>
    <w:link w:val="2"/>
    <w:uiPriority w:val="9"/>
    <w:rsid w:val="00DE7D17"/>
    <w:rPr>
      <w:rFonts w:ascii="Arial" w:hAnsi="Arial" w:cs="Arial"/>
      <w:b/>
      <w:bCs/>
      <w:color w:val="5513D5"/>
      <w:szCs w:val="24"/>
      <w:lang w:val="el-GR" w:eastAsia="el-GR"/>
    </w:rPr>
  </w:style>
  <w:style w:type="paragraph" w:customStyle="1" w:styleId="footnotedescription">
    <w:name w:val="footnote description"/>
    <w:next w:val="a"/>
    <w:link w:val="footnotedescriptionChar"/>
    <w:hidden/>
    <w:rsid w:val="00DE7D17"/>
    <w:pPr>
      <w:spacing w:line="259" w:lineRule="auto"/>
      <w:ind w:left="65"/>
    </w:pPr>
    <w:rPr>
      <w:rFonts w:ascii="Calibri" w:eastAsia="Calibri" w:hAnsi="Calibri" w:cs="Calibri"/>
      <w:color w:val="000000"/>
      <w:szCs w:val="22"/>
      <w:lang w:val="en-US" w:eastAsia="en-US"/>
    </w:rPr>
  </w:style>
  <w:style w:type="character" w:customStyle="1" w:styleId="footnotedescriptionChar">
    <w:name w:val="footnote description Char"/>
    <w:link w:val="footnotedescription"/>
    <w:rsid w:val="00DE7D17"/>
    <w:rPr>
      <w:rFonts w:ascii="Calibri" w:eastAsia="Calibri" w:hAnsi="Calibri" w:cs="Calibri"/>
      <w:color w:val="000000"/>
      <w:szCs w:val="22"/>
    </w:rPr>
  </w:style>
  <w:style w:type="character" w:customStyle="1" w:styleId="3Char">
    <w:name w:val="Επικεφαλίδα 3 Char"/>
    <w:link w:val="3"/>
    <w:uiPriority w:val="9"/>
    <w:rsid w:val="00DE7D17"/>
    <w:rPr>
      <w:b/>
      <w:bCs/>
      <w:color w:val="5513D5"/>
      <w:sz w:val="22"/>
      <w:szCs w:val="24"/>
      <w:lang w:val="el-GR" w:eastAsia="el-GR"/>
    </w:rPr>
  </w:style>
  <w:style w:type="character" w:customStyle="1" w:styleId="footnotemark">
    <w:name w:val="footnote mark"/>
    <w:hidden/>
    <w:rsid w:val="00DE7D17"/>
    <w:rPr>
      <w:rFonts w:ascii="Calibri" w:eastAsia="Calibri" w:hAnsi="Calibri" w:cs="Calibri"/>
      <w:color w:val="000000"/>
      <w:sz w:val="20"/>
      <w:vertAlign w:val="superscript"/>
    </w:rPr>
  </w:style>
  <w:style w:type="table" w:customStyle="1" w:styleId="TableGrid">
    <w:name w:val="TableGrid"/>
    <w:rsid w:val="00DE7D17"/>
    <w:rPr>
      <w:rFonts w:ascii="Calibri" w:hAnsi="Calibri" w:cs="Arial"/>
      <w:sz w:val="22"/>
      <w:szCs w:val="22"/>
      <w:lang w:val="en-US" w:eastAsia="en-US"/>
    </w:rPr>
    <w:tblPr>
      <w:tblCellMar>
        <w:top w:w="0" w:type="dxa"/>
        <w:left w:w="0" w:type="dxa"/>
        <w:bottom w:w="0" w:type="dxa"/>
        <w:right w:w="0" w:type="dxa"/>
      </w:tblCellMar>
    </w:tblPr>
  </w:style>
  <w:style w:type="numbering" w:customStyle="1" w:styleId="NoList11">
    <w:name w:val="No List11"/>
    <w:next w:val="a2"/>
    <w:uiPriority w:val="99"/>
    <w:semiHidden/>
    <w:rsid w:val="00DE7D17"/>
  </w:style>
  <w:style w:type="paragraph" w:customStyle="1" w:styleId="msonormal0">
    <w:name w:val="msonormal"/>
    <w:basedOn w:val="a"/>
    <w:uiPriority w:val="99"/>
    <w:rsid w:val="00DE7D17"/>
    <w:pPr>
      <w:spacing w:before="100" w:beforeAutospacing="1" w:after="100" w:afterAutospacing="1"/>
    </w:pPr>
    <w:rPr>
      <w:lang w:val="en-US" w:eastAsia="en-US"/>
    </w:rPr>
  </w:style>
  <w:style w:type="paragraph" w:customStyle="1" w:styleId="xl65">
    <w:name w:val="xl65"/>
    <w:basedOn w:val="a"/>
    <w:rsid w:val="00DE7D17"/>
    <w:pPr>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66">
    <w:name w:val="xl66"/>
    <w:basedOn w:val="a"/>
    <w:rsid w:val="00DE7D17"/>
    <w:pPr>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68">
    <w:name w:val="xl68"/>
    <w:basedOn w:val="a"/>
    <w:rsid w:val="00DE7D17"/>
    <w:pPr>
      <w:pBdr>
        <w:top w:val="single" w:sz="4" w:space="0" w:color="auto"/>
        <w:left w:val="single" w:sz="4" w:space="0" w:color="auto"/>
        <w:bottom w:val="single" w:sz="4" w:space="0" w:color="auto"/>
        <w:right w:val="single" w:sz="4" w:space="0" w:color="auto"/>
      </w:pBdr>
      <w:spacing w:before="100" w:beforeAutospacing="1" w:after="100" w:afterAutospacing="1"/>
    </w:pPr>
    <w:rPr>
      <w:b/>
      <w:bCs/>
      <w:lang w:val="en-US" w:eastAsia="en-US"/>
    </w:rPr>
  </w:style>
  <w:style w:type="paragraph" w:customStyle="1" w:styleId="xl69">
    <w:name w:val="xl69"/>
    <w:basedOn w:val="a"/>
    <w:uiPriority w:val="99"/>
    <w:rsid w:val="00DE7D17"/>
    <w:pPr>
      <w:pBdr>
        <w:top w:val="single" w:sz="4" w:space="0" w:color="auto"/>
        <w:left w:val="single" w:sz="4" w:space="0" w:color="auto"/>
        <w:bottom w:val="single" w:sz="4" w:space="0" w:color="auto"/>
        <w:right w:val="single" w:sz="4" w:space="0" w:color="auto"/>
      </w:pBdr>
      <w:spacing w:before="100" w:beforeAutospacing="1" w:after="100" w:afterAutospacing="1"/>
    </w:pPr>
    <w:rPr>
      <w:b/>
      <w:bCs/>
      <w:lang w:val="en-US" w:eastAsia="en-US"/>
    </w:rPr>
  </w:style>
  <w:style w:type="paragraph" w:styleId="a7">
    <w:name w:val="header"/>
    <w:basedOn w:val="a"/>
    <w:link w:val="Char1"/>
    <w:rsid w:val="00DE7D17"/>
    <w:pPr>
      <w:tabs>
        <w:tab w:val="center" w:pos="4680"/>
        <w:tab w:val="right" w:pos="9360"/>
      </w:tabs>
    </w:pPr>
  </w:style>
  <w:style w:type="character" w:customStyle="1" w:styleId="Char1">
    <w:name w:val="Κεφαλίδα Char"/>
    <w:link w:val="a7"/>
    <w:rsid w:val="00DE7D17"/>
    <w:rPr>
      <w:sz w:val="24"/>
      <w:szCs w:val="24"/>
      <w:lang w:val="el-GR" w:eastAsia="el-GR"/>
    </w:rPr>
  </w:style>
  <w:style w:type="paragraph" w:styleId="a8">
    <w:name w:val="footer"/>
    <w:basedOn w:val="a"/>
    <w:link w:val="Char2"/>
    <w:uiPriority w:val="99"/>
    <w:rsid w:val="00DE7D17"/>
    <w:pPr>
      <w:tabs>
        <w:tab w:val="center" w:pos="4680"/>
        <w:tab w:val="right" w:pos="9360"/>
      </w:tabs>
    </w:pPr>
  </w:style>
  <w:style w:type="character" w:customStyle="1" w:styleId="Char2">
    <w:name w:val="Υποσέλιδο Char"/>
    <w:link w:val="a8"/>
    <w:uiPriority w:val="99"/>
    <w:rsid w:val="00DE7D17"/>
    <w:rPr>
      <w:sz w:val="24"/>
      <w:szCs w:val="24"/>
      <w:lang w:val="el-GR" w:eastAsia="el-GR"/>
    </w:rPr>
  </w:style>
  <w:style w:type="numbering" w:customStyle="1" w:styleId="NoList2">
    <w:name w:val="No List2"/>
    <w:next w:val="a2"/>
    <w:uiPriority w:val="99"/>
    <w:semiHidden/>
    <w:rsid w:val="00DE7D17"/>
  </w:style>
  <w:style w:type="paragraph" w:styleId="a9">
    <w:name w:val="caption"/>
    <w:basedOn w:val="a"/>
    <w:next w:val="a"/>
    <w:uiPriority w:val="35"/>
    <w:unhideWhenUsed/>
    <w:qFormat/>
    <w:rsid w:val="00DE7D17"/>
    <w:pPr>
      <w:spacing w:after="200"/>
    </w:pPr>
    <w:rPr>
      <w:rFonts w:ascii="Calibri" w:hAnsi="Calibri" w:cs="Arial"/>
      <w:b/>
      <w:bCs/>
      <w:color w:val="4F81BD"/>
      <w:sz w:val="18"/>
      <w:szCs w:val="18"/>
    </w:rPr>
  </w:style>
  <w:style w:type="paragraph" w:styleId="10">
    <w:name w:val="toc 1"/>
    <w:basedOn w:val="a"/>
    <w:next w:val="a"/>
    <w:uiPriority w:val="39"/>
    <w:unhideWhenUsed/>
    <w:rsid w:val="00DE7D17"/>
    <w:pPr>
      <w:spacing w:after="100" w:line="276" w:lineRule="auto"/>
    </w:pPr>
    <w:rPr>
      <w:rFonts w:ascii="Calibri" w:hAnsi="Calibri" w:cs="Arial"/>
      <w:sz w:val="22"/>
      <w:szCs w:val="22"/>
    </w:rPr>
  </w:style>
  <w:style w:type="paragraph" w:styleId="20">
    <w:name w:val="toc 2"/>
    <w:basedOn w:val="a"/>
    <w:next w:val="a"/>
    <w:uiPriority w:val="39"/>
    <w:unhideWhenUsed/>
    <w:rsid w:val="00DE7D17"/>
    <w:pPr>
      <w:spacing w:after="100" w:line="276" w:lineRule="auto"/>
      <w:ind w:left="220"/>
    </w:pPr>
    <w:rPr>
      <w:rFonts w:ascii="Calibri" w:hAnsi="Calibri" w:cs="Arial"/>
      <w:sz w:val="22"/>
      <w:szCs w:val="22"/>
    </w:rPr>
  </w:style>
  <w:style w:type="paragraph" w:styleId="30">
    <w:name w:val="toc 3"/>
    <w:basedOn w:val="a"/>
    <w:next w:val="a"/>
    <w:uiPriority w:val="39"/>
    <w:unhideWhenUsed/>
    <w:rsid w:val="00DE7D17"/>
    <w:pPr>
      <w:spacing w:after="100" w:line="276" w:lineRule="auto"/>
      <w:ind w:left="440"/>
    </w:pPr>
    <w:rPr>
      <w:rFonts w:ascii="Calibri" w:hAnsi="Calibri" w:cs="Arial"/>
      <w:sz w:val="22"/>
      <w:szCs w:val="22"/>
    </w:rPr>
  </w:style>
  <w:style w:type="paragraph" w:styleId="40">
    <w:name w:val="toc 4"/>
    <w:basedOn w:val="a"/>
    <w:next w:val="a"/>
    <w:uiPriority w:val="39"/>
    <w:unhideWhenUsed/>
    <w:rsid w:val="00DE7D17"/>
    <w:pPr>
      <w:spacing w:after="100" w:line="276" w:lineRule="auto"/>
      <w:ind w:left="660"/>
    </w:pPr>
    <w:rPr>
      <w:rFonts w:ascii="Calibri" w:hAnsi="Calibri" w:cs="Arial"/>
      <w:sz w:val="22"/>
      <w:szCs w:val="22"/>
    </w:rPr>
  </w:style>
  <w:style w:type="table" w:styleId="2-1">
    <w:name w:val="Medium List 2 Accent 1"/>
    <w:basedOn w:val="a1"/>
    <w:uiPriority w:val="66"/>
    <w:rsid w:val="00DE7D17"/>
    <w:rPr>
      <w:rFonts w:ascii="Cambria" w:hAnsi="Cambria"/>
      <w:color w:val="000000"/>
      <w:lang w:bidi="en-US"/>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character" w:customStyle="1" w:styleId="4Char">
    <w:name w:val="Επικεφαλίδα 4 Char"/>
    <w:link w:val="4"/>
    <w:uiPriority w:val="9"/>
    <w:rsid w:val="00DE7D17"/>
    <w:rPr>
      <w:b/>
      <w:bCs/>
      <w:szCs w:val="24"/>
      <w:lang w:val="el-GR" w:eastAsia="el-GR"/>
    </w:rPr>
  </w:style>
  <w:style w:type="character" w:customStyle="1" w:styleId="5Char">
    <w:name w:val="Επικεφαλίδα 5 Char"/>
    <w:link w:val="5"/>
    <w:uiPriority w:val="9"/>
    <w:rsid w:val="00DE7D17"/>
    <w:rPr>
      <w:b/>
      <w:bCs/>
      <w:szCs w:val="24"/>
      <w:lang w:val="el-GR" w:eastAsia="el-GR"/>
    </w:rPr>
  </w:style>
  <w:style w:type="character" w:customStyle="1" w:styleId="6Char">
    <w:name w:val="Επικεφαλίδα 6 Char"/>
    <w:link w:val="6"/>
    <w:uiPriority w:val="9"/>
    <w:rsid w:val="00DE7D17"/>
    <w:rPr>
      <w:i/>
      <w:iCs/>
      <w:sz w:val="16"/>
      <w:szCs w:val="24"/>
      <w:lang w:val="el-GR" w:eastAsia="el-GR"/>
    </w:rPr>
  </w:style>
  <w:style w:type="character" w:customStyle="1" w:styleId="7Char">
    <w:name w:val="Επικεφαλίδα 7 Char"/>
    <w:link w:val="7"/>
    <w:uiPriority w:val="9"/>
    <w:rsid w:val="00DE7D17"/>
    <w:rPr>
      <w:rFonts w:ascii="Arial" w:hAnsi="Arial"/>
      <w:b/>
      <w:bCs/>
      <w:sz w:val="22"/>
      <w:szCs w:val="24"/>
      <w:u w:val="single"/>
      <w:lang w:val="el-GR" w:eastAsia="el-GR"/>
    </w:rPr>
  </w:style>
  <w:style w:type="character" w:customStyle="1" w:styleId="8Char">
    <w:name w:val="Επικεφαλίδα 8 Char"/>
    <w:link w:val="8"/>
    <w:uiPriority w:val="9"/>
    <w:rsid w:val="00DE7D17"/>
    <w:rPr>
      <w:rFonts w:ascii="Arial" w:hAnsi="Arial"/>
      <w:i/>
      <w:iCs/>
      <w:sz w:val="22"/>
      <w:szCs w:val="24"/>
      <w:u w:val="single"/>
      <w:lang w:val="el-GR" w:eastAsia="el-GR"/>
    </w:rPr>
  </w:style>
  <w:style w:type="character" w:customStyle="1" w:styleId="9Char">
    <w:name w:val="Επικεφαλίδα 9 Char"/>
    <w:link w:val="9"/>
    <w:uiPriority w:val="9"/>
    <w:rsid w:val="00DE7D17"/>
    <w:rPr>
      <w:b/>
      <w:sz w:val="24"/>
      <w:szCs w:val="24"/>
      <w:lang w:val="el-GR" w:eastAsia="el-GR"/>
    </w:rPr>
  </w:style>
  <w:style w:type="paragraph" w:customStyle="1" w:styleId="TOCHeading1">
    <w:name w:val="TOC Heading1"/>
    <w:basedOn w:val="1"/>
    <w:next w:val="a"/>
    <w:uiPriority w:val="39"/>
    <w:semiHidden/>
    <w:unhideWhenUsed/>
    <w:qFormat/>
    <w:rsid w:val="00DE7D17"/>
    <w:pPr>
      <w:keepLines/>
      <w:spacing w:before="480" w:line="276" w:lineRule="auto"/>
      <w:ind w:left="432" w:hanging="432"/>
      <w:jc w:val="left"/>
      <w:outlineLvl w:val="9"/>
    </w:pPr>
    <w:rPr>
      <w:rFonts w:ascii="Cambria" w:hAnsi="Cambria"/>
      <w:b/>
      <w:bCs/>
      <w:color w:val="365F91"/>
      <w:szCs w:val="28"/>
      <w:lang w:val="en-US" w:eastAsia="en-US"/>
    </w:rPr>
  </w:style>
  <w:style w:type="character" w:customStyle="1" w:styleId="Char0">
    <w:name w:val="Κείμενο πλαισίου Char"/>
    <w:link w:val="a5"/>
    <w:uiPriority w:val="99"/>
    <w:semiHidden/>
    <w:rsid w:val="00DE7D17"/>
    <w:rPr>
      <w:rFonts w:ascii="Tahoma" w:hAnsi="Tahoma" w:cs="Tahoma"/>
      <w:sz w:val="16"/>
      <w:szCs w:val="16"/>
      <w:lang w:val="el-GR" w:eastAsia="el-GR"/>
    </w:rPr>
  </w:style>
  <w:style w:type="paragraph" w:styleId="aa">
    <w:name w:val="table of figures"/>
    <w:basedOn w:val="a"/>
    <w:next w:val="a"/>
    <w:uiPriority w:val="99"/>
    <w:unhideWhenUsed/>
    <w:rsid w:val="00DE7D17"/>
    <w:pPr>
      <w:spacing w:line="276" w:lineRule="auto"/>
    </w:pPr>
    <w:rPr>
      <w:rFonts w:ascii="Calibri" w:hAnsi="Calibri" w:cs="Arial"/>
      <w:sz w:val="22"/>
      <w:szCs w:val="22"/>
    </w:rPr>
  </w:style>
  <w:style w:type="paragraph" w:styleId="ab">
    <w:name w:val="No Spacing"/>
    <w:basedOn w:val="a"/>
    <w:uiPriority w:val="1"/>
    <w:qFormat/>
    <w:rsid w:val="00DE7D17"/>
    <w:pPr>
      <w:jc w:val="both"/>
    </w:pPr>
    <w:rPr>
      <w:rFonts w:ascii="Georgia" w:eastAsia="Georgia" w:hAnsi="Georgia" w:cs="Georgia"/>
      <w:sz w:val="20"/>
      <w:szCs w:val="32"/>
      <w:lang w:val="en-US" w:eastAsia="ja-JP"/>
    </w:rPr>
  </w:style>
  <w:style w:type="table" w:styleId="ac">
    <w:name w:val="Table Grid"/>
    <w:basedOn w:val="a1"/>
    <w:uiPriority w:val="59"/>
    <w:rsid w:val="00DE7D17"/>
    <w:rPr>
      <w:rFonts w:eastAsia="SimSu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Accent11">
    <w:name w:val="Light Grid - Accent 11"/>
    <w:basedOn w:val="a1"/>
    <w:uiPriority w:val="62"/>
    <w:rsid w:val="00DE7D17"/>
    <w:rPr>
      <w:rFonts w:eastAsia="SimSu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Georgia" w:eastAsia="Times New Roman" w:hAnsi="Georg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Georgia" w:eastAsia="Times New Roman" w:hAnsi="Georg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Georgia" w:eastAsia="Times New Roman" w:hAnsi="Georgia" w:cs="Times New Roman"/>
        <w:b/>
        <w:bCs/>
      </w:rPr>
    </w:tblStylePr>
    <w:tblStylePr w:type="lastCol">
      <w:rPr>
        <w:rFonts w:ascii="Georgia" w:eastAsia="Times New Roman" w:hAnsi="Georg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Web">
    <w:name w:val="Normal (Web)"/>
    <w:basedOn w:val="a"/>
    <w:uiPriority w:val="99"/>
    <w:unhideWhenUsed/>
    <w:rsid w:val="00DE7D17"/>
    <w:pPr>
      <w:spacing w:before="100" w:beforeAutospacing="1" w:after="100" w:afterAutospacing="1"/>
    </w:pPr>
    <w:rPr>
      <w:lang w:val="en-US" w:eastAsia="en-US"/>
    </w:rPr>
  </w:style>
  <w:style w:type="paragraph" w:customStyle="1" w:styleId="Body2">
    <w:name w:val="Body2"/>
    <w:basedOn w:val="a"/>
    <w:uiPriority w:val="99"/>
    <w:rsid w:val="00DE7D17"/>
    <w:pPr>
      <w:keepLines/>
      <w:spacing w:before="60" w:after="60"/>
      <w:ind w:left="1080"/>
    </w:pPr>
    <w:rPr>
      <w:rFonts w:ascii="Helvetica" w:hAnsi="Helvetica"/>
      <w:szCs w:val="20"/>
      <w:lang w:val="en-US" w:eastAsia="en-US"/>
    </w:rPr>
  </w:style>
  <w:style w:type="paragraph" w:customStyle="1" w:styleId="Default">
    <w:name w:val="Default"/>
    <w:uiPriority w:val="99"/>
    <w:rsid w:val="00DE7D17"/>
    <w:pPr>
      <w:autoSpaceDE w:val="0"/>
      <w:autoSpaceDN w:val="0"/>
      <w:adjustRightInd w:val="0"/>
    </w:pPr>
    <w:rPr>
      <w:rFonts w:ascii="Arial" w:hAnsi="Arial" w:cs="Arial"/>
      <w:color w:val="000000"/>
      <w:sz w:val="24"/>
      <w:szCs w:val="24"/>
    </w:rPr>
  </w:style>
  <w:style w:type="character" w:customStyle="1" w:styleId="zgwrf">
    <w:name w:val="zgwrf"/>
    <w:rsid w:val="00DE7D17"/>
  </w:style>
  <w:style w:type="character" w:styleId="ad">
    <w:name w:val="Strong"/>
    <w:uiPriority w:val="22"/>
    <w:qFormat/>
    <w:rsid w:val="00DE7D17"/>
    <w:rPr>
      <w:b/>
      <w:bCs/>
    </w:rPr>
  </w:style>
  <w:style w:type="paragraph" w:styleId="ae">
    <w:name w:val="Body Text"/>
    <w:basedOn w:val="a"/>
    <w:link w:val="Char3"/>
    <w:uiPriority w:val="99"/>
    <w:unhideWhenUsed/>
    <w:rsid w:val="00DE7D17"/>
    <w:pPr>
      <w:jc w:val="both"/>
    </w:pPr>
    <w:rPr>
      <w:rFonts w:ascii="Tahoma" w:hAnsi="Tahoma" w:cs="Tahoma"/>
    </w:rPr>
  </w:style>
  <w:style w:type="character" w:customStyle="1" w:styleId="Char3">
    <w:name w:val="Σώμα κειμένου Char"/>
    <w:link w:val="ae"/>
    <w:uiPriority w:val="99"/>
    <w:rsid w:val="00DE7D17"/>
    <w:rPr>
      <w:rFonts w:ascii="Tahoma" w:hAnsi="Tahoma" w:cs="Tahoma"/>
      <w:sz w:val="24"/>
      <w:szCs w:val="24"/>
      <w:lang w:val="el-GR" w:eastAsia="el-GR"/>
    </w:rPr>
  </w:style>
  <w:style w:type="character" w:customStyle="1" w:styleId="Char">
    <w:name w:val="Κείμενο υποσημείωσης Char"/>
    <w:link w:val="a3"/>
    <w:uiPriority w:val="99"/>
    <w:semiHidden/>
    <w:rsid w:val="00DE7D17"/>
    <w:rPr>
      <w:szCs w:val="24"/>
      <w:lang w:val="el-GR" w:eastAsia="el-GR"/>
    </w:rPr>
  </w:style>
  <w:style w:type="table" w:customStyle="1" w:styleId="2-11">
    <w:name w:val="Μεσαία λίστα 2 - ΄Εμφαση 11"/>
    <w:basedOn w:val="a1"/>
    <w:next w:val="2-1"/>
    <w:uiPriority w:val="66"/>
    <w:unhideWhenUsed/>
    <w:rsid w:val="00DE7D17"/>
    <w:rPr>
      <w:rFonts w:ascii="Cambria" w:hAnsi="Cambria"/>
      <w:color w:val="000000"/>
      <w:lang w:bidi="en-US"/>
    </w:rPr>
    <w:tblPr>
      <w:tblInd w:w="0" w:type="nil"/>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Grid-Accent111">
    <w:name w:val="Light Grid - Accent 111"/>
    <w:basedOn w:val="a1"/>
    <w:uiPriority w:val="62"/>
    <w:rsid w:val="00DE7D17"/>
    <w:rPr>
      <w:rFonts w:eastAsia="SimSun"/>
    </w:rPr>
    <w:tblPr>
      <w:tblStyleRowBandSize w:val="1"/>
      <w:tblStyleColBandSize w:val="1"/>
      <w:tblInd w:w="0" w:type="nil"/>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0" w:beforeAutospacing="0" w:afterLines="0" w:after="0" w:afterAutospacing="0" w:line="240" w:lineRule="auto"/>
      </w:pPr>
      <w:rPr>
        <w:rFonts w:ascii="Georgia" w:eastAsia="Times New Roman" w:hAnsi="Georgi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0" w:beforeAutospacing="0" w:afterLines="0" w:after="0" w:afterAutospacing="0" w:line="240" w:lineRule="auto"/>
      </w:pPr>
      <w:rPr>
        <w:rFonts w:ascii="Georgia" w:eastAsia="Times New Roman" w:hAnsi="Georgi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Georgia" w:eastAsia="Times New Roman" w:hAnsi="Georgia" w:cs="Times New Roman" w:hint="default"/>
        <w:b/>
        <w:bCs/>
      </w:rPr>
    </w:tblStylePr>
    <w:tblStylePr w:type="lastCol">
      <w:rPr>
        <w:rFonts w:ascii="Georgia" w:eastAsia="Times New Roman" w:hAnsi="Georgi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styleId="af">
    <w:name w:val="annotation reference"/>
    <w:rsid w:val="00DE7D17"/>
    <w:rPr>
      <w:sz w:val="16"/>
      <w:szCs w:val="16"/>
    </w:rPr>
  </w:style>
  <w:style w:type="paragraph" w:styleId="af0">
    <w:name w:val="annotation text"/>
    <w:basedOn w:val="a"/>
    <w:link w:val="Char4"/>
    <w:rsid w:val="00DE7D17"/>
    <w:pPr>
      <w:spacing w:after="200" w:line="276" w:lineRule="auto"/>
    </w:pPr>
    <w:rPr>
      <w:rFonts w:ascii="Calibri" w:hAnsi="Calibri" w:cs="Arial"/>
      <w:sz w:val="20"/>
      <w:szCs w:val="20"/>
    </w:rPr>
  </w:style>
  <w:style w:type="character" w:customStyle="1" w:styleId="Char4">
    <w:name w:val="Κείμενο σχολίου Char"/>
    <w:link w:val="af0"/>
    <w:rsid w:val="00DE7D17"/>
    <w:rPr>
      <w:rFonts w:ascii="Calibri" w:hAnsi="Calibri" w:cs="Arial"/>
      <w:lang w:val="el-GR" w:eastAsia="el-GR"/>
    </w:rPr>
  </w:style>
  <w:style w:type="paragraph" w:styleId="af1">
    <w:name w:val="annotation subject"/>
    <w:basedOn w:val="af0"/>
    <w:next w:val="af0"/>
    <w:link w:val="Char5"/>
    <w:rsid w:val="00DE7D17"/>
    <w:rPr>
      <w:b/>
      <w:bCs/>
    </w:rPr>
  </w:style>
  <w:style w:type="character" w:customStyle="1" w:styleId="Char5">
    <w:name w:val="Θέμα σχολίου Char"/>
    <w:link w:val="af1"/>
    <w:rsid w:val="00DE7D17"/>
    <w:rPr>
      <w:rFonts w:ascii="Calibri" w:hAnsi="Calibri" w:cs="Arial"/>
      <w:b/>
      <w:bCs/>
      <w:lang w:val="el-GR" w:eastAsia="el-GR"/>
    </w:rPr>
  </w:style>
  <w:style w:type="numbering" w:customStyle="1" w:styleId="11">
    <w:name w:val="Χωρίς λίστα1"/>
    <w:next w:val="a2"/>
    <w:uiPriority w:val="99"/>
    <w:semiHidden/>
    <w:rsid w:val="00DE7D17"/>
  </w:style>
  <w:style w:type="numbering" w:customStyle="1" w:styleId="110">
    <w:name w:val="Χωρίς λίστα11"/>
    <w:next w:val="a2"/>
    <w:uiPriority w:val="99"/>
    <w:semiHidden/>
    <w:rsid w:val="00DE7D17"/>
  </w:style>
  <w:style w:type="paragraph" w:customStyle="1" w:styleId="xl67">
    <w:name w:val="xl67"/>
    <w:basedOn w:val="a"/>
    <w:rsid w:val="00DE7D17"/>
    <w:pPr>
      <w:pBdr>
        <w:top w:val="single" w:sz="4" w:space="0" w:color="auto"/>
        <w:left w:val="single" w:sz="4" w:space="0" w:color="auto"/>
        <w:bottom w:val="single" w:sz="4" w:space="0" w:color="auto"/>
        <w:right w:val="single" w:sz="4" w:space="0" w:color="auto"/>
      </w:pBdr>
      <w:spacing w:before="100" w:beforeAutospacing="1" w:after="100" w:afterAutospacing="1"/>
    </w:pPr>
    <w:rPr>
      <w:b/>
      <w:bCs/>
      <w:lang w:val="en-US" w:eastAsia="en-US"/>
    </w:rPr>
  </w:style>
  <w:style w:type="table" w:customStyle="1" w:styleId="12">
    <w:name w:val="Πλέγμα πίνακα1"/>
    <w:basedOn w:val="a1"/>
    <w:next w:val="ac"/>
    <w:rsid w:val="00DE7D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a2"/>
    <w:semiHidden/>
    <w:rsid w:val="00E91B7C"/>
  </w:style>
  <w:style w:type="table" w:customStyle="1" w:styleId="MediumList2-Accent11">
    <w:name w:val="Medium List 2 - Accent 11"/>
    <w:basedOn w:val="a1"/>
    <w:next w:val="2-1"/>
    <w:uiPriority w:val="66"/>
    <w:unhideWhenUsed/>
    <w:rsid w:val="00E91B7C"/>
    <w:rPr>
      <w:rFonts w:ascii="Cambria" w:hAnsi="Cambria"/>
      <w:color w:val="000000"/>
      <w:lang w:bidi="en-US"/>
    </w:rPr>
    <w:tblPr>
      <w:tblInd w:w="0" w:type="nil"/>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Grid-Accent112">
    <w:name w:val="Light Grid - Accent 112"/>
    <w:basedOn w:val="a1"/>
    <w:uiPriority w:val="62"/>
    <w:rsid w:val="00E91B7C"/>
    <w:rPr>
      <w:rFonts w:eastAsia="SimSun"/>
    </w:rPr>
    <w:tblPr>
      <w:tblStyleRowBandSize w:val="1"/>
      <w:tblStyleColBandSize w:val="1"/>
      <w:tblInd w:w="0" w:type="nil"/>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0" w:beforeAutospacing="0" w:afterLines="0" w:after="0" w:afterAutospacing="0" w:line="240" w:lineRule="auto"/>
      </w:pPr>
      <w:rPr>
        <w:rFonts w:ascii="Georgia" w:eastAsia="Times New Roman" w:hAnsi="Georgi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0" w:beforeAutospacing="0" w:afterLines="0" w:after="0" w:afterAutospacing="0" w:line="240" w:lineRule="auto"/>
      </w:pPr>
      <w:rPr>
        <w:rFonts w:ascii="Georgia" w:eastAsia="Times New Roman" w:hAnsi="Georgi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Georgia" w:eastAsia="Times New Roman" w:hAnsi="Georgia" w:cs="Times New Roman" w:hint="default"/>
        <w:b/>
        <w:bCs/>
      </w:rPr>
    </w:tblStylePr>
    <w:tblStylePr w:type="lastCol">
      <w:rPr>
        <w:rFonts w:ascii="Georgia" w:eastAsia="Times New Roman" w:hAnsi="Georgi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120">
    <w:name w:val="Χωρίς λίστα12"/>
    <w:next w:val="a2"/>
    <w:uiPriority w:val="99"/>
    <w:semiHidden/>
    <w:rsid w:val="00E91B7C"/>
  </w:style>
  <w:style w:type="numbering" w:customStyle="1" w:styleId="111">
    <w:name w:val="Χωρίς λίστα111"/>
    <w:next w:val="a2"/>
    <w:uiPriority w:val="99"/>
    <w:semiHidden/>
    <w:rsid w:val="00E91B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011553">
      <w:bodyDiv w:val="1"/>
      <w:marLeft w:val="0"/>
      <w:marRight w:val="0"/>
      <w:marTop w:val="0"/>
      <w:marBottom w:val="0"/>
      <w:divBdr>
        <w:top w:val="none" w:sz="0" w:space="0" w:color="auto"/>
        <w:left w:val="none" w:sz="0" w:space="0" w:color="auto"/>
        <w:bottom w:val="none" w:sz="0" w:space="0" w:color="auto"/>
        <w:right w:val="none" w:sz="0" w:space="0" w:color="auto"/>
      </w:divBdr>
    </w:div>
    <w:div w:id="553932060">
      <w:bodyDiv w:val="1"/>
      <w:marLeft w:val="0"/>
      <w:marRight w:val="0"/>
      <w:marTop w:val="0"/>
      <w:marBottom w:val="0"/>
      <w:divBdr>
        <w:top w:val="none" w:sz="0" w:space="0" w:color="auto"/>
        <w:left w:val="none" w:sz="0" w:space="0" w:color="auto"/>
        <w:bottom w:val="none" w:sz="0" w:space="0" w:color="auto"/>
        <w:right w:val="none" w:sz="0" w:space="0" w:color="auto"/>
      </w:divBdr>
      <w:divsChild>
        <w:div w:id="1222640728">
          <w:marLeft w:val="0"/>
          <w:marRight w:val="0"/>
          <w:marTop w:val="0"/>
          <w:marBottom w:val="0"/>
          <w:divBdr>
            <w:top w:val="none" w:sz="0" w:space="0" w:color="auto"/>
            <w:left w:val="none" w:sz="0" w:space="0" w:color="auto"/>
            <w:bottom w:val="none" w:sz="0" w:space="0" w:color="auto"/>
            <w:right w:val="none" w:sz="0" w:space="0" w:color="auto"/>
          </w:divBdr>
        </w:div>
      </w:divsChild>
    </w:div>
    <w:div w:id="730614609">
      <w:bodyDiv w:val="1"/>
      <w:marLeft w:val="0"/>
      <w:marRight w:val="0"/>
      <w:marTop w:val="0"/>
      <w:marBottom w:val="0"/>
      <w:divBdr>
        <w:top w:val="none" w:sz="0" w:space="0" w:color="auto"/>
        <w:left w:val="none" w:sz="0" w:space="0" w:color="auto"/>
        <w:bottom w:val="none" w:sz="0" w:space="0" w:color="auto"/>
        <w:right w:val="none" w:sz="0" w:space="0" w:color="auto"/>
      </w:divBdr>
      <w:divsChild>
        <w:div w:id="20981706">
          <w:marLeft w:val="0"/>
          <w:marRight w:val="0"/>
          <w:marTop w:val="0"/>
          <w:marBottom w:val="0"/>
          <w:divBdr>
            <w:top w:val="none" w:sz="0" w:space="0" w:color="auto"/>
            <w:left w:val="none" w:sz="0" w:space="0" w:color="auto"/>
            <w:bottom w:val="none" w:sz="0" w:space="0" w:color="auto"/>
            <w:right w:val="none" w:sz="0" w:space="0" w:color="auto"/>
          </w:divBdr>
        </w:div>
        <w:div w:id="195968765">
          <w:marLeft w:val="0"/>
          <w:marRight w:val="0"/>
          <w:marTop w:val="0"/>
          <w:marBottom w:val="0"/>
          <w:divBdr>
            <w:top w:val="none" w:sz="0" w:space="0" w:color="auto"/>
            <w:left w:val="none" w:sz="0" w:space="0" w:color="auto"/>
            <w:bottom w:val="none" w:sz="0" w:space="0" w:color="auto"/>
            <w:right w:val="none" w:sz="0" w:space="0" w:color="auto"/>
          </w:divBdr>
        </w:div>
        <w:div w:id="400641844">
          <w:marLeft w:val="0"/>
          <w:marRight w:val="0"/>
          <w:marTop w:val="0"/>
          <w:marBottom w:val="0"/>
          <w:divBdr>
            <w:top w:val="none" w:sz="0" w:space="0" w:color="auto"/>
            <w:left w:val="none" w:sz="0" w:space="0" w:color="auto"/>
            <w:bottom w:val="none" w:sz="0" w:space="0" w:color="auto"/>
            <w:right w:val="none" w:sz="0" w:space="0" w:color="auto"/>
          </w:divBdr>
          <w:divsChild>
            <w:div w:id="18700698">
              <w:marLeft w:val="0"/>
              <w:marRight w:val="0"/>
              <w:marTop w:val="0"/>
              <w:marBottom w:val="0"/>
              <w:divBdr>
                <w:top w:val="none" w:sz="0" w:space="0" w:color="auto"/>
                <w:left w:val="none" w:sz="0" w:space="0" w:color="auto"/>
                <w:bottom w:val="none" w:sz="0" w:space="0" w:color="auto"/>
                <w:right w:val="none" w:sz="0" w:space="0" w:color="auto"/>
              </w:divBdr>
              <w:divsChild>
                <w:div w:id="146946018">
                  <w:marLeft w:val="0"/>
                  <w:marRight w:val="0"/>
                  <w:marTop w:val="0"/>
                  <w:marBottom w:val="0"/>
                  <w:divBdr>
                    <w:top w:val="none" w:sz="0" w:space="0" w:color="auto"/>
                    <w:left w:val="none" w:sz="0" w:space="0" w:color="auto"/>
                    <w:bottom w:val="none" w:sz="0" w:space="0" w:color="auto"/>
                    <w:right w:val="none" w:sz="0" w:space="0" w:color="auto"/>
                  </w:divBdr>
                </w:div>
                <w:div w:id="423648758">
                  <w:marLeft w:val="0"/>
                  <w:marRight w:val="0"/>
                  <w:marTop w:val="0"/>
                  <w:marBottom w:val="0"/>
                  <w:divBdr>
                    <w:top w:val="none" w:sz="0" w:space="0" w:color="auto"/>
                    <w:left w:val="none" w:sz="0" w:space="0" w:color="auto"/>
                    <w:bottom w:val="none" w:sz="0" w:space="0" w:color="auto"/>
                    <w:right w:val="none" w:sz="0" w:space="0" w:color="auto"/>
                  </w:divBdr>
                </w:div>
                <w:div w:id="1020475422">
                  <w:marLeft w:val="0"/>
                  <w:marRight w:val="0"/>
                  <w:marTop w:val="0"/>
                  <w:marBottom w:val="0"/>
                  <w:divBdr>
                    <w:top w:val="none" w:sz="0" w:space="0" w:color="auto"/>
                    <w:left w:val="none" w:sz="0" w:space="0" w:color="auto"/>
                    <w:bottom w:val="none" w:sz="0" w:space="0" w:color="auto"/>
                    <w:right w:val="none" w:sz="0" w:space="0" w:color="auto"/>
                  </w:divBdr>
                </w:div>
                <w:div w:id="1075053201">
                  <w:marLeft w:val="0"/>
                  <w:marRight w:val="0"/>
                  <w:marTop w:val="0"/>
                  <w:marBottom w:val="0"/>
                  <w:divBdr>
                    <w:top w:val="none" w:sz="0" w:space="0" w:color="auto"/>
                    <w:left w:val="none" w:sz="0" w:space="0" w:color="auto"/>
                    <w:bottom w:val="none" w:sz="0" w:space="0" w:color="auto"/>
                    <w:right w:val="none" w:sz="0" w:space="0" w:color="auto"/>
                  </w:divBdr>
                </w:div>
                <w:div w:id="1731152654">
                  <w:marLeft w:val="0"/>
                  <w:marRight w:val="0"/>
                  <w:marTop w:val="0"/>
                  <w:marBottom w:val="0"/>
                  <w:divBdr>
                    <w:top w:val="none" w:sz="0" w:space="0" w:color="auto"/>
                    <w:left w:val="none" w:sz="0" w:space="0" w:color="auto"/>
                    <w:bottom w:val="none" w:sz="0" w:space="0" w:color="auto"/>
                    <w:right w:val="none" w:sz="0" w:space="0" w:color="auto"/>
                  </w:divBdr>
                </w:div>
                <w:div w:id="1894804357">
                  <w:marLeft w:val="0"/>
                  <w:marRight w:val="0"/>
                  <w:marTop w:val="0"/>
                  <w:marBottom w:val="0"/>
                  <w:divBdr>
                    <w:top w:val="none" w:sz="0" w:space="0" w:color="auto"/>
                    <w:left w:val="none" w:sz="0" w:space="0" w:color="auto"/>
                    <w:bottom w:val="none" w:sz="0" w:space="0" w:color="auto"/>
                    <w:right w:val="none" w:sz="0" w:space="0" w:color="auto"/>
                  </w:divBdr>
                </w:div>
                <w:div w:id="1944066126">
                  <w:marLeft w:val="0"/>
                  <w:marRight w:val="0"/>
                  <w:marTop w:val="0"/>
                  <w:marBottom w:val="0"/>
                  <w:divBdr>
                    <w:top w:val="none" w:sz="0" w:space="0" w:color="auto"/>
                    <w:left w:val="none" w:sz="0" w:space="0" w:color="auto"/>
                    <w:bottom w:val="none" w:sz="0" w:space="0" w:color="auto"/>
                    <w:right w:val="none" w:sz="0" w:space="0" w:color="auto"/>
                  </w:divBdr>
                </w:div>
                <w:div w:id="206690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4230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4746507">
              <w:marLeft w:val="0"/>
              <w:marRight w:val="0"/>
              <w:marTop w:val="0"/>
              <w:marBottom w:val="0"/>
              <w:divBdr>
                <w:top w:val="none" w:sz="0" w:space="0" w:color="auto"/>
                <w:left w:val="none" w:sz="0" w:space="0" w:color="auto"/>
                <w:bottom w:val="none" w:sz="0" w:space="0" w:color="auto"/>
                <w:right w:val="none" w:sz="0" w:space="0" w:color="auto"/>
              </w:divBdr>
              <w:divsChild>
                <w:div w:id="1403680407">
                  <w:marLeft w:val="0"/>
                  <w:marRight w:val="0"/>
                  <w:marTop w:val="0"/>
                  <w:marBottom w:val="0"/>
                  <w:divBdr>
                    <w:top w:val="none" w:sz="0" w:space="0" w:color="auto"/>
                    <w:left w:val="none" w:sz="0" w:space="0" w:color="auto"/>
                    <w:bottom w:val="none" w:sz="0" w:space="0" w:color="auto"/>
                    <w:right w:val="none" w:sz="0" w:space="0" w:color="auto"/>
                  </w:divBdr>
                  <w:divsChild>
                    <w:div w:id="1767116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6968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1076801">
              <w:marLeft w:val="0"/>
              <w:marRight w:val="0"/>
              <w:marTop w:val="0"/>
              <w:marBottom w:val="0"/>
              <w:divBdr>
                <w:top w:val="none" w:sz="0" w:space="0" w:color="auto"/>
                <w:left w:val="none" w:sz="0" w:space="0" w:color="auto"/>
                <w:bottom w:val="none" w:sz="0" w:space="0" w:color="auto"/>
                <w:right w:val="none" w:sz="0" w:space="0" w:color="auto"/>
              </w:divBdr>
              <w:divsChild>
                <w:div w:id="829835660">
                  <w:marLeft w:val="0"/>
                  <w:marRight w:val="0"/>
                  <w:marTop w:val="0"/>
                  <w:marBottom w:val="0"/>
                  <w:divBdr>
                    <w:top w:val="none" w:sz="0" w:space="0" w:color="auto"/>
                    <w:left w:val="none" w:sz="0" w:space="0" w:color="auto"/>
                    <w:bottom w:val="none" w:sz="0" w:space="0" w:color="auto"/>
                    <w:right w:val="none" w:sz="0" w:space="0" w:color="auto"/>
                  </w:divBdr>
                  <w:divsChild>
                    <w:div w:id="55562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9446937">
          <w:marLeft w:val="0"/>
          <w:marRight w:val="0"/>
          <w:marTop w:val="0"/>
          <w:marBottom w:val="0"/>
          <w:divBdr>
            <w:top w:val="none" w:sz="0" w:space="0" w:color="auto"/>
            <w:left w:val="none" w:sz="0" w:space="0" w:color="auto"/>
            <w:bottom w:val="none" w:sz="0" w:space="0" w:color="auto"/>
            <w:right w:val="none" w:sz="0" w:space="0" w:color="auto"/>
          </w:divBdr>
        </w:div>
        <w:div w:id="1796869358">
          <w:marLeft w:val="0"/>
          <w:marRight w:val="0"/>
          <w:marTop w:val="0"/>
          <w:marBottom w:val="0"/>
          <w:divBdr>
            <w:top w:val="none" w:sz="0" w:space="0" w:color="auto"/>
            <w:left w:val="none" w:sz="0" w:space="0" w:color="auto"/>
            <w:bottom w:val="none" w:sz="0" w:space="0" w:color="auto"/>
            <w:right w:val="none" w:sz="0" w:space="0" w:color="auto"/>
          </w:divBdr>
        </w:div>
      </w:divsChild>
    </w:div>
    <w:div w:id="1319577746">
      <w:bodyDiv w:val="1"/>
      <w:marLeft w:val="0"/>
      <w:marRight w:val="0"/>
      <w:marTop w:val="0"/>
      <w:marBottom w:val="0"/>
      <w:divBdr>
        <w:top w:val="none" w:sz="0" w:space="0" w:color="auto"/>
        <w:left w:val="none" w:sz="0" w:space="0" w:color="auto"/>
        <w:bottom w:val="none" w:sz="0" w:space="0" w:color="auto"/>
        <w:right w:val="none" w:sz="0" w:space="0" w:color="auto"/>
      </w:divBdr>
      <w:divsChild>
        <w:div w:id="74593157">
          <w:marLeft w:val="0"/>
          <w:marRight w:val="0"/>
          <w:marTop w:val="0"/>
          <w:marBottom w:val="0"/>
          <w:divBdr>
            <w:top w:val="none" w:sz="0" w:space="0" w:color="auto"/>
            <w:left w:val="none" w:sz="0" w:space="0" w:color="auto"/>
            <w:bottom w:val="none" w:sz="0" w:space="0" w:color="auto"/>
            <w:right w:val="none" w:sz="0" w:space="0" w:color="auto"/>
          </w:divBdr>
        </w:div>
        <w:div w:id="114448729">
          <w:marLeft w:val="0"/>
          <w:marRight w:val="0"/>
          <w:marTop w:val="0"/>
          <w:marBottom w:val="0"/>
          <w:divBdr>
            <w:top w:val="none" w:sz="0" w:space="0" w:color="auto"/>
            <w:left w:val="none" w:sz="0" w:space="0" w:color="auto"/>
            <w:bottom w:val="none" w:sz="0" w:space="0" w:color="auto"/>
            <w:right w:val="none" w:sz="0" w:space="0" w:color="auto"/>
          </w:divBdr>
        </w:div>
        <w:div w:id="211503641">
          <w:marLeft w:val="0"/>
          <w:marRight w:val="0"/>
          <w:marTop w:val="0"/>
          <w:marBottom w:val="0"/>
          <w:divBdr>
            <w:top w:val="none" w:sz="0" w:space="0" w:color="auto"/>
            <w:left w:val="none" w:sz="0" w:space="0" w:color="auto"/>
            <w:bottom w:val="none" w:sz="0" w:space="0" w:color="auto"/>
            <w:right w:val="none" w:sz="0" w:space="0" w:color="auto"/>
          </w:divBdr>
        </w:div>
        <w:div w:id="216358981">
          <w:marLeft w:val="0"/>
          <w:marRight w:val="0"/>
          <w:marTop w:val="0"/>
          <w:marBottom w:val="0"/>
          <w:divBdr>
            <w:top w:val="none" w:sz="0" w:space="0" w:color="auto"/>
            <w:left w:val="none" w:sz="0" w:space="0" w:color="auto"/>
            <w:bottom w:val="none" w:sz="0" w:space="0" w:color="auto"/>
            <w:right w:val="none" w:sz="0" w:space="0" w:color="auto"/>
          </w:divBdr>
        </w:div>
        <w:div w:id="274873709">
          <w:marLeft w:val="0"/>
          <w:marRight w:val="0"/>
          <w:marTop w:val="0"/>
          <w:marBottom w:val="0"/>
          <w:divBdr>
            <w:top w:val="none" w:sz="0" w:space="0" w:color="auto"/>
            <w:left w:val="none" w:sz="0" w:space="0" w:color="auto"/>
            <w:bottom w:val="none" w:sz="0" w:space="0" w:color="auto"/>
            <w:right w:val="none" w:sz="0" w:space="0" w:color="auto"/>
          </w:divBdr>
        </w:div>
        <w:div w:id="383607025">
          <w:marLeft w:val="0"/>
          <w:marRight w:val="0"/>
          <w:marTop w:val="0"/>
          <w:marBottom w:val="0"/>
          <w:divBdr>
            <w:top w:val="none" w:sz="0" w:space="0" w:color="auto"/>
            <w:left w:val="none" w:sz="0" w:space="0" w:color="auto"/>
            <w:bottom w:val="none" w:sz="0" w:space="0" w:color="auto"/>
            <w:right w:val="none" w:sz="0" w:space="0" w:color="auto"/>
          </w:divBdr>
        </w:div>
        <w:div w:id="407581875">
          <w:marLeft w:val="0"/>
          <w:marRight w:val="0"/>
          <w:marTop w:val="0"/>
          <w:marBottom w:val="0"/>
          <w:divBdr>
            <w:top w:val="none" w:sz="0" w:space="0" w:color="auto"/>
            <w:left w:val="none" w:sz="0" w:space="0" w:color="auto"/>
            <w:bottom w:val="none" w:sz="0" w:space="0" w:color="auto"/>
            <w:right w:val="none" w:sz="0" w:space="0" w:color="auto"/>
          </w:divBdr>
        </w:div>
        <w:div w:id="585068057">
          <w:marLeft w:val="0"/>
          <w:marRight w:val="0"/>
          <w:marTop w:val="0"/>
          <w:marBottom w:val="0"/>
          <w:divBdr>
            <w:top w:val="none" w:sz="0" w:space="0" w:color="auto"/>
            <w:left w:val="none" w:sz="0" w:space="0" w:color="auto"/>
            <w:bottom w:val="none" w:sz="0" w:space="0" w:color="auto"/>
            <w:right w:val="none" w:sz="0" w:space="0" w:color="auto"/>
          </w:divBdr>
        </w:div>
        <w:div w:id="765424855">
          <w:marLeft w:val="0"/>
          <w:marRight w:val="0"/>
          <w:marTop w:val="0"/>
          <w:marBottom w:val="0"/>
          <w:divBdr>
            <w:top w:val="none" w:sz="0" w:space="0" w:color="auto"/>
            <w:left w:val="none" w:sz="0" w:space="0" w:color="auto"/>
            <w:bottom w:val="none" w:sz="0" w:space="0" w:color="auto"/>
            <w:right w:val="none" w:sz="0" w:space="0" w:color="auto"/>
          </w:divBdr>
        </w:div>
        <w:div w:id="1032456464">
          <w:marLeft w:val="0"/>
          <w:marRight w:val="0"/>
          <w:marTop w:val="0"/>
          <w:marBottom w:val="0"/>
          <w:divBdr>
            <w:top w:val="none" w:sz="0" w:space="0" w:color="auto"/>
            <w:left w:val="none" w:sz="0" w:space="0" w:color="auto"/>
            <w:bottom w:val="none" w:sz="0" w:space="0" w:color="auto"/>
            <w:right w:val="none" w:sz="0" w:space="0" w:color="auto"/>
          </w:divBdr>
        </w:div>
        <w:div w:id="1059791407">
          <w:marLeft w:val="0"/>
          <w:marRight w:val="0"/>
          <w:marTop w:val="0"/>
          <w:marBottom w:val="0"/>
          <w:divBdr>
            <w:top w:val="none" w:sz="0" w:space="0" w:color="auto"/>
            <w:left w:val="none" w:sz="0" w:space="0" w:color="auto"/>
            <w:bottom w:val="none" w:sz="0" w:space="0" w:color="auto"/>
            <w:right w:val="none" w:sz="0" w:space="0" w:color="auto"/>
          </w:divBdr>
        </w:div>
        <w:div w:id="1237057990">
          <w:marLeft w:val="0"/>
          <w:marRight w:val="0"/>
          <w:marTop w:val="0"/>
          <w:marBottom w:val="0"/>
          <w:divBdr>
            <w:top w:val="none" w:sz="0" w:space="0" w:color="auto"/>
            <w:left w:val="none" w:sz="0" w:space="0" w:color="auto"/>
            <w:bottom w:val="none" w:sz="0" w:space="0" w:color="auto"/>
            <w:right w:val="none" w:sz="0" w:space="0" w:color="auto"/>
          </w:divBdr>
        </w:div>
        <w:div w:id="1243837471">
          <w:marLeft w:val="0"/>
          <w:marRight w:val="0"/>
          <w:marTop w:val="0"/>
          <w:marBottom w:val="0"/>
          <w:divBdr>
            <w:top w:val="none" w:sz="0" w:space="0" w:color="auto"/>
            <w:left w:val="none" w:sz="0" w:space="0" w:color="auto"/>
            <w:bottom w:val="none" w:sz="0" w:space="0" w:color="auto"/>
            <w:right w:val="none" w:sz="0" w:space="0" w:color="auto"/>
          </w:divBdr>
        </w:div>
        <w:div w:id="1285042301">
          <w:marLeft w:val="0"/>
          <w:marRight w:val="0"/>
          <w:marTop w:val="0"/>
          <w:marBottom w:val="0"/>
          <w:divBdr>
            <w:top w:val="none" w:sz="0" w:space="0" w:color="auto"/>
            <w:left w:val="none" w:sz="0" w:space="0" w:color="auto"/>
            <w:bottom w:val="none" w:sz="0" w:space="0" w:color="auto"/>
            <w:right w:val="none" w:sz="0" w:space="0" w:color="auto"/>
          </w:divBdr>
        </w:div>
        <w:div w:id="1359626465">
          <w:marLeft w:val="0"/>
          <w:marRight w:val="0"/>
          <w:marTop w:val="0"/>
          <w:marBottom w:val="0"/>
          <w:divBdr>
            <w:top w:val="none" w:sz="0" w:space="0" w:color="auto"/>
            <w:left w:val="none" w:sz="0" w:space="0" w:color="auto"/>
            <w:bottom w:val="none" w:sz="0" w:space="0" w:color="auto"/>
            <w:right w:val="none" w:sz="0" w:space="0" w:color="auto"/>
          </w:divBdr>
        </w:div>
        <w:div w:id="1441683524">
          <w:marLeft w:val="0"/>
          <w:marRight w:val="0"/>
          <w:marTop w:val="0"/>
          <w:marBottom w:val="0"/>
          <w:divBdr>
            <w:top w:val="none" w:sz="0" w:space="0" w:color="auto"/>
            <w:left w:val="none" w:sz="0" w:space="0" w:color="auto"/>
            <w:bottom w:val="none" w:sz="0" w:space="0" w:color="auto"/>
            <w:right w:val="none" w:sz="0" w:space="0" w:color="auto"/>
          </w:divBdr>
        </w:div>
        <w:div w:id="1462574202">
          <w:marLeft w:val="0"/>
          <w:marRight w:val="0"/>
          <w:marTop w:val="0"/>
          <w:marBottom w:val="0"/>
          <w:divBdr>
            <w:top w:val="none" w:sz="0" w:space="0" w:color="auto"/>
            <w:left w:val="none" w:sz="0" w:space="0" w:color="auto"/>
            <w:bottom w:val="none" w:sz="0" w:space="0" w:color="auto"/>
            <w:right w:val="none" w:sz="0" w:space="0" w:color="auto"/>
          </w:divBdr>
        </w:div>
        <w:div w:id="1796869956">
          <w:marLeft w:val="0"/>
          <w:marRight w:val="0"/>
          <w:marTop w:val="0"/>
          <w:marBottom w:val="0"/>
          <w:divBdr>
            <w:top w:val="none" w:sz="0" w:space="0" w:color="auto"/>
            <w:left w:val="none" w:sz="0" w:space="0" w:color="auto"/>
            <w:bottom w:val="none" w:sz="0" w:space="0" w:color="auto"/>
            <w:right w:val="none" w:sz="0" w:space="0" w:color="auto"/>
          </w:divBdr>
        </w:div>
        <w:div w:id="2010402921">
          <w:marLeft w:val="0"/>
          <w:marRight w:val="0"/>
          <w:marTop w:val="0"/>
          <w:marBottom w:val="0"/>
          <w:divBdr>
            <w:top w:val="none" w:sz="0" w:space="0" w:color="auto"/>
            <w:left w:val="none" w:sz="0" w:space="0" w:color="auto"/>
            <w:bottom w:val="none" w:sz="0" w:space="0" w:color="auto"/>
            <w:right w:val="none" w:sz="0" w:space="0" w:color="auto"/>
          </w:divBdr>
        </w:div>
        <w:div w:id="2028208855">
          <w:marLeft w:val="0"/>
          <w:marRight w:val="0"/>
          <w:marTop w:val="0"/>
          <w:marBottom w:val="0"/>
          <w:divBdr>
            <w:top w:val="none" w:sz="0" w:space="0" w:color="auto"/>
            <w:left w:val="none" w:sz="0" w:space="0" w:color="auto"/>
            <w:bottom w:val="none" w:sz="0" w:space="0" w:color="auto"/>
            <w:right w:val="none" w:sz="0" w:space="0" w:color="auto"/>
          </w:divBdr>
          <w:divsChild>
            <w:div w:id="487936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047300">
      <w:bodyDiv w:val="1"/>
      <w:marLeft w:val="0"/>
      <w:marRight w:val="0"/>
      <w:marTop w:val="0"/>
      <w:marBottom w:val="0"/>
      <w:divBdr>
        <w:top w:val="none" w:sz="0" w:space="0" w:color="auto"/>
        <w:left w:val="none" w:sz="0" w:space="0" w:color="auto"/>
        <w:bottom w:val="none" w:sz="0" w:space="0" w:color="auto"/>
        <w:right w:val="none" w:sz="0" w:space="0" w:color="auto"/>
      </w:divBdr>
      <w:divsChild>
        <w:div w:id="177042570">
          <w:marLeft w:val="0"/>
          <w:marRight w:val="0"/>
          <w:marTop w:val="0"/>
          <w:marBottom w:val="0"/>
          <w:divBdr>
            <w:top w:val="none" w:sz="0" w:space="0" w:color="auto"/>
            <w:left w:val="none" w:sz="0" w:space="0" w:color="auto"/>
            <w:bottom w:val="none" w:sz="0" w:space="0" w:color="auto"/>
            <w:right w:val="none" w:sz="0" w:space="0" w:color="auto"/>
          </w:divBdr>
        </w:div>
        <w:div w:id="544871289">
          <w:marLeft w:val="0"/>
          <w:marRight w:val="0"/>
          <w:marTop w:val="0"/>
          <w:marBottom w:val="0"/>
          <w:divBdr>
            <w:top w:val="none" w:sz="0" w:space="0" w:color="auto"/>
            <w:left w:val="none" w:sz="0" w:space="0" w:color="auto"/>
            <w:bottom w:val="none" w:sz="0" w:space="0" w:color="auto"/>
            <w:right w:val="none" w:sz="0" w:space="0" w:color="auto"/>
          </w:divBdr>
        </w:div>
        <w:div w:id="735203089">
          <w:marLeft w:val="0"/>
          <w:marRight w:val="0"/>
          <w:marTop w:val="0"/>
          <w:marBottom w:val="0"/>
          <w:divBdr>
            <w:top w:val="none" w:sz="0" w:space="0" w:color="auto"/>
            <w:left w:val="none" w:sz="0" w:space="0" w:color="auto"/>
            <w:bottom w:val="none" w:sz="0" w:space="0" w:color="auto"/>
            <w:right w:val="none" w:sz="0" w:space="0" w:color="auto"/>
          </w:divBdr>
        </w:div>
        <w:div w:id="845753055">
          <w:marLeft w:val="0"/>
          <w:marRight w:val="0"/>
          <w:marTop w:val="0"/>
          <w:marBottom w:val="0"/>
          <w:divBdr>
            <w:top w:val="none" w:sz="0" w:space="0" w:color="auto"/>
            <w:left w:val="none" w:sz="0" w:space="0" w:color="auto"/>
            <w:bottom w:val="none" w:sz="0" w:space="0" w:color="auto"/>
            <w:right w:val="none" w:sz="0" w:space="0" w:color="auto"/>
          </w:divBdr>
        </w:div>
        <w:div w:id="919682948">
          <w:marLeft w:val="0"/>
          <w:marRight w:val="0"/>
          <w:marTop w:val="0"/>
          <w:marBottom w:val="0"/>
          <w:divBdr>
            <w:top w:val="none" w:sz="0" w:space="0" w:color="auto"/>
            <w:left w:val="none" w:sz="0" w:space="0" w:color="auto"/>
            <w:bottom w:val="none" w:sz="0" w:space="0" w:color="auto"/>
            <w:right w:val="none" w:sz="0" w:space="0" w:color="auto"/>
          </w:divBdr>
        </w:div>
        <w:div w:id="1347170487">
          <w:marLeft w:val="0"/>
          <w:marRight w:val="0"/>
          <w:marTop w:val="0"/>
          <w:marBottom w:val="0"/>
          <w:divBdr>
            <w:top w:val="none" w:sz="0" w:space="0" w:color="auto"/>
            <w:left w:val="none" w:sz="0" w:space="0" w:color="auto"/>
            <w:bottom w:val="none" w:sz="0" w:space="0" w:color="auto"/>
            <w:right w:val="none" w:sz="0" w:space="0" w:color="auto"/>
          </w:divBdr>
        </w:div>
        <w:div w:id="1464814598">
          <w:marLeft w:val="0"/>
          <w:marRight w:val="0"/>
          <w:marTop w:val="0"/>
          <w:marBottom w:val="0"/>
          <w:divBdr>
            <w:top w:val="none" w:sz="0" w:space="0" w:color="auto"/>
            <w:left w:val="none" w:sz="0" w:space="0" w:color="auto"/>
            <w:bottom w:val="none" w:sz="0" w:space="0" w:color="auto"/>
            <w:right w:val="none" w:sz="0" w:space="0" w:color="auto"/>
          </w:divBdr>
        </w:div>
        <w:div w:id="1954900307">
          <w:marLeft w:val="0"/>
          <w:marRight w:val="0"/>
          <w:marTop w:val="0"/>
          <w:marBottom w:val="0"/>
          <w:divBdr>
            <w:top w:val="none" w:sz="0" w:space="0" w:color="auto"/>
            <w:left w:val="none" w:sz="0" w:space="0" w:color="auto"/>
            <w:bottom w:val="none" w:sz="0" w:space="0" w:color="auto"/>
            <w:right w:val="none" w:sz="0" w:space="0" w:color="auto"/>
          </w:divBdr>
        </w:div>
        <w:div w:id="2103648365">
          <w:marLeft w:val="0"/>
          <w:marRight w:val="0"/>
          <w:marTop w:val="0"/>
          <w:marBottom w:val="0"/>
          <w:divBdr>
            <w:top w:val="none" w:sz="0" w:space="0" w:color="auto"/>
            <w:left w:val="none" w:sz="0" w:space="0" w:color="auto"/>
            <w:bottom w:val="none" w:sz="0" w:space="0" w:color="auto"/>
            <w:right w:val="none" w:sz="0" w:space="0" w:color="auto"/>
          </w:divBdr>
        </w:div>
      </w:divsChild>
    </w:div>
    <w:div w:id="1994866417">
      <w:bodyDiv w:val="1"/>
      <w:marLeft w:val="0"/>
      <w:marRight w:val="0"/>
      <w:marTop w:val="0"/>
      <w:marBottom w:val="0"/>
      <w:divBdr>
        <w:top w:val="none" w:sz="0" w:space="0" w:color="auto"/>
        <w:left w:val="none" w:sz="0" w:space="0" w:color="auto"/>
        <w:bottom w:val="none" w:sz="0" w:space="0" w:color="auto"/>
        <w:right w:val="none" w:sz="0" w:space="0" w:color="auto"/>
      </w:divBdr>
      <w:divsChild>
        <w:div w:id="57021811">
          <w:marLeft w:val="0"/>
          <w:marRight w:val="0"/>
          <w:marTop w:val="0"/>
          <w:marBottom w:val="0"/>
          <w:divBdr>
            <w:top w:val="none" w:sz="0" w:space="0" w:color="auto"/>
            <w:left w:val="none" w:sz="0" w:space="0" w:color="auto"/>
            <w:bottom w:val="none" w:sz="0" w:space="0" w:color="auto"/>
            <w:right w:val="none" w:sz="0" w:space="0" w:color="auto"/>
          </w:divBdr>
        </w:div>
        <w:div w:id="71002632">
          <w:marLeft w:val="0"/>
          <w:marRight w:val="0"/>
          <w:marTop w:val="0"/>
          <w:marBottom w:val="0"/>
          <w:divBdr>
            <w:top w:val="none" w:sz="0" w:space="0" w:color="auto"/>
            <w:left w:val="none" w:sz="0" w:space="0" w:color="auto"/>
            <w:bottom w:val="none" w:sz="0" w:space="0" w:color="auto"/>
            <w:right w:val="none" w:sz="0" w:space="0" w:color="auto"/>
          </w:divBdr>
        </w:div>
        <w:div w:id="202442939">
          <w:marLeft w:val="0"/>
          <w:marRight w:val="0"/>
          <w:marTop w:val="0"/>
          <w:marBottom w:val="0"/>
          <w:divBdr>
            <w:top w:val="none" w:sz="0" w:space="0" w:color="auto"/>
            <w:left w:val="none" w:sz="0" w:space="0" w:color="auto"/>
            <w:bottom w:val="none" w:sz="0" w:space="0" w:color="auto"/>
            <w:right w:val="none" w:sz="0" w:space="0" w:color="auto"/>
          </w:divBdr>
        </w:div>
        <w:div w:id="414589399">
          <w:marLeft w:val="0"/>
          <w:marRight w:val="0"/>
          <w:marTop w:val="0"/>
          <w:marBottom w:val="0"/>
          <w:divBdr>
            <w:top w:val="none" w:sz="0" w:space="0" w:color="auto"/>
            <w:left w:val="none" w:sz="0" w:space="0" w:color="auto"/>
            <w:bottom w:val="none" w:sz="0" w:space="0" w:color="auto"/>
            <w:right w:val="none" w:sz="0" w:space="0" w:color="auto"/>
          </w:divBdr>
        </w:div>
        <w:div w:id="440611914">
          <w:marLeft w:val="0"/>
          <w:marRight w:val="0"/>
          <w:marTop w:val="0"/>
          <w:marBottom w:val="0"/>
          <w:divBdr>
            <w:top w:val="none" w:sz="0" w:space="0" w:color="auto"/>
            <w:left w:val="none" w:sz="0" w:space="0" w:color="auto"/>
            <w:bottom w:val="none" w:sz="0" w:space="0" w:color="auto"/>
            <w:right w:val="none" w:sz="0" w:space="0" w:color="auto"/>
          </w:divBdr>
        </w:div>
        <w:div w:id="575671636">
          <w:marLeft w:val="0"/>
          <w:marRight w:val="0"/>
          <w:marTop w:val="0"/>
          <w:marBottom w:val="0"/>
          <w:divBdr>
            <w:top w:val="none" w:sz="0" w:space="0" w:color="auto"/>
            <w:left w:val="none" w:sz="0" w:space="0" w:color="auto"/>
            <w:bottom w:val="none" w:sz="0" w:space="0" w:color="auto"/>
            <w:right w:val="none" w:sz="0" w:space="0" w:color="auto"/>
          </w:divBdr>
        </w:div>
        <w:div w:id="717431649">
          <w:marLeft w:val="0"/>
          <w:marRight w:val="0"/>
          <w:marTop w:val="0"/>
          <w:marBottom w:val="0"/>
          <w:divBdr>
            <w:top w:val="none" w:sz="0" w:space="0" w:color="auto"/>
            <w:left w:val="none" w:sz="0" w:space="0" w:color="auto"/>
            <w:bottom w:val="none" w:sz="0" w:space="0" w:color="auto"/>
            <w:right w:val="none" w:sz="0" w:space="0" w:color="auto"/>
          </w:divBdr>
        </w:div>
        <w:div w:id="779229338">
          <w:marLeft w:val="0"/>
          <w:marRight w:val="0"/>
          <w:marTop w:val="0"/>
          <w:marBottom w:val="0"/>
          <w:divBdr>
            <w:top w:val="none" w:sz="0" w:space="0" w:color="auto"/>
            <w:left w:val="none" w:sz="0" w:space="0" w:color="auto"/>
            <w:bottom w:val="none" w:sz="0" w:space="0" w:color="auto"/>
            <w:right w:val="none" w:sz="0" w:space="0" w:color="auto"/>
          </w:divBdr>
        </w:div>
        <w:div w:id="975526864">
          <w:marLeft w:val="0"/>
          <w:marRight w:val="0"/>
          <w:marTop w:val="0"/>
          <w:marBottom w:val="0"/>
          <w:divBdr>
            <w:top w:val="none" w:sz="0" w:space="0" w:color="auto"/>
            <w:left w:val="none" w:sz="0" w:space="0" w:color="auto"/>
            <w:bottom w:val="none" w:sz="0" w:space="0" w:color="auto"/>
            <w:right w:val="none" w:sz="0" w:space="0" w:color="auto"/>
          </w:divBdr>
        </w:div>
        <w:div w:id="1071082427">
          <w:marLeft w:val="0"/>
          <w:marRight w:val="0"/>
          <w:marTop w:val="0"/>
          <w:marBottom w:val="0"/>
          <w:divBdr>
            <w:top w:val="none" w:sz="0" w:space="0" w:color="auto"/>
            <w:left w:val="none" w:sz="0" w:space="0" w:color="auto"/>
            <w:bottom w:val="none" w:sz="0" w:space="0" w:color="auto"/>
            <w:right w:val="none" w:sz="0" w:space="0" w:color="auto"/>
          </w:divBdr>
        </w:div>
        <w:div w:id="1110008209">
          <w:marLeft w:val="0"/>
          <w:marRight w:val="0"/>
          <w:marTop w:val="0"/>
          <w:marBottom w:val="0"/>
          <w:divBdr>
            <w:top w:val="none" w:sz="0" w:space="0" w:color="auto"/>
            <w:left w:val="none" w:sz="0" w:space="0" w:color="auto"/>
            <w:bottom w:val="none" w:sz="0" w:space="0" w:color="auto"/>
            <w:right w:val="none" w:sz="0" w:space="0" w:color="auto"/>
          </w:divBdr>
        </w:div>
        <w:div w:id="1355498936">
          <w:marLeft w:val="0"/>
          <w:marRight w:val="0"/>
          <w:marTop w:val="0"/>
          <w:marBottom w:val="0"/>
          <w:divBdr>
            <w:top w:val="none" w:sz="0" w:space="0" w:color="auto"/>
            <w:left w:val="none" w:sz="0" w:space="0" w:color="auto"/>
            <w:bottom w:val="none" w:sz="0" w:space="0" w:color="auto"/>
            <w:right w:val="none" w:sz="0" w:space="0" w:color="auto"/>
          </w:divBdr>
        </w:div>
        <w:div w:id="1386876976">
          <w:marLeft w:val="0"/>
          <w:marRight w:val="0"/>
          <w:marTop w:val="0"/>
          <w:marBottom w:val="0"/>
          <w:divBdr>
            <w:top w:val="none" w:sz="0" w:space="0" w:color="auto"/>
            <w:left w:val="none" w:sz="0" w:space="0" w:color="auto"/>
            <w:bottom w:val="none" w:sz="0" w:space="0" w:color="auto"/>
            <w:right w:val="none" w:sz="0" w:space="0" w:color="auto"/>
          </w:divBdr>
        </w:div>
        <w:div w:id="1520924658">
          <w:marLeft w:val="0"/>
          <w:marRight w:val="0"/>
          <w:marTop w:val="0"/>
          <w:marBottom w:val="0"/>
          <w:divBdr>
            <w:top w:val="none" w:sz="0" w:space="0" w:color="auto"/>
            <w:left w:val="none" w:sz="0" w:space="0" w:color="auto"/>
            <w:bottom w:val="none" w:sz="0" w:space="0" w:color="auto"/>
            <w:right w:val="none" w:sz="0" w:space="0" w:color="auto"/>
          </w:divBdr>
        </w:div>
        <w:div w:id="1559902437">
          <w:marLeft w:val="0"/>
          <w:marRight w:val="0"/>
          <w:marTop w:val="0"/>
          <w:marBottom w:val="0"/>
          <w:divBdr>
            <w:top w:val="none" w:sz="0" w:space="0" w:color="auto"/>
            <w:left w:val="none" w:sz="0" w:space="0" w:color="auto"/>
            <w:bottom w:val="none" w:sz="0" w:space="0" w:color="auto"/>
            <w:right w:val="none" w:sz="0" w:space="0" w:color="auto"/>
          </w:divBdr>
        </w:div>
        <w:div w:id="1570846337">
          <w:marLeft w:val="0"/>
          <w:marRight w:val="0"/>
          <w:marTop w:val="0"/>
          <w:marBottom w:val="0"/>
          <w:divBdr>
            <w:top w:val="none" w:sz="0" w:space="0" w:color="auto"/>
            <w:left w:val="none" w:sz="0" w:space="0" w:color="auto"/>
            <w:bottom w:val="none" w:sz="0" w:space="0" w:color="auto"/>
            <w:right w:val="none" w:sz="0" w:space="0" w:color="auto"/>
          </w:divBdr>
        </w:div>
        <w:div w:id="1608852313">
          <w:marLeft w:val="0"/>
          <w:marRight w:val="0"/>
          <w:marTop w:val="0"/>
          <w:marBottom w:val="0"/>
          <w:divBdr>
            <w:top w:val="none" w:sz="0" w:space="0" w:color="auto"/>
            <w:left w:val="none" w:sz="0" w:space="0" w:color="auto"/>
            <w:bottom w:val="none" w:sz="0" w:space="0" w:color="auto"/>
            <w:right w:val="none" w:sz="0" w:space="0" w:color="auto"/>
          </w:divBdr>
        </w:div>
        <w:div w:id="2082293744">
          <w:marLeft w:val="0"/>
          <w:marRight w:val="0"/>
          <w:marTop w:val="0"/>
          <w:marBottom w:val="0"/>
          <w:divBdr>
            <w:top w:val="none" w:sz="0" w:space="0" w:color="auto"/>
            <w:left w:val="none" w:sz="0" w:space="0" w:color="auto"/>
            <w:bottom w:val="none" w:sz="0" w:space="0" w:color="auto"/>
            <w:right w:val="none" w:sz="0" w:space="0" w:color="auto"/>
          </w:divBdr>
        </w:div>
      </w:divsChild>
    </w:div>
    <w:div w:id="2041516881">
      <w:bodyDiv w:val="1"/>
      <w:marLeft w:val="0"/>
      <w:marRight w:val="0"/>
      <w:marTop w:val="0"/>
      <w:marBottom w:val="0"/>
      <w:divBdr>
        <w:top w:val="none" w:sz="0" w:space="0" w:color="auto"/>
        <w:left w:val="none" w:sz="0" w:space="0" w:color="auto"/>
        <w:bottom w:val="none" w:sz="0" w:space="0" w:color="auto"/>
        <w:right w:val="none" w:sz="0" w:space="0" w:color="auto"/>
      </w:divBdr>
      <w:divsChild>
        <w:div w:id="18166195">
          <w:marLeft w:val="0"/>
          <w:marRight w:val="0"/>
          <w:marTop w:val="0"/>
          <w:marBottom w:val="0"/>
          <w:divBdr>
            <w:top w:val="none" w:sz="0" w:space="0" w:color="auto"/>
            <w:left w:val="none" w:sz="0" w:space="0" w:color="auto"/>
            <w:bottom w:val="none" w:sz="0" w:space="0" w:color="auto"/>
            <w:right w:val="none" w:sz="0" w:space="0" w:color="auto"/>
          </w:divBdr>
        </w:div>
        <w:div w:id="63601437">
          <w:marLeft w:val="0"/>
          <w:marRight w:val="0"/>
          <w:marTop w:val="0"/>
          <w:marBottom w:val="0"/>
          <w:divBdr>
            <w:top w:val="none" w:sz="0" w:space="0" w:color="auto"/>
            <w:left w:val="none" w:sz="0" w:space="0" w:color="auto"/>
            <w:bottom w:val="none" w:sz="0" w:space="0" w:color="auto"/>
            <w:right w:val="none" w:sz="0" w:space="0" w:color="auto"/>
          </w:divBdr>
        </w:div>
        <w:div w:id="82801019">
          <w:marLeft w:val="0"/>
          <w:marRight w:val="0"/>
          <w:marTop w:val="0"/>
          <w:marBottom w:val="0"/>
          <w:divBdr>
            <w:top w:val="none" w:sz="0" w:space="0" w:color="auto"/>
            <w:left w:val="none" w:sz="0" w:space="0" w:color="auto"/>
            <w:bottom w:val="none" w:sz="0" w:space="0" w:color="auto"/>
            <w:right w:val="none" w:sz="0" w:space="0" w:color="auto"/>
          </w:divBdr>
        </w:div>
        <w:div w:id="92869337">
          <w:marLeft w:val="0"/>
          <w:marRight w:val="0"/>
          <w:marTop w:val="0"/>
          <w:marBottom w:val="0"/>
          <w:divBdr>
            <w:top w:val="none" w:sz="0" w:space="0" w:color="auto"/>
            <w:left w:val="none" w:sz="0" w:space="0" w:color="auto"/>
            <w:bottom w:val="none" w:sz="0" w:space="0" w:color="auto"/>
            <w:right w:val="none" w:sz="0" w:space="0" w:color="auto"/>
          </w:divBdr>
        </w:div>
        <w:div w:id="96484551">
          <w:marLeft w:val="0"/>
          <w:marRight w:val="0"/>
          <w:marTop w:val="0"/>
          <w:marBottom w:val="0"/>
          <w:divBdr>
            <w:top w:val="none" w:sz="0" w:space="0" w:color="auto"/>
            <w:left w:val="none" w:sz="0" w:space="0" w:color="auto"/>
            <w:bottom w:val="none" w:sz="0" w:space="0" w:color="auto"/>
            <w:right w:val="none" w:sz="0" w:space="0" w:color="auto"/>
          </w:divBdr>
        </w:div>
        <w:div w:id="101805115">
          <w:marLeft w:val="0"/>
          <w:marRight w:val="0"/>
          <w:marTop w:val="0"/>
          <w:marBottom w:val="0"/>
          <w:divBdr>
            <w:top w:val="none" w:sz="0" w:space="0" w:color="auto"/>
            <w:left w:val="none" w:sz="0" w:space="0" w:color="auto"/>
            <w:bottom w:val="none" w:sz="0" w:space="0" w:color="auto"/>
            <w:right w:val="none" w:sz="0" w:space="0" w:color="auto"/>
          </w:divBdr>
        </w:div>
        <w:div w:id="112598796">
          <w:marLeft w:val="0"/>
          <w:marRight w:val="0"/>
          <w:marTop w:val="0"/>
          <w:marBottom w:val="0"/>
          <w:divBdr>
            <w:top w:val="none" w:sz="0" w:space="0" w:color="auto"/>
            <w:left w:val="none" w:sz="0" w:space="0" w:color="auto"/>
            <w:bottom w:val="none" w:sz="0" w:space="0" w:color="auto"/>
            <w:right w:val="none" w:sz="0" w:space="0" w:color="auto"/>
          </w:divBdr>
        </w:div>
        <w:div w:id="112746013">
          <w:marLeft w:val="0"/>
          <w:marRight w:val="0"/>
          <w:marTop w:val="0"/>
          <w:marBottom w:val="0"/>
          <w:divBdr>
            <w:top w:val="none" w:sz="0" w:space="0" w:color="auto"/>
            <w:left w:val="none" w:sz="0" w:space="0" w:color="auto"/>
            <w:bottom w:val="none" w:sz="0" w:space="0" w:color="auto"/>
            <w:right w:val="none" w:sz="0" w:space="0" w:color="auto"/>
          </w:divBdr>
        </w:div>
        <w:div w:id="122694517">
          <w:marLeft w:val="0"/>
          <w:marRight w:val="0"/>
          <w:marTop w:val="0"/>
          <w:marBottom w:val="0"/>
          <w:divBdr>
            <w:top w:val="none" w:sz="0" w:space="0" w:color="auto"/>
            <w:left w:val="none" w:sz="0" w:space="0" w:color="auto"/>
            <w:bottom w:val="none" w:sz="0" w:space="0" w:color="auto"/>
            <w:right w:val="none" w:sz="0" w:space="0" w:color="auto"/>
          </w:divBdr>
        </w:div>
        <w:div w:id="178281814">
          <w:marLeft w:val="0"/>
          <w:marRight w:val="0"/>
          <w:marTop w:val="0"/>
          <w:marBottom w:val="0"/>
          <w:divBdr>
            <w:top w:val="none" w:sz="0" w:space="0" w:color="auto"/>
            <w:left w:val="none" w:sz="0" w:space="0" w:color="auto"/>
            <w:bottom w:val="none" w:sz="0" w:space="0" w:color="auto"/>
            <w:right w:val="none" w:sz="0" w:space="0" w:color="auto"/>
          </w:divBdr>
        </w:div>
        <w:div w:id="221215423">
          <w:marLeft w:val="0"/>
          <w:marRight w:val="0"/>
          <w:marTop w:val="0"/>
          <w:marBottom w:val="0"/>
          <w:divBdr>
            <w:top w:val="none" w:sz="0" w:space="0" w:color="auto"/>
            <w:left w:val="none" w:sz="0" w:space="0" w:color="auto"/>
            <w:bottom w:val="none" w:sz="0" w:space="0" w:color="auto"/>
            <w:right w:val="none" w:sz="0" w:space="0" w:color="auto"/>
          </w:divBdr>
        </w:div>
        <w:div w:id="249121119">
          <w:marLeft w:val="0"/>
          <w:marRight w:val="0"/>
          <w:marTop w:val="0"/>
          <w:marBottom w:val="0"/>
          <w:divBdr>
            <w:top w:val="none" w:sz="0" w:space="0" w:color="auto"/>
            <w:left w:val="none" w:sz="0" w:space="0" w:color="auto"/>
            <w:bottom w:val="none" w:sz="0" w:space="0" w:color="auto"/>
            <w:right w:val="none" w:sz="0" w:space="0" w:color="auto"/>
          </w:divBdr>
        </w:div>
        <w:div w:id="316346232">
          <w:marLeft w:val="0"/>
          <w:marRight w:val="0"/>
          <w:marTop w:val="0"/>
          <w:marBottom w:val="0"/>
          <w:divBdr>
            <w:top w:val="none" w:sz="0" w:space="0" w:color="auto"/>
            <w:left w:val="none" w:sz="0" w:space="0" w:color="auto"/>
            <w:bottom w:val="none" w:sz="0" w:space="0" w:color="auto"/>
            <w:right w:val="none" w:sz="0" w:space="0" w:color="auto"/>
          </w:divBdr>
        </w:div>
        <w:div w:id="341709913">
          <w:marLeft w:val="0"/>
          <w:marRight w:val="0"/>
          <w:marTop w:val="0"/>
          <w:marBottom w:val="0"/>
          <w:divBdr>
            <w:top w:val="none" w:sz="0" w:space="0" w:color="auto"/>
            <w:left w:val="none" w:sz="0" w:space="0" w:color="auto"/>
            <w:bottom w:val="none" w:sz="0" w:space="0" w:color="auto"/>
            <w:right w:val="none" w:sz="0" w:space="0" w:color="auto"/>
          </w:divBdr>
        </w:div>
        <w:div w:id="352922989">
          <w:marLeft w:val="0"/>
          <w:marRight w:val="0"/>
          <w:marTop w:val="0"/>
          <w:marBottom w:val="0"/>
          <w:divBdr>
            <w:top w:val="none" w:sz="0" w:space="0" w:color="auto"/>
            <w:left w:val="none" w:sz="0" w:space="0" w:color="auto"/>
            <w:bottom w:val="none" w:sz="0" w:space="0" w:color="auto"/>
            <w:right w:val="none" w:sz="0" w:space="0" w:color="auto"/>
          </w:divBdr>
        </w:div>
        <w:div w:id="361057176">
          <w:marLeft w:val="0"/>
          <w:marRight w:val="0"/>
          <w:marTop w:val="0"/>
          <w:marBottom w:val="0"/>
          <w:divBdr>
            <w:top w:val="none" w:sz="0" w:space="0" w:color="auto"/>
            <w:left w:val="none" w:sz="0" w:space="0" w:color="auto"/>
            <w:bottom w:val="none" w:sz="0" w:space="0" w:color="auto"/>
            <w:right w:val="none" w:sz="0" w:space="0" w:color="auto"/>
          </w:divBdr>
        </w:div>
        <w:div w:id="397096662">
          <w:marLeft w:val="0"/>
          <w:marRight w:val="0"/>
          <w:marTop w:val="0"/>
          <w:marBottom w:val="0"/>
          <w:divBdr>
            <w:top w:val="none" w:sz="0" w:space="0" w:color="auto"/>
            <w:left w:val="none" w:sz="0" w:space="0" w:color="auto"/>
            <w:bottom w:val="none" w:sz="0" w:space="0" w:color="auto"/>
            <w:right w:val="none" w:sz="0" w:space="0" w:color="auto"/>
          </w:divBdr>
        </w:div>
        <w:div w:id="445009849">
          <w:marLeft w:val="0"/>
          <w:marRight w:val="0"/>
          <w:marTop w:val="0"/>
          <w:marBottom w:val="0"/>
          <w:divBdr>
            <w:top w:val="none" w:sz="0" w:space="0" w:color="auto"/>
            <w:left w:val="none" w:sz="0" w:space="0" w:color="auto"/>
            <w:bottom w:val="none" w:sz="0" w:space="0" w:color="auto"/>
            <w:right w:val="none" w:sz="0" w:space="0" w:color="auto"/>
          </w:divBdr>
        </w:div>
        <w:div w:id="446657134">
          <w:marLeft w:val="0"/>
          <w:marRight w:val="0"/>
          <w:marTop w:val="0"/>
          <w:marBottom w:val="0"/>
          <w:divBdr>
            <w:top w:val="none" w:sz="0" w:space="0" w:color="auto"/>
            <w:left w:val="none" w:sz="0" w:space="0" w:color="auto"/>
            <w:bottom w:val="none" w:sz="0" w:space="0" w:color="auto"/>
            <w:right w:val="none" w:sz="0" w:space="0" w:color="auto"/>
          </w:divBdr>
        </w:div>
        <w:div w:id="485166981">
          <w:marLeft w:val="0"/>
          <w:marRight w:val="0"/>
          <w:marTop w:val="0"/>
          <w:marBottom w:val="0"/>
          <w:divBdr>
            <w:top w:val="none" w:sz="0" w:space="0" w:color="auto"/>
            <w:left w:val="none" w:sz="0" w:space="0" w:color="auto"/>
            <w:bottom w:val="none" w:sz="0" w:space="0" w:color="auto"/>
            <w:right w:val="none" w:sz="0" w:space="0" w:color="auto"/>
          </w:divBdr>
        </w:div>
        <w:div w:id="525338276">
          <w:marLeft w:val="0"/>
          <w:marRight w:val="0"/>
          <w:marTop w:val="0"/>
          <w:marBottom w:val="0"/>
          <w:divBdr>
            <w:top w:val="none" w:sz="0" w:space="0" w:color="auto"/>
            <w:left w:val="none" w:sz="0" w:space="0" w:color="auto"/>
            <w:bottom w:val="none" w:sz="0" w:space="0" w:color="auto"/>
            <w:right w:val="none" w:sz="0" w:space="0" w:color="auto"/>
          </w:divBdr>
        </w:div>
        <w:div w:id="540823845">
          <w:marLeft w:val="0"/>
          <w:marRight w:val="0"/>
          <w:marTop w:val="0"/>
          <w:marBottom w:val="0"/>
          <w:divBdr>
            <w:top w:val="none" w:sz="0" w:space="0" w:color="auto"/>
            <w:left w:val="none" w:sz="0" w:space="0" w:color="auto"/>
            <w:bottom w:val="none" w:sz="0" w:space="0" w:color="auto"/>
            <w:right w:val="none" w:sz="0" w:space="0" w:color="auto"/>
          </w:divBdr>
        </w:div>
        <w:div w:id="580677234">
          <w:marLeft w:val="0"/>
          <w:marRight w:val="0"/>
          <w:marTop w:val="0"/>
          <w:marBottom w:val="0"/>
          <w:divBdr>
            <w:top w:val="none" w:sz="0" w:space="0" w:color="auto"/>
            <w:left w:val="none" w:sz="0" w:space="0" w:color="auto"/>
            <w:bottom w:val="none" w:sz="0" w:space="0" w:color="auto"/>
            <w:right w:val="none" w:sz="0" w:space="0" w:color="auto"/>
          </w:divBdr>
        </w:div>
        <w:div w:id="604769287">
          <w:marLeft w:val="0"/>
          <w:marRight w:val="0"/>
          <w:marTop w:val="0"/>
          <w:marBottom w:val="0"/>
          <w:divBdr>
            <w:top w:val="none" w:sz="0" w:space="0" w:color="auto"/>
            <w:left w:val="none" w:sz="0" w:space="0" w:color="auto"/>
            <w:bottom w:val="none" w:sz="0" w:space="0" w:color="auto"/>
            <w:right w:val="none" w:sz="0" w:space="0" w:color="auto"/>
          </w:divBdr>
        </w:div>
        <w:div w:id="631374447">
          <w:marLeft w:val="0"/>
          <w:marRight w:val="0"/>
          <w:marTop w:val="0"/>
          <w:marBottom w:val="0"/>
          <w:divBdr>
            <w:top w:val="none" w:sz="0" w:space="0" w:color="auto"/>
            <w:left w:val="none" w:sz="0" w:space="0" w:color="auto"/>
            <w:bottom w:val="none" w:sz="0" w:space="0" w:color="auto"/>
            <w:right w:val="none" w:sz="0" w:space="0" w:color="auto"/>
          </w:divBdr>
        </w:div>
        <w:div w:id="652223667">
          <w:marLeft w:val="0"/>
          <w:marRight w:val="0"/>
          <w:marTop w:val="0"/>
          <w:marBottom w:val="0"/>
          <w:divBdr>
            <w:top w:val="none" w:sz="0" w:space="0" w:color="auto"/>
            <w:left w:val="none" w:sz="0" w:space="0" w:color="auto"/>
            <w:bottom w:val="none" w:sz="0" w:space="0" w:color="auto"/>
            <w:right w:val="none" w:sz="0" w:space="0" w:color="auto"/>
          </w:divBdr>
        </w:div>
        <w:div w:id="676467860">
          <w:marLeft w:val="0"/>
          <w:marRight w:val="0"/>
          <w:marTop w:val="0"/>
          <w:marBottom w:val="0"/>
          <w:divBdr>
            <w:top w:val="none" w:sz="0" w:space="0" w:color="auto"/>
            <w:left w:val="none" w:sz="0" w:space="0" w:color="auto"/>
            <w:bottom w:val="none" w:sz="0" w:space="0" w:color="auto"/>
            <w:right w:val="none" w:sz="0" w:space="0" w:color="auto"/>
          </w:divBdr>
        </w:div>
        <w:div w:id="689524695">
          <w:marLeft w:val="0"/>
          <w:marRight w:val="0"/>
          <w:marTop w:val="0"/>
          <w:marBottom w:val="0"/>
          <w:divBdr>
            <w:top w:val="none" w:sz="0" w:space="0" w:color="auto"/>
            <w:left w:val="none" w:sz="0" w:space="0" w:color="auto"/>
            <w:bottom w:val="none" w:sz="0" w:space="0" w:color="auto"/>
            <w:right w:val="none" w:sz="0" w:space="0" w:color="auto"/>
          </w:divBdr>
        </w:div>
        <w:div w:id="701439437">
          <w:marLeft w:val="0"/>
          <w:marRight w:val="0"/>
          <w:marTop w:val="0"/>
          <w:marBottom w:val="0"/>
          <w:divBdr>
            <w:top w:val="none" w:sz="0" w:space="0" w:color="auto"/>
            <w:left w:val="none" w:sz="0" w:space="0" w:color="auto"/>
            <w:bottom w:val="none" w:sz="0" w:space="0" w:color="auto"/>
            <w:right w:val="none" w:sz="0" w:space="0" w:color="auto"/>
          </w:divBdr>
        </w:div>
        <w:div w:id="712735403">
          <w:marLeft w:val="0"/>
          <w:marRight w:val="0"/>
          <w:marTop w:val="0"/>
          <w:marBottom w:val="0"/>
          <w:divBdr>
            <w:top w:val="none" w:sz="0" w:space="0" w:color="auto"/>
            <w:left w:val="none" w:sz="0" w:space="0" w:color="auto"/>
            <w:bottom w:val="none" w:sz="0" w:space="0" w:color="auto"/>
            <w:right w:val="none" w:sz="0" w:space="0" w:color="auto"/>
          </w:divBdr>
        </w:div>
        <w:div w:id="728726728">
          <w:marLeft w:val="0"/>
          <w:marRight w:val="0"/>
          <w:marTop w:val="0"/>
          <w:marBottom w:val="0"/>
          <w:divBdr>
            <w:top w:val="none" w:sz="0" w:space="0" w:color="auto"/>
            <w:left w:val="none" w:sz="0" w:space="0" w:color="auto"/>
            <w:bottom w:val="none" w:sz="0" w:space="0" w:color="auto"/>
            <w:right w:val="none" w:sz="0" w:space="0" w:color="auto"/>
          </w:divBdr>
        </w:div>
        <w:div w:id="756751673">
          <w:marLeft w:val="0"/>
          <w:marRight w:val="0"/>
          <w:marTop w:val="0"/>
          <w:marBottom w:val="0"/>
          <w:divBdr>
            <w:top w:val="none" w:sz="0" w:space="0" w:color="auto"/>
            <w:left w:val="none" w:sz="0" w:space="0" w:color="auto"/>
            <w:bottom w:val="none" w:sz="0" w:space="0" w:color="auto"/>
            <w:right w:val="none" w:sz="0" w:space="0" w:color="auto"/>
          </w:divBdr>
        </w:div>
        <w:div w:id="782500889">
          <w:marLeft w:val="0"/>
          <w:marRight w:val="0"/>
          <w:marTop w:val="0"/>
          <w:marBottom w:val="0"/>
          <w:divBdr>
            <w:top w:val="none" w:sz="0" w:space="0" w:color="auto"/>
            <w:left w:val="none" w:sz="0" w:space="0" w:color="auto"/>
            <w:bottom w:val="none" w:sz="0" w:space="0" w:color="auto"/>
            <w:right w:val="none" w:sz="0" w:space="0" w:color="auto"/>
          </w:divBdr>
        </w:div>
        <w:div w:id="785272548">
          <w:marLeft w:val="0"/>
          <w:marRight w:val="0"/>
          <w:marTop w:val="0"/>
          <w:marBottom w:val="0"/>
          <w:divBdr>
            <w:top w:val="none" w:sz="0" w:space="0" w:color="auto"/>
            <w:left w:val="none" w:sz="0" w:space="0" w:color="auto"/>
            <w:bottom w:val="none" w:sz="0" w:space="0" w:color="auto"/>
            <w:right w:val="none" w:sz="0" w:space="0" w:color="auto"/>
          </w:divBdr>
        </w:div>
        <w:div w:id="810370490">
          <w:marLeft w:val="0"/>
          <w:marRight w:val="0"/>
          <w:marTop w:val="0"/>
          <w:marBottom w:val="0"/>
          <w:divBdr>
            <w:top w:val="none" w:sz="0" w:space="0" w:color="auto"/>
            <w:left w:val="none" w:sz="0" w:space="0" w:color="auto"/>
            <w:bottom w:val="none" w:sz="0" w:space="0" w:color="auto"/>
            <w:right w:val="none" w:sz="0" w:space="0" w:color="auto"/>
          </w:divBdr>
        </w:div>
        <w:div w:id="846864047">
          <w:marLeft w:val="0"/>
          <w:marRight w:val="0"/>
          <w:marTop w:val="0"/>
          <w:marBottom w:val="0"/>
          <w:divBdr>
            <w:top w:val="none" w:sz="0" w:space="0" w:color="auto"/>
            <w:left w:val="none" w:sz="0" w:space="0" w:color="auto"/>
            <w:bottom w:val="none" w:sz="0" w:space="0" w:color="auto"/>
            <w:right w:val="none" w:sz="0" w:space="0" w:color="auto"/>
          </w:divBdr>
        </w:div>
        <w:div w:id="847527164">
          <w:marLeft w:val="0"/>
          <w:marRight w:val="0"/>
          <w:marTop w:val="0"/>
          <w:marBottom w:val="0"/>
          <w:divBdr>
            <w:top w:val="none" w:sz="0" w:space="0" w:color="auto"/>
            <w:left w:val="none" w:sz="0" w:space="0" w:color="auto"/>
            <w:bottom w:val="none" w:sz="0" w:space="0" w:color="auto"/>
            <w:right w:val="none" w:sz="0" w:space="0" w:color="auto"/>
          </w:divBdr>
        </w:div>
        <w:div w:id="869798125">
          <w:marLeft w:val="0"/>
          <w:marRight w:val="0"/>
          <w:marTop w:val="0"/>
          <w:marBottom w:val="0"/>
          <w:divBdr>
            <w:top w:val="none" w:sz="0" w:space="0" w:color="auto"/>
            <w:left w:val="none" w:sz="0" w:space="0" w:color="auto"/>
            <w:bottom w:val="none" w:sz="0" w:space="0" w:color="auto"/>
            <w:right w:val="none" w:sz="0" w:space="0" w:color="auto"/>
          </w:divBdr>
        </w:div>
        <w:div w:id="959191008">
          <w:marLeft w:val="0"/>
          <w:marRight w:val="0"/>
          <w:marTop w:val="0"/>
          <w:marBottom w:val="0"/>
          <w:divBdr>
            <w:top w:val="none" w:sz="0" w:space="0" w:color="auto"/>
            <w:left w:val="none" w:sz="0" w:space="0" w:color="auto"/>
            <w:bottom w:val="none" w:sz="0" w:space="0" w:color="auto"/>
            <w:right w:val="none" w:sz="0" w:space="0" w:color="auto"/>
          </w:divBdr>
        </w:div>
        <w:div w:id="966666008">
          <w:marLeft w:val="0"/>
          <w:marRight w:val="0"/>
          <w:marTop w:val="0"/>
          <w:marBottom w:val="0"/>
          <w:divBdr>
            <w:top w:val="none" w:sz="0" w:space="0" w:color="auto"/>
            <w:left w:val="none" w:sz="0" w:space="0" w:color="auto"/>
            <w:bottom w:val="none" w:sz="0" w:space="0" w:color="auto"/>
            <w:right w:val="none" w:sz="0" w:space="0" w:color="auto"/>
          </w:divBdr>
        </w:div>
        <w:div w:id="973372406">
          <w:marLeft w:val="0"/>
          <w:marRight w:val="0"/>
          <w:marTop w:val="0"/>
          <w:marBottom w:val="0"/>
          <w:divBdr>
            <w:top w:val="none" w:sz="0" w:space="0" w:color="auto"/>
            <w:left w:val="none" w:sz="0" w:space="0" w:color="auto"/>
            <w:bottom w:val="none" w:sz="0" w:space="0" w:color="auto"/>
            <w:right w:val="none" w:sz="0" w:space="0" w:color="auto"/>
          </w:divBdr>
        </w:div>
        <w:div w:id="977565457">
          <w:marLeft w:val="0"/>
          <w:marRight w:val="0"/>
          <w:marTop w:val="0"/>
          <w:marBottom w:val="0"/>
          <w:divBdr>
            <w:top w:val="none" w:sz="0" w:space="0" w:color="auto"/>
            <w:left w:val="none" w:sz="0" w:space="0" w:color="auto"/>
            <w:bottom w:val="none" w:sz="0" w:space="0" w:color="auto"/>
            <w:right w:val="none" w:sz="0" w:space="0" w:color="auto"/>
          </w:divBdr>
        </w:div>
        <w:div w:id="981813973">
          <w:marLeft w:val="0"/>
          <w:marRight w:val="0"/>
          <w:marTop w:val="0"/>
          <w:marBottom w:val="0"/>
          <w:divBdr>
            <w:top w:val="none" w:sz="0" w:space="0" w:color="auto"/>
            <w:left w:val="none" w:sz="0" w:space="0" w:color="auto"/>
            <w:bottom w:val="none" w:sz="0" w:space="0" w:color="auto"/>
            <w:right w:val="none" w:sz="0" w:space="0" w:color="auto"/>
          </w:divBdr>
        </w:div>
        <w:div w:id="1044525216">
          <w:marLeft w:val="0"/>
          <w:marRight w:val="0"/>
          <w:marTop w:val="0"/>
          <w:marBottom w:val="0"/>
          <w:divBdr>
            <w:top w:val="none" w:sz="0" w:space="0" w:color="auto"/>
            <w:left w:val="none" w:sz="0" w:space="0" w:color="auto"/>
            <w:bottom w:val="none" w:sz="0" w:space="0" w:color="auto"/>
            <w:right w:val="none" w:sz="0" w:space="0" w:color="auto"/>
          </w:divBdr>
        </w:div>
        <w:div w:id="1070495044">
          <w:marLeft w:val="0"/>
          <w:marRight w:val="0"/>
          <w:marTop w:val="0"/>
          <w:marBottom w:val="0"/>
          <w:divBdr>
            <w:top w:val="none" w:sz="0" w:space="0" w:color="auto"/>
            <w:left w:val="none" w:sz="0" w:space="0" w:color="auto"/>
            <w:bottom w:val="none" w:sz="0" w:space="0" w:color="auto"/>
            <w:right w:val="none" w:sz="0" w:space="0" w:color="auto"/>
          </w:divBdr>
        </w:div>
        <w:div w:id="1096441386">
          <w:marLeft w:val="0"/>
          <w:marRight w:val="0"/>
          <w:marTop w:val="0"/>
          <w:marBottom w:val="0"/>
          <w:divBdr>
            <w:top w:val="none" w:sz="0" w:space="0" w:color="auto"/>
            <w:left w:val="none" w:sz="0" w:space="0" w:color="auto"/>
            <w:bottom w:val="none" w:sz="0" w:space="0" w:color="auto"/>
            <w:right w:val="none" w:sz="0" w:space="0" w:color="auto"/>
          </w:divBdr>
        </w:div>
        <w:div w:id="1114517198">
          <w:marLeft w:val="0"/>
          <w:marRight w:val="0"/>
          <w:marTop w:val="0"/>
          <w:marBottom w:val="0"/>
          <w:divBdr>
            <w:top w:val="none" w:sz="0" w:space="0" w:color="auto"/>
            <w:left w:val="none" w:sz="0" w:space="0" w:color="auto"/>
            <w:bottom w:val="none" w:sz="0" w:space="0" w:color="auto"/>
            <w:right w:val="none" w:sz="0" w:space="0" w:color="auto"/>
          </w:divBdr>
        </w:div>
        <w:div w:id="1171943759">
          <w:marLeft w:val="0"/>
          <w:marRight w:val="0"/>
          <w:marTop w:val="0"/>
          <w:marBottom w:val="0"/>
          <w:divBdr>
            <w:top w:val="none" w:sz="0" w:space="0" w:color="auto"/>
            <w:left w:val="none" w:sz="0" w:space="0" w:color="auto"/>
            <w:bottom w:val="none" w:sz="0" w:space="0" w:color="auto"/>
            <w:right w:val="none" w:sz="0" w:space="0" w:color="auto"/>
          </w:divBdr>
        </w:div>
        <w:div w:id="1196966156">
          <w:marLeft w:val="0"/>
          <w:marRight w:val="0"/>
          <w:marTop w:val="0"/>
          <w:marBottom w:val="0"/>
          <w:divBdr>
            <w:top w:val="none" w:sz="0" w:space="0" w:color="auto"/>
            <w:left w:val="none" w:sz="0" w:space="0" w:color="auto"/>
            <w:bottom w:val="none" w:sz="0" w:space="0" w:color="auto"/>
            <w:right w:val="none" w:sz="0" w:space="0" w:color="auto"/>
          </w:divBdr>
        </w:div>
        <w:div w:id="1211070169">
          <w:marLeft w:val="0"/>
          <w:marRight w:val="0"/>
          <w:marTop w:val="0"/>
          <w:marBottom w:val="0"/>
          <w:divBdr>
            <w:top w:val="none" w:sz="0" w:space="0" w:color="auto"/>
            <w:left w:val="none" w:sz="0" w:space="0" w:color="auto"/>
            <w:bottom w:val="none" w:sz="0" w:space="0" w:color="auto"/>
            <w:right w:val="none" w:sz="0" w:space="0" w:color="auto"/>
          </w:divBdr>
        </w:div>
        <w:div w:id="1229339032">
          <w:marLeft w:val="0"/>
          <w:marRight w:val="0"/>
          <w:marTop w:val="0"/>
          <w:marBottom w:val="0"/>
          <w:divBdr>
            <w:top w:val="none" w:sz="0" w:space="0" w:color="auto"/>
            <w:left w:val="none" w:sz="0" w:space="0" w:color="auto"/>
            <w:bottom w:val="none" w:sz="0" w:space="0" w:color="auto"/>
            <w:right w:val="none" w:sz="0" w:space="0" w:color="auto"/>
          </w:divBdr>
        </w:div>
        <w:div w:id="1291284439">
          <w:marLeft w:val="0"/>
          <w:marRight w:val="0"/>
          <w:marTop w:val="0"/>
          <w:marBottom w:val="0"/>
          <w:divBdr>
            <w:top w:val="none" w:sz="0" w:space="0" w:color="auto"/>
            <w:left w:val="none" w:sz="0" w:space="0" w:color="auto"/>
            <w:bottom w:val="none" w:sz="0" w:space="0" w:color="auto"/>
            <w:right w:val="none" w:sz="0" w:space="0" w:color="auto"/>
          </w:divBdr>
        </w:div>
        <w:div w:id="1309095168">
          <w:marLeft w:val="0"/>
          <w:marRight w:val="0"/>
          <w:marTop w:val="0"/>
          <w:marBottom w:val="0"/>
          <w:divBdr>
            <w:top w:val="none" w:sz="0" w:space="0" w:color="auto"/>
            <w:left w:val="none" w:sz="0" w:space="0" w:color="auto"/>
            <w:bottom w:val="none" w:sz="0" w:space="0" w:color="auto"/>
            <w:right w:val="none" w:sz="0" w:space="0" w:color="auto"/>
          </w:divBdr>
        </w:div>
        <w:div w:id="1318532809">
          <w:marLeft w:val="0"/>
          <w:marRight w:val="0"/>
          <w:marTop w:val="0"/>
          <w:marBottom w:val="0"/>
          <w:divBdr>
            <w:top w:val="none" w:sz="0" w:space="0" w:color="auto"/>
            <w:left w:val="none" w:sz="0" w:space="0" w:color="auto"/>
            <w:bottom w:val="none" w:sz="0" w:space="0" w:color="auto"/>
            <w:right w:val="none" w:sz="0" w:space="0" w:color="auto"/>
          </w:divBdr>
        </w:div>
        <w:div w:id="1335762456">
          <w:marLeft w:val="0"/>
          <w:marRight w:val="0"/>
          <w:marTop w:val="0"/>
          <w:marBottom w:val="0"/>
          <w:divBdr>
            <w:top w:val="none" w:sz="0" w:space="0" w:color="auto"/>
            <w:left w:val="none" w:sz="0" w:space="0" w:color="auto"/>
            <w:bottom w:val="none" w:sz="0" w:space="0" w:color="auto"/>
            <w:right w:val="none" w:sz="0" w:space="0" w:color="auto"/>
          </w:divBdr>
        </w:div>
        <w:div w:id="1395197082">
          <w:marLeft w:val="0"/>
          <w:marRight w:val="0"/>
          <w:marTop w:val="0"/>
          <w:marBottom w:val="0"/>
          <w:divBdr>
            <w:top w:val="none" w:sz="0" w:space="0" w:color="auto"/>
            <w:left w:val="none" w:sz="0" w:space="0" w:color="auto"/>
            <w:bottom w:val="none" w:sz="0" w:space="0" w:color="auto"/>
            <w:right w:val="none" w:sz="0" w:space="0" w:color="auto"/>
          </w:divBdr>
        </w:div>
        <w:div w:id="1399009979">
          <w:marLeft w:val="0"/>
          <w:marRight w:val="0"/>
          <w:marTop w:val="0"/>
          <w:marBottom w:val="0"/>
          <w:divBdr>
            <w:top w:val="none" w:sz="0" w:space="0" w:color="auto"/>
            <w:left w:val="none" w:sz="0" w:space="0" w:color="auto"/>
            <w:bottom w:val="none" w:sz="0" w:space="0" w:color="auto"/>
            <w:right w:val="none" w:sz="0" w:space="0" w:color="auto"/>
          </w:divBdr>
        </w:div>
        <w:div w:id="1523668322">
          <w:marLeft w:val="0"/>
          <w:marRight w:val="0"/>
          <w:marTop w:val="0"/>
          <w:marBottom w:val="0"/>
          <w:divBdr>
            <w:top w:val="none" w:sz="0" w:space="0" w:color="auto"/>
            <w:left w:val="none" w:sz="0" w:space="0" w:color="auto"/>
            <w:bottom w:val="none" w:sz="0" w:space="0" w:color="auto"/>
            <w:right w:val="none" w:sz="0" w:space="0" w:color="auto"/>
          </w:divBdr>
        </w:div>
        <w:div w:id="1532302848">
          <w:marLeft w:val="0"/>
          <w:marRight w:val="0"/>
          <w:marTop w:val="0"/>
          <w:marBottom w:val="0"/>
          <w:divBdr>
            <w:top w:val="none" w:sz="0" w:space="0" w:color="auto"/>
            <w:left w:val="none" w:sz="0" w:space="0" w:color="auto"/>
            <w:bottom w:val="none" w:sz="0" w:space="0" w:color="auto"/>
            <w:right w:val="none" w:sz="0" w:space="0" w:color="auto"/>
          </w:divBdr>
        </w:div>
        <w:div w:id="1539468211">
          <w:marLeft w:val="0"/>
          <w:marRight w:val="0"/>
          <w:marTop w:val="0"/>
          <w:marBottom w:val="0"/>
          <w:divBdr>
            <w:top w:val="none" w:sz="0" w:space="0" w:color="auto"/>
            <w:left w:val="none" w:sz="0" w:space="0" w:color="auto"/>
            <w:bottom w:val="none" w:sz="0" w:space="0" w:color="auto"/>
            <w:right w:val="none" w:sz="0" w:space="0" w:color="auto"/>
          </w:divBdr>
        </w:div>
        <w:div w:id="1638293194">
          <w:marLeft w:val="0"/>
          <w:marRight w:val="0"/>
          <w:marTop w:val="0"/>
          <w:marBottom w:val="0"/>
          <w:divBdr>
            <w:top w:val="none" w:sz="0" w:space="0" w:color="auto"/>
            <w:left w:val="none" w:sz="0" w:space="0" w:color="auto"/>
            <w:bottom w:val="none" w:sz="0" w:space="0" w:color="auto"/>
            <w:right w:val="none" w:sz="0" w:space="0" w:color="auto"/>
          </w:divBdr>
        </w:div>
        <w:div w:id="1677029651">
          <w:marLeft w:val="0"/>
          <w:marRight w:val="0"/>
          <w:marTop w:val="0"/>
          <w:marBottom w:val="0"/>
          <w:divBdr>
            <w:top w:val="none" w:sz="0" w:space="0" w:color="auto"/>
            <w:left w:val="none" w:sz="0" w:space="0" w:color="auto"/>
            <w:bottom w:val="none" w:sz="0" w:space="0" w:color="auto"/>
            <w:right w:val="none" w:sz="0" w:space="0" w:color="auto"/>
          </w:divBdr>
        </w:div>
        <w:div w:id="1690328239">
          <w:marLeft w:val="0"/>
          <w:marRight w:val="0"/>
          <w:marTop w:val="0"/>
          <w:marBottom w:val="0"/>
          <w:divBdr>
            <w:top w:val="none" w:sz="0" w:space="0" w:color="auto"/>
            <w:left w:val="none" w:sz="0" w:space="0" w:color="auto"/>
            <w:bottom w:val="none" w:sz="0" w:space="0" w:color="auto"/>
            <w:right w:val="none" w:sz="0" w:space="0" w:color="auto"/>
          </w:divBdr>
        </w:div>
        <w:div w:id="1695764613">
          <w:marLeft w:val="0"/>
          <w:marRight w:val="0"/>
          <w:marTop w:val="0"/>
          <w:marBottom w:val="0"/>
          <w:divBdr>
            <w:top w:val="none" w:sz="0" w:space="0" w:color="auto"/>
            <w:left w:val="none" w:sz="0" w:space="0" w:color="auto"/>
            <w:bottom w:val="none" w:sz="0" w:space="0" w:color="auto"/>
            <w:right w:val="none" w:sz="0" w:space="0" w:color="auto"/>
          </w:divBdr>
        </w:div>
        <w:div w:id="1722558377">
          <w:marLeft w:val="0"/>
          <w:marRight w:val="0"/>
          <w:marTop w:val="0"/>
          <w:marBottom w:val="0"/>
          <w:divBdr>
            <w:top w:val="none" w:sz="0" w:space="0" w:color="auto"/>
            <w:left w:val="none" w:sz="0" w:space="0" w:color="auto"/>
            <w:bottom w:val="none" w:sz="0" w:space="0" w:color="auto"/>
            <w:right w:val="none" w:sz="0" w:space="0" w:color="auto"/>
          </w:divBdr>
        </w:div>
        <w:div w:id="1747608500">
          <w:marLeft w:val="0"/>
          <w:marRight w:val="0"/>
          <w:marTop w:val="0"/>
          <w:marBottom w:val="0"/>
          <w:divBdr>
            <w:top w:val="none" w:sz="0" w:space="0" w:color="auto"/>
            <w:left w:val="none" w:sz="0" w:space="0" w:color="auto"/>
            <w:bottom w:val="none" w:sz="0" w:space="0" w:color="auto"/>
            <w:right w:val="none" w:sz="0" w:space="0" w:color="auto"/>
          </w:divBdr>
        </w:div>
        <w:div w:id="1783063932">
          <w:marLeft w:val="0"/>
          <w:marRight w:val="0"/>
          <w:marTop w:val="0"/>
          <w:marBottom w:val="0"/>
          <w:divBdr>
            <w:top w:val="none" w:sz="0" w:space="0" w:color="auto"/>
            <w:left w:val="none" w:sz="0" w:space="0" w:color="auto"/>
            <w:bottom w:val="none" w:sz="0" w:space="0" w:color="auto"/>
            <w:right w:val="none" w:sz="0" w:space="0" w:color="auto"/>
          </w:divBdr>
        </w:div>
        <w:div w:id="1832915313">
          <w:marLeft w:val="0"/>
          <w:marRight w:val="0"/>
          <w:marTop w:val="0"/>
          <w:marBottom w:val="0"/>
          <w:divBdr>
            <w:top w:val="none" w:sz="0" w:space="0" w:color="auto"/>
            <w:left w:val="none" w:sz="0" w:space="0" w:color="auto"/>
            <w:bottom w:val="none" w:sz="0" w:space="0" w:color="auto"/>
            <w:right w:val="none" w:sz="0" w:space="0" w:color="auto"/>
          </w:divBdr>
        </w:div>
        <w:div w:id="1835338521">
          <w:marLeft w:val="0"/>
          <w:marRight w:val="0"/>
          <w:marTop w:val="0"/>
          <w:marBottom w:val="0"/>
          <w:divBdr>
            <w:top w:val="none" w:sz="0" w:space="0" w:color="auto"/>
            <w:left w:val="none" w:sz="0" w:space="0" w:color="auto"/>
            <w:bottom w:val="none" w:sz="0" w:space="0" w:color="auto"/>
            <w:right w:val="none" w:sz="0" w:space="0" w:color="auto"/>
          </w:divBdr>
        </w:div>
        <w:div w:id="1835564876">
          <w:marLeft w:val="0"/>
          <w:marRight w:val="0"/>
          <w:marTop w:val="0"/>
          <w:marBottom w:val="0"/>
          <w:divBdr>
            <w:top w:val="none" w:sz="0" w:space="0" w:color="auto"/>
            <w:left w:val="none" w:sz="0" w:space="0" w:color="auto"/>
            <w:bottom w:val="none" w:sz="0" w:space="0" w:color="auto"/>
            <w:right w:val="none" w:sz="0" w:space="0" w:color="auto"/>
          </w:divBdr>
        </w:div>
        <w:div w:id="1949001522">
          <w:marLeft w:val="0"/>
          <w:marRight w:val="0"/>
          <w:marTop w:val="0"/>
          <w:marBottom w:val="0"/>
          <w:divBdr>
            <w:top w:val="none" w:sz="0" w:space="0" w:color="auto"/>
            <w:left w:val="none" w:sz="0" w:space="0" w:color="auto"/>
            <w:bottom w:val="none" w:sz="0" w:space="0" w:color="auto"/>
            <w:right w:val="none" w:sz="0" w:space="0" w:color="auto"/>
          </w:divBdr>
        </w:div>
        <w:div w:id="1994330438">
          <w:marLeft w:val="0"/>
          <w:marRight w:val="0"/>
          <w:marTop w:val="0"/>
          <w:marBottom w:val="0"/>
          <w:divBdr>
            <w:top w:val="none" w:sz="0" w:space="0" w:color="auto"/>
            <w:left w:val="none" w:sz="0" w:space="0" w:color="auto"/>
            <w:bottom w:val="none" w:sz="0" w:space="0" w:color="auto"/>
            <w:right w:val="none" w:sz="0" w:space="0" w:color="auto"/>
          </w:divBdr>
        </w:div>
        <w:div w:id="2018313792">
          <w:marLeft w:val="0"/>
          <w:marRight w:val="0"/>
          <w:marTop w:val="0"/>
          <w:marBottom w:val="0"/>
          <w:divBdr>
            <w:top w:val="none" w:sz="0" w:space="0" w:color="auto"/>
            <w:left w:val="none" w:sz="0" w:space="0" w:color="auto"/>
            <w:bottom w:val="none" w:sz="0" w:space="0" w:color="auto"/>
            <w:right w:val="none" w:sz="0" w:space="0" w:color="auto"/>
          </w:divBdr>
        </w:div>
        <w:div w:id="2061854714">
          <w:marLeft w:val="0"/>
          <w:marRight w:val="0"/>
          <w:marTop w:val="0"/>
          <w:marBottom w:val="0"/>
          <w:divBdr>
            <w:top w:val="none" w:sz="0" w:space="0" w:color="auto"/>
            <w:left w:val="none" w:sz="0" w:space="0" w:color="auto"/>
            <w:bottom w:val="none" w:sz="0" w:space="0" w:color="auto"/>
            <w:right w:val="none" w:sz="0" w:space="0" w:color="auto"/>
          </w:divBdr>
        </w:div>
        <w:div w:id="2066179728">
          <w:marLeft w:val="0"/>
          <w:marRight w:val="0"/>
          <w:marTop w:val="0"/>
          <w:marBottom w:val="0"/>
          <w:divBdr>
            <w:top w:val="none" w:sz="0" w:space="0" w:color="auto"/>
            <w:left w:val="none" w:sz="0" w:space="0" w:color="auto"/>
            <w:bottom w:val="none" w:sz="0" w:space="0" w:color="auto"/>
            <w:right w:val="none" w:sz="0" w:space="0" w:color="auto"/>
          </w:divBdr>
        </w:div>
        <w:div w:id="2067681823">
          <w:marLeft w:val="0"/>
          <w:marRight w:val="0"/>
          <w:marTop w:val="0"/>
          <w:marBottom w:val="0"/>
          <w:divBdr>
            <w:top w:val="none" w:sz="0" w:space="0" w:color="auto"/>
            <w:left w:val="none" w:sz="0" w:space="0" w:color="auto"/>
            <w:bottom w:val="none" w:sz="0" w:space="0" w:color="auto"/>
            <w:right w:val="none" w:sz="0" w:space="0" w:color="auto"/>
          </w:divBdr>
        </w:div>
        <w:div w:id="2093157776">
          <w:marLeft w:val="0"/>
          <w:marRight w:val="0"/>
          <w:marTop w:val="0"/>
          <w:marBottom w:val="0"/>
          <w:divBdr>
            <w:top w:val="none" w:sz="0" w:space="0" w:color="auto"/>
            <w:left w:val="none" w:sz="0" w:space="0" w:color="auto"/>
            <w:bottom w:val="none" w:sz="0" w:space="0" w:color="auto"/>
            <w:right w:val="none" w:sz="0" w:space="0" w:color="auto"/>
          </w:divBdr>
        </w:div>
        <w:div w:id="2113353767">
          <w:marLeft w:val="0"/>
          <w:marRight w:val="0"/>
          <w:marTop w:val="0"/>
          <w:marBottom w:val="0"/>
          <w:divBdr>
            <w:top w:val="none" w:sz="0" w:space="0" w:color="auto"/>
            <w:left w:val="none" w:sz="0" w:space="0" w:color="auto"/>
            <w:bottom w:val="none" w:sz="0" w:space="0" w:color="auto"/>
            <w:right w:val="none" w:sz="0" w:space="0" w:color="auto"/>
          </w:divBdr>
        </w:div>
      </w:divsChild>
    </w:div>
    <w:div w:id="2098094712">
      <w:bodyDiv w:val="1"/>
      <w:marLeft w:val="0"/>
      <w:marRight w:val="0"/>
      <w:marTop w:val="0"/>
      <w:marBottom w:val="0"/>
      <w:divBdr>
        <w:top w:val="none" w:sz="0" w:space="0" w:color="auto"/>
        <w:left w:val="none" w:sz="0" w:space="0" w:color="auto"/>
        <w:bottom w:val="none" w:sz="0" w:space="0" w:color="auto"/>
        <w:right w:val="none" w:sz="0" w:space="0" w:color="auto"/>
      </w:divBdr>
      <w:divsChild>
        <w:div w:id="109320659">
          <w:marLeft w:val="0"/>
          <w:marRight w:val="0"/>
          <w:marTop w:val="0"/>
          <w:marBottom w:val="0"/>
          <w:divBdr>
            <w:top w:val="none" w:sz="0" w:space="0" w:color="auto"/>
            <w:left w:val="none" w:sz="0" w:space="0" w:color="auto"/>
            <w:bottom w:val="none" w:sz="0" w:space="0" w:color="auto"/>
            <w:right w:val="none" w:sz="0" w:space="0" w:color="auto"/>
          </w:divBdr>
        </w:div>
        <w:div w:id="476147516">
          <w:marLeft w:val="0"/>
          <w:marRight w:val="0"/>
          <w:marTop w:val="0"/>
          <w:marBottom w:val="0"/>
          <w:divBdr>
            <w:top w:val="none" w:sz="0" w:space="0" w:color="auto"/>
            <w:left w:val="none" w:sz="0" w:space="0" w:color="auto"/>
            <w:bottom w:val="none" w:sz="0" w:space="0" w:color="auto"/>
            <w:right w:val="none" w:sz="0" w:space="0" w:color="auto"/>
          </w:divBdr>
        </w:div>
        <w:div w:id="836072597">
          <w:marLeft w:val="0"/>
          <w:marRight w:val="0"/>
          <w:marTop w:val="0"/>
          <w:marBottom w:val="0"/>
          <w:divBdr>
            <w:top w:val="none" w:sz="0" w:space="0" w:color="auto"/>
            <w:left w:val="none" w:sz="0" w:space="0" w:color="auto"/>
            <w:bottom w:val="none" w:sz="0" w:space="0" w:color="auto"/>
            <w:right w:val="none" w:sz="0" w:space="0" w:color="auto"/>
          </w:divBdr>
        </w:div>
        <w:div w:id="854418062">
          <w:marLeft w:val="0"/>
          <w:marRight w:val="0"/>
          <w:marTop w:val="0"/>
          <w:marBottom w:val="0"/>
          <w:divBdr>
            <w:top w:val="none" w:sz="0" w:space="0" w:color="auto"/>
            <w:left w:val="none" w:sz="0" w:space="0" w:color="auto"/>
            <w:bottom w:val="none" w:sz="0" w:space="0" w:color="auto"/>
            <w:right w:val="none" w:sz="0" w:space="0" w:color="auto"/>
          </w:divBdr>
        </w:div>
        <w:div w:id="893929090">
          <w:marLeft w:val="0"/>
          <w:marRight w:val="0"/>
          <w:marTop w:val="0"/>
          <w:marBottom w:val="0"/>
          <w:divBdr>
            <w:top w:val="none" w:sz="0" w:space="0" w:color="auto"/>
            <w:left w:val="none" w:sz="0" w:space="0" w:color="auto"/>
            <w:bottom w:val="none" w:sz="0" w:space="0" w:color="auto"/>
            <w:right w:val="none" w:sz="0" w:space="0" w:color="auto"/>
          </w:divBdr>
        </w:div>
        <w:div w:id="1176070095">
          <w:marLeft w:val="0"/>
          <w:marRight w:val="0"/>
          <w:marTop w:val="0"/>
          <w:marBottom w:val="0"/>
          <w:divBdr>
            <w:top w:val="none" w:sz="0" w:space="0" w:color="auto"/>
            <w:left w:val="none" w:sz="0" w:space="0" w:color="auto"/>
            <w:bottom w:val="none" w:sz="0" w:space="0" w:color="auto"/>
            <w:right w:val="none" w:sz="0" w:space="0" w:color="auto"/>
          </w:divBdr>
        </w:div>
        <w:div w:id="1665476799">
          <w:marLeft w:val="0"/>
          <w:marRight w:val="0"/>
          <w:marTop w:val="0"/>
          <w:marBottom w:val="0"/>
          <w:divBdr>
            <w:top w:val="none" w:sz="0" w:space="0" w:color="auto"/>
            <w:left w:val="none" w:sz="0" w:space="0" w:color="auto"/>
            <w:bottom w:val="none" w:sz="0" w:space="0" w:color="auto"/>
            <w:right w:val="none" w:sz="0" w:space="0" w:color="auto"/>
          </w:divBdr>
        </w:div>
        <w:div w:id="1851289019">
          <w:marLeft w:val="0"/>
          <w:marRight w:val="0"/>
          <w:marTop w:val="0"/>
          <w:marBottom w:val="0"/>
          <w:divBdr>
            <w:top w:val="none" w:sz="0" w:space="0" w:color="auto"/>
            <w:left w:val="none" w:sz="0" w:space="0" w:color="auto"/>
            <w:bottom w:val="none" w:sz="0" w:space="0" w:color="auto"/>
            <w:right w:val="none" w:sz="0" w:space="0" w:color="auto"/>
          </w:divBdr>
        </w:div>
        <w:div w:id="20469041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117" Type="http://schemas.openxmlformats.org/officeDocument/2006/relationships/hyperlink" Target="http://mope.gov.krd/" TargetMode="External"/><Relationship Id="rId21" Type="http://schemas.openxmlformats.org/officeDocument/2006/relationships/image" Target="media/image11.png"/><Relationship Id="rId42" Type="http://schemas.openxmlformats.org/officeDocument/2006/relationships/hyperlink" Target="http://www.agora.mfa.gr/infofiles/Public%20Procurement%20Regulation%20in%20Kurdistan%20iq.pdf" TargetMode="External"/><Relationship Id="rId63" Type="http://schemas.openxmlformats.org/officeDocument/2006/relationships/hyperlink" Target="http://www.agora.mfa.gr/infofiles/Public%20Procurement%20Regulation%20in%20Kurdistan%20iq.pdf" TargetMode="External"/><Relationship Id="rId84" Type="http://schemas.openxmlformats.org/officeDocument/2006/relationships/hyperlink" Target="http://www.moc.gov.iq/" TargetMode="External"/><Relationship Id="rId138" Type="http://schemas.openxmlformats.org/officeDocument/2006/relationships/hyperlink" Target="http://www.k-coc.org/" TargetMode="External"/><Relationship Id="rId159" Type="http://schemas.openxmlformats.org/officeDocument/2006/relationships/hyperlink" Target="http://www.idb.iq/" TargetMode="External"/><Relationship Id="rId170" Type="http://schemas.openxmlformats.org/officeDocument/2006/relationships/hyperlink" Target="http://www.kib.iq/" TargetMode="External"/><Relationship Id="rId191" Type="http://schemas.openxmlformats.org/officeDocument/2006/relationships/hyperlink" Target="http://www.rotana.com/" TargetMode="External"/><Relationship Id="rId205" Type="http://schemas.openxmlformats.org/officeDocument/2006/relationships/hyperlink" Target="http://www.rotana.com/" TargetMode="External"/><Relationship Id="rId226" Type="http://schemas.openxmlformats.org/officeDocument/2006/relationships/hyperlink" Target="http://www.isx-iq.net/" TargetMode="External"/><Relationship Id="rId247" Type="http://schemas.openxmlformats.org/officeDocument/2006/relationships/theme" Target="theme/theme1.xml"/><Relationship Id="rId107" Type="http://schemas.openxmlformats.org/officeDocument/2006/relationships/hyperlink" Target="http://www.iraqcustoms.org/" TargetMode="External"/><Relationship Id="rId11" Type="http://schemas.openxmlformats.org/officeDocument/2006/relationships/image" Target="media/image4.png"/><Relationship Id="rId32" Type="http://schemas.openxmlformats.org/officeDocument/2006/relationships/image" Target="media/image22.png"/><Relationship Id="rId53" Type="http://schemas.openxmlformats.org/officeDocument/2006/relationships/hyperlink" Target="http://www.agora.mfa.gr/infofiles/Public%20Procurement%20Regulation%20in%20Kurdistan%20iq.pdf" TargetMode="External"/><Relationship Id="rId74" Type="http://schemas.openxmlformats.org/officeDocument/2006/relationships/hyperlink" Target="http://www.industry.gov.iq/" TargetMode="External"/><Relationship Id="rId128" Type="http://schemas.openxmlformats.org/officeDocument/2006/relationships/hyperlink" Target="http://www.duhokchamber.com/" TargetMode="External"/><Relationship Id="rId149" Type="http://schemas.openxmlformats.org/officeDocument/2006/relationships/hyperlink" Target="http://www.rasheedbank.gov.iq/" TargetMode="External"/><Relationship Id="rId5" Type="http://schemas.openxmlformats.org/officeDocument/2006/relationships/webSettings" Target="webSettings.xml"/><Relationship Id="rId95" Type="http://schemas.openxmlformats.org/officeDocument/2006/relationships/hyperlink" Target="http://www.mop-iraq.org/" TargetMode="External"/><Relationship Id="rId160" Type="http://schemas.openxmlformats.org/officeDocument/2006/relationships/hyperlink" Target="http://www.imtb.iq/" TargetMode="External"/><Relationship Id="rId181" Type="http://schemas.openxmlformats.org/officeDocument/2006/relationships/hyperlink" Target="http://www.rafidain-bank.gov.iq/" TargetMode="External"/><Relationship Id="rId216" Type="http://schemas.openxmlformats.org/officeDocument/2006/relationships/hyperlink" Target="http://www.iraqitic.com/" TargetMode="External"/><Relationship Id="rId237" Type="http://schemas.openxmlformats.org/officeDocument/2006/relationships/image" Target="media/image37.jpeg"/><Relationship Id="rId22" Type="http://schemas.openxmlformats.org/officeDocument/2006/relationships/image" Target="media/image12.png"/><Relationship Id="rId43" Type="http://schemas.openxmlformats.org/officeDocument/2006/relationships/hyperlink" Target="http://www.agora.mfa.gr/infofiles/Public%20Procurement%20Regulation%20in%20Kurdistan%20iq.pdf" TargetMode="External"/><Relationship Id="rId64" Type="http://schemas.openxmlformats.org/officeDocument/2006/relationships/hyperlink" Target="http://www.agora.mfa.gr/infofiles/Public%20Procurement%20Regulation%20in%20Kurdistan%20iq.pdf" TargetMode="External"/><Relationship Id="rId118" Type="http://schemas.openxmlformats.org/officeDocument/2006/relationships/hyperlink" Target="http://mope.gov.krd/" TargetMode="External"/><Relationship Id="rId139" Type="http://schemas.openxmlformats.org/officeDocument/2006/relationships/hyperlink" Target="http://www.bcoc-iraq.net/" TargetMode="External"/><Relationship Id="rId85" Type="http://schemas.openxmlformats.org/officeDocument/2006/relationships/hyperlink" Target="http://www.motrans.gov.iq/" TargetMode="External"/><Relationship Id="rId150" Type="http://schemas.openxmlformats.org/officeDocument/2006/relationships/hyperlink" Target="http://www.rasheedbank.gov.iq/" TargetMode="External"/><Relationship Id="rId171" Type="http://schemas.openxmlformats.org/officeDocument/2006/relationships/hyperlink" Target="http://www.kib.iq/" TargetMode="External"/><Relationship Id="rId192" Type="http://schemas.openxmlformats.org/officeDocument/2006/relationships/hyperlink" Target="http://www.rotana.com/" TargetMode="External"/><Relationship Id="rId206" Type="http://schemas.openxmlformats.org/officeDocument/2006/relationships/hyperlink" Target="http://www.erbilquartzhotel.info/" TargetMode="External"/><Relationship Id="rId227" Type="http://schemas.openxmlformats.org/officeDocument/2006/relationships/hyperlink" Target="http://www.isx-iq.net/" TargetMode="External"/><Relationship Id="rId12" Type="http://schemas.openxmlformats.org/officeDocument/2006/relationships/image" Target="media/image5.png"/><Relationship Id="rId17" Type="http://schemas.openxmlformats.org/officeDocument/2006/relationships/hyperlink" Target="http://www.tradefairdates.com/Fairs-Iraq" TargetMode="External"/><Relationship Id="rId33" Type="http://schemas.openxmlformats.org/officeDocument/2006/relationships/image" Target="media/image23.png"/><Relationship Id="rId38" Type="http://schemas.openxmlformats.org/officeDocument/2006/relationships/image" Target="media/image27.png"/><Relationship Id="rId59" Type="http://schemas.openxmlformats.org/officeDocument/2006/relationships/hyperlink" Target="http://www.agora.mfa.gr/infofiles/Public%20Procurement%20Regulation%20in%20Kurdistan%20iq.pdf" TargetMode="External"/><Relationship Id="rId103" Type="http://schemas.openxmlformats.org/officeDocument/2006/relationships/hyperlink" Target="http://www.investpromo.gov.iq/" TargetMode="External"/><Relationship Id="rId108" Type="http://schemas.openxmlformats.org/officeDocument/2006/relationships/hyperlink" Target="http://www.iraqcustoms.org/" TargetMode="External"/><Relationship Id="rId124" Type="http://schemas.openxmlformats.org/officeDocument/2006/relationships/hyperlink" Target="http://www.ficciraqbag.org/" TargetMode="External"/><Relationship Id="rId129" Type="http://schemas.openxmlformats.org/officeDocument/2006/relationships/hyperlink" Target="http://www.duhokchamber.com/" TargetMode="External"/><Relationship Id="rId54" Type="http://schemas.openxmlformats.org/officeDocument/2006/relationships/hyperlink" Target="http://www.agora.mfa.gr/infofiles/Public%20Procurement%20Regulation%20in%20Kurdistan%20iq.pdf" TargetMode="External"/><Relationship Id="rId70" Type="http://schemas.openxmlformats.org/officeDocument/2006/relationships/hyperlink" Target="http://www.mohesr.gov.iq/" TargetMode="External"/><Relationship Id="rId75" Type="http://schemas.openxmlformats.org/officeDocument/2006/relationships/hyperlink" Target="http://www.industry.gov.iq/" TargetMode="External"/><Relationship Id="rId91" Type="http://schemas.openxmlformats.org/officeDocument/2006/relationships/hyperlink" Target="http://www.moi.gov.iq/" TargetMode="External"/><Relationship Id="rId96" Type="http://schemas.openxmlformats.org/officeDocument/2006/relationships/hyperlink" Target="http://www.mop-iraq.org/" TargetMode="External"/><Relationship Id="rId140" Type="http://schemas.openxmlformats.org/officeDocument/2006/relationships/hyperlink" Target="http://www.bcoc-iraq.net/" TargetMode="External"/><Relationship Id="rId145" Type="http://schemas.openxmlformats.org/officeDocument/2006/relationships/hyperlink" Target="http://www.cbi.iq/" TargetMode="External"/><Relationship Id="rId161" Type="http://schemas.openxmlformats.org/officeDocument/2006/relationships/hyperlink" Target="http://www.imtb.iq/" TargetMode="External"/><Relationship Id="rId166" Type="http://schemas.openxmlformats.org/officeDocument/2006/relationships/hyperlink" Target="http://www.rtb.iq/" TargetMode="External"/><Relationship Id="rId182" Type="http://schemas.openxmlformats.org/officeDocument/2006/relationships/hyperlink" Target="http://www.fairs.iq/" TargetMode="External"/><Relationship Id="rId187" Type="http://schemas.openxmlformats.org/officeDocument/2006/relationships/hyperlink" Target="http://www.eif-expo.com/" TargetMode="External"/><Relationship Id="rId217" Type="http://schemas.openxmlformats.org/officeDocument/2006/relationships/hyperlink" Target="http://www.iraqitic.com/" TargetMode="Externa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yperlink" Target="http://www.baghdadbusinesscenter.org/" TargetMode="External"/><Relationship Id="rId233" Type="http://schemas.openxmlformats.org/officeDocument/2006/relationships/image" Target="media/image33.jpeg"/><Relationship Id="rId238" Type="http://schemas.openxmlformats.org/officeDocument/2006/relationships/image" Target="media/image38.jpeg"/><Relationship Id="rId23" Type="http://schemas.openxmlformats.org/officeDocument/2006/relationships/image" Target="media/image13.png"/><Relationship Id="rId28" Type="http://schemas.openxmlformats.org/officeDocument/2006/relationships/image" Target="media/image18.png"/><Relationship Id="rId49" Type="http://schemas.openxmlformats.org/officeDocument/2006/relationships/hyperlink" Target="http://www.agora.mfa.gr/infofiles/Public%20Procurement%20Regulation%20in%20Kurdistan%20iq.pdf" TargetMode="External"/><Relationship Id="rId114" Type="http://schemas.openxmlformats.org/officeDocument/2006/relationships/hyperlink" Target="http://www.gov.krd/" TargetMode="External"/><Relationship Id="rId119" Type="http://schemas.openxmlformats.org/officeDocument/2006/relationships/hyperlink" Target="https://www.moi.gov.krd/" TargetMode="External"/><Relationship Id="rId44" Type="http://schemas.openxmlformats.org/officeDocument/2006/relationships/hyperlink" Target="http://www.agora.mfa.gr/infofiles/Public%20Procurement%20Regulation%20in%20Kurdistan%20iq.pdf" TargetMode="External"/><Relationship Id="rId60" Type="http://schemas.openxmlformats.org/officeDocument/2006/relationships/hyperlink" Target="http://www.agora.mfa.gr/infofiles/Public%20Procurement%20Regulation%20in%20Kurdistan%20iq.pdf" TargetMode="External"/><Relationship Id="rId65" Type="http://schemas.openxmlformats.org/officeDocument/2006/relationships/hyperlink" Target="http://www.agora.mfa.gr/infofiles/Public%20Procurement%20Regulation%20in%20Kurdistan%20iq.pdf" TargetMode="External"/><Relationship Id="rId81" Type="http://schemas.openxmlformats.org/officeDocument/2006/relationships/hyperlink" Target="http://www.mot.gov.iq/" TargetMode="External"/><Relationship Id="rId86" Type="http://schemas.openxmlformats.org/officeDocument/2006/relationships/hyperlink" Target="http://www.motrans.gov.iq/" TargetMode="External"/><Relationship Id="rId130" Type="http://schemas.openxmlformats.org/officeDocument/2006/relationships/hyperlink" Target="http://www.duhokchamber.com/" TargetMode="External"/><Relationship Id="rId135" Type="http://schemas.openxmlformats.org/officeDocument/2006/relationships/hyperlink" Target="http://www.k-coc.org/" TargetMode="External"/><Relationship Id="rId151" Type="http://schemas.openxmlformats.org/officeDocument/2006/relationships/hyperlink" Target="http://www.rasheedbank.gov.iq/" TargetMode="External"/><Relationship Id="rId156" Type="http://schemas.openxmlformats.org/officeDocument/2006/relationships/hyperlink" Target="http://www.bankofbaghdad.com/" TargetMode="External"/><Relationship Id="rId177" Type="http://schemas.openxmlformats.org/officeDocument/2006/relationships/hyperlink" Target="http://www.indbk.gov.iq/" TargetMode="External"/><Relationship Id="rId198" Type="http://schemas.openxmlformats.org/officeDocument/2006/relationships/hyperlink" Target="http://www.divan.com.tr/" TargetMode="External"/><Relationship Id="rId172" Type="http://schemas.openxmlformats.org/officeDocument/2006/relationships/hyperlink" Target="http://www.cihanbank.com.iq/" TargetMode="External"/><Relationship Id="rId193" Type="http://schemas.openxmlformats.org/officeDocument/2006/relationships/hyperlink" Target="http://www.baghdadhoteliq.com/" TargetMode="External"/><Relationship Id="rId202" Type="http://schemas.openxmlformats.org/officeDocument/2006/relationships/hyperlink" Target="https://www.google.com/search?sxsrf=ALeKk03_XSj4jd9ztTHSyjE4DM3D9xxzgQ:1590225327236&amp;q=arjaan+rotana+erbil&amp;spell=1&amp;sa=X&amp;ved=2ahUKEwj3kvj90snpAhWLWhUIHcmEA_kQBSgAegQIKRAl&amp;biw=1422&amp;bih=688&amp;dpr=1.13" TargetMode="External"/><Relationship Id="rId207" Type="http://schemas.openxmlformats.org/officeDocument/2006/relationships/hyperlink" Target="http://www.erbilquartzhotel.info/" TargetMode="External"/><Relationship Id="rId223" Type="http://schemas.openxmlformats.org/officeDocument/2006/relationships/hyperlink" Target="http://www.immdf.org/" TargetMode="External"/><Relationship Id="rId228" Type="http://schemas.openxmlformats.org/officeDocument/2006/relationships/hyperlink" Target="http://www.isx-iq.net/" TargetMode="External"/><Relationship Id="rId244" Type="http://schemas.openxmlformats.org/officeDocument/2006/relationships/image" Target="media/image44.jpeg"/><Relationship Id="rId13" Type="http://schemas.openxmlformats.org/officeDocument/2006/relationships/image" Target="media/image6.jpeg"/><Relationship Id="rId18" Type="http://schemas.openxmlformats.org/officeDocument/2006/relationships/image" Target="media/image8.png"/><Relationship Id="rId39" Type="http://schemas.openxmlformats.org/officeDocument/2006/relationships/image" Target="media/image28.png"/><Relationship Id="rId109" Type="http://schemas.openxmlformats.org/officeDocument/2006/relationships/hyperlink" Target="http://www.iraqtax.org/" TargetMode="External"/><Relationship Id="rId34" Type="http://schemas.openxmlformats.org/officeDocument/2006/relationships/image" Target="media/image24.png"/><Relationship Id="rId50" Type="http://schemas.openxmlformats.org/officeDocument/2006/relationships/hyperlink" Target="http://www.agora.mfa.gr/infofiles/Public%20Procurement%20Regulation%20in%20Kurdistan%20iq.pdf" TargetMode="External"/><Relationship Id="rId55" Type="http://schemas.openxmlformats.org/officeDocument/2006/relationships/hyperlink" Target="http://www.agora.mfa.gr/infofiles/Public%20Procurement%20Regulation%20in%20Kurdistan%20iq.pdf" TargetMode="External"/><Relationship Id="rId76" Type="http://schemas.openxmlformats.org/officeDocument/2006/relationships/hyperlink" Target="http://www.oil.gov.iq/" TargetMode="External"/><Relationship Id="rId97" Type="http://schemas.openxmlformats.org/officeDocument/2006/relationships/hyperlink" Target="http://www.mop-iraq.org/" TargetMode="External"/><Relationship Id="rId104" Type="http://schemas.openxmlformats.org/officeDocument/2006/relationships/hyperlink" Target="http://www.investpromo.gov.iq/" TargetMode="External"/><Relationship Id="rId120" Type="http://schemas.openxmlformats.org/officeDocument/2006/relationships/hyperlink" Target="https://www.moi.gov.krd/" TargetMode="External"/><Relationship Id="rId125" Type="http://schemas.openxmlformats.org/officeDocument/2006/relationships/hyperlink" Target="http://www.baghdadchamber.com/" TargetMode="External"/><Relationship Id="rId141" Type="http://schemas.openxmlformats.org/officeDocument/2006/relationships/hyperlink" Target="http://www.bcoc-iraq.net/" TargetMode="External"/><Relationship Id="rId146" Type="http://schemas.openxmlformats.org/officeDocument/2006/relationships/hyperlink" Target="http://www.cbi.iq/" TargetMode="External"/><Relationship Id="rId167" Type="http://schemas.openxmlformats.org/officeDocument/2006/relationships/hyperlink" Target="http://www.rtb.iq/" TargetMode="External"/><Relationship Id="rId188" Type="http://schemas.openxmlformats.org/officeDocument/2006/relationships/hyperlink" Target="http://www.eif-expo.com/" TargetMode="External"/><Relationship Id="rId7" Type="http://schemas.openxmlformats.org/officeDocument/2006/relationships/endnotes" Target="endnotes.xml"/><Relationship Id="rId71" Type="http://schemas.openxmlformats.org/officeDocument/2006/relationships/hyperlink" Target="http://www.most.gov.iq/" TargetMode="External"/><Relationship Id="rId92" Type="http://schemas.openxmlformats.org/officeDocument/2006/relationships/hyperlink" Target="http://www.moi.gov.iq/" TargetMode="External"/><Relationship Id="rId162" Type="http://schemas.openxmlformats.org/officeDocument/2006/relationships/hyperlink" Target="http://www.ibi-bankiraq.iq/" TargetMode="External"/><Relationship Id="rId183" Type="http://schemas.openxmlformats.org/officeDocument/2006/relationships/hyperlink" Target="http://www.fairs.iq/" TargetMode="External"/><Relationship Id="rId213" Type="http://schemas.openxmlformats.org/officeDocument/2006/relationships/hyperlink" Target="http://www.baghdadbusinesscenter.org/" TargetMode="External"/><Relationship Id="rId218" Type="http://schemas.openxmlformats.org/officeDocument/2006/relationships/hyperlink" Target="http://www.iraqitic.com/" TargetMode="External"/><Relationship Id="rId234" Type="http://schemas.openxmlformats.org/officeDocument/2006/relationships/image" Target="media/image34.jpeg"/><Relationship Id="rId239" Type="http://schemas.openxmlformats.org/officeDocument/2006/relationships/image" Target="media/image39.jpeg"/><Relationship Id="rId2" Type="http://schemas.openxmlformats.org/officeDocument/2006/relationships/numbering" Target="numbering.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hyperlink" Target="http://www.agora.mfa.gr/infofiles/Public%20Procurement%20Regulation%20in%20Kurdistan%20iq.pdf" TargetMode="External"/><Relationship Id="rId45" Type="http://schemas.openxmlformats.org/officeDocument/2006/relationships/hyperlink" Target="http://www.agora.mfa.gr/infofiles/Public%20Procurement%20Regulation%20in%20Kurdistan%20iq.pdf" TargetMode="External"/><Relationship Id="rId66" Type="http://schemas.openxmlformats.org/officeDocument/2006/relationships/hyperlink" Target="http://www.moedu.gov.iq/" TargetMode="External"/><Relationship Id="rId87" Type="http://schemas.openxmlformats.org/officeDocument/2006/relationships/hyperlink" Target="http://www.motrans.gov.iq/" TargetMode="External"/><Relationship Id="rId110" Type="http://schemas.openxmlformats.org/officeDocument/2006/relationships/hyperlink" Target="http://www.iraqtax.org/" TargetMode="External"/><Relationship Id="rId115" Type="http://schemas.openxmlformats.org/officeDocument/2006/relationships/hyperlink" Target="http://www.gov.krd/" TargetMode="External"/><Relationship Id="rId131" Type="http://schemas.openxmlformats.org/officeDocument/2006/relationships/hyperlink" Target="http://www.erbilchamber.org/" TargetMode="External"/><Relationship Id="rId136" Type="http://schemas.openxmlformats.org/officeDocument/2006/relationships/hyperlink" Target="http://www.k-coc.org/" TargetMode="External"/><Relationship Id="rId157" Type="http://schemas.openxmlformats.org/officeDocument/2006/relationships/hyperlink" Target="http://www.bankofbaghdad.com/" TargetMode="External"/><Relationship Id="rId178" Type="http://schemas.openxmlformats.org/officeDocument/2006/relationships/hyperlink" Target="http://www.rafidain-bank.gov.iq/" TargetMode="External"/><Relationship Id="rId61" Type="http://schemas.openxmlformats.org/officeDocument/2006/relationships/hyperlink" Target="http://www.agora.mfa.gr/infofiles/Public%20Procurement%20Regulation%20in%20Kurdistan%20iq.pdf" TargetMode="External"/><Relationship Id="rId82" Type="http://schemas.openxmlformats.org/officeDocument/2006/relationships/hyperlink" Target="http://www.moc.gov.iq/" TargetMode="External"/><Relationship Id="rId152" Type="http://schemas.openxmlformats.org/officeDocument/2006/relationships/hyperlink" Target="http://www.nbi.iq/" TargetMode="External"/><Relationship Id="rId173" Type="http://schemas.openxmlformats.org/officeDocument/2006/relationships/hyperlink" Target="http://www.cihanbank.com.iq/" TargetMode="External"/><Relationship Id="rId194" Type="http://schemas.openxmlformats.org/officeDocument/2006/relationships/hyperlink" Target="http://www.baghdadhoteliq.com/" TargetMode="External"/><Relationship Id="rId199" Type="http://schemas.openxmlformats.org/officeDocument/2006/relationships/hyperlink" Target="http://www.divan.com.tr/" TargetMode="External"/><Relationship Id="rId203" Type="http://schemas.openxmlformats.org/officeDocument/2006/relationships/hyperlink" Target="https://www.google.com/search?sxsrf=ALeKk03_XSj4jd9ztTHSyjE4DM3D9xxzgQ:1590225327236&amp;q=arjaan+rotana+erbil&amp;spell=1&amp;sa=X&amp;ved=2ahUKEwj3kvj90snpAhWLWhUIHcmEA_kQBSgAegQIKRAl&amp;biw=1422&amp;bih=688&amp;dpr=1.13" TargetMode="External"/><Relationship Id="rId208" Type="http://schemas.openxmlformats.org/officeDocument/2006/relationships/hyperlink" Target="http://www.iraqibusinesscenter.com/" TargetMode="External"/><Relationship Id="rId229" Type="http://schemas.openxmlformats.org/officeDocument/2006/relationships/hyperlink" Target="http://www.kurdistaninvestment.org/" TargetMode="External"/><Relationship Id="rId19" Type="http://schemas.openxmlformats.org/officeDocument/2006/relationships/image" Target="media/image9.png"/><Relationship Id="rId224" Type="http://schemas.openxmlformats.org/officeDocument/2006/relationships/hyperlink" Target="http://www.immdf.org/" TargetMode="External"/><Relationship Id="rId240" Type="http://schemas.openxmlformats.org/officeDocument/2006/relationships/image" Target="media/image40.jpeg"/><Relationship Id="rId245" Type="http://schemas.openxmlformats.org/officeDocument/2006/relationships/footer" Target="footer1.xml"/><Relationship Id="rId14" Type="http://schemas.openxmlformats.org/officeDocument/2006/relationships/image" Target="media/image7.png"/><Relationship Id="rId30" Type="http://schemas.openxmlformats.org/officeDocument/2006/relationships/image" Target="media/image20.png"/><Relationship Id="rId35" Type="http://schemas.openxmlformats.org/officeDocument/2006/relationships/image" Target="media/image25.png"/><Relationship Id="rId56" Type="http://schemas.openxmlformats.org/officeDocument/2006/relationships/hyperlink" Target="http://www.agora.mfa.gr/infofiles/Public%20Procurement%20Regulation%20in%20Kurdistan%20iq.pdf" TargetMode="External"/><Relationship Id="rId77" Type="http://schemas.openxmlformats.org/officeDocument/2006/relationships/hyperlink" Target="http://www.oil.gov.iq/" TargetMode="External"/><Relationship Id="rId100" Type="http://schemas.openxmlformats.org/officeDocument/2006/relationships/hyperlink" Target="http://www.mowr.gov.iq/" TargetMode="External"/><Relationship Id="rId105" Type="http://schemas.openxmlformats.org/officeDocument/2006/relationships/hyperlink" Target="http://www.investpromo.gov.iq/" TargetMode="External"/><Relationship Id="rId126" Type="http://schemas.openxmlformats.org/officeDocument/2006/relationships/hyperlink" Target="http://www.baghdadchamber.com/" TargetMode="External"/><Relationship Id="rId147" Type="http://schemas.openxmlformats.org/officeDocument/2006/relationships/hyperlink" Target="http://www.tbiraq.com/" TargetMode="External"/><Relationship Id="rId168" Type="http://schemas.openxmlformats.org/officeDocument/2006/relationships/hyperlink" Target="http://www.erbilbank.com.iq/" TargetMode="External"/><Relationship Id="rId8" Type="http://schemas.openxmlformats.org/officeDocument/2006/relationships/image" Target="media/image1.png"/><Relationship Id="rId51" Type="http://schemas.openxmlformats.org/officeDocument/2006/relationships/hyperlink" Target="http://www.agora.mfa.gr/infofiles/Public%20Procurement%20Regulation%20in%20Kurdistan%20iq.pdf" TargetMode="External"/><Relationship Id="rId72" Type="http://schemas.openxmlformats.org/officeDocument/2006/relationships/hyperlink" Target="http://www.most.gov.iq/" TargetMode="External"/><Relationship Id="rId93" Type="http://schemas.openxmlformats.org/officeDocument/2006/relationships/hyperlink" Target="http://www.moi.gov.iq/" TargetMode="External"/><Relationship Id="rId98" Type="http://schemas.openxmlformats.org/officeDocument/2006/relationships/hyperlink" Target="http://www.mop-iraq.org/" TargetMode="External"/><Relationship Id="rId121" Type="http://schemas.openxmlformats.org/officeDocument/2006/relationships/hyperlink" Target="https://moj.gov.krd/" TargetMode="External"/><Relationship Id="rId142" Type="http://schemas.openxmlformats.org/officeDocument/2006/relationships/hyperlink" Target="http://www.bcoc-iraq.net/" TargetMode="External"/><Relationship Id="rId163" Type="http://schemas.openxmlformats.org/officeDocument/2006/relationships/hyperlink" Target="http://www.ibi-bankiraq.iq/" TargetMode="External"/><Relationship Id="rId184" Type="http://schemas.openxmlformats.org/officeDocument/2006/relationships/hyperlink" Target="http://www.baghdadexpo.iq/" TargetMode="External"/><Relationship Id="rId189" Type="http://schemas.openxmlformats.org/officeDocument/2006/relationships/hyperlink" Target="http://www.eif-expo.com/" TargetMode="External"/><Relationship Id="rId219" Type="http://schemas.openxmlformats.org/officeDocument/2006/relationships/hyperlink" Target="http://www.iraqipa.com/" TargetMode="External"/><Relationship Id="rId3" Type="http://schemas.openxmlformats.org/officeDocument/2006/relationships/styles" Target="styles.xml"/><Relationship Id="rId214" Type="http://schemas.openxmlformats.org/officeDocument/2006/relationships/hyperlink" Target="http://www.investpromo.gov.iq/" TargetMode="External"/><Relationship Id="rId230" Type="http://schemas.openxmlformats.org/officeDocument/2006/relationships/hyperlink" Target="http://www.kurdistaninvestment.org/" TargetMode="External"/><Relationship Id="rId235" Type="http://schemas.openxmlformats.org/officeDocument/2006/relationships/image" Target="media/image35.jpeg"/><Relationship Id="rId25" Type="http://schemas.openxmlformats.org/officeDocument/2006/relationships/image" Target="media/image15.png"/><Relationship Id="rId46" Type="http://schemas.openxmlformats.org/officeDocument/2006/relationships/hyperlink" Target="http://www.agora.mfa.gr/infofiles/Public%20Procurement%20Regulation%20in%20Kurdistan%20iq.pdf" TargetMode="External"/><Relationship Id="rId67" Type="http://schemas.openxmlformats.org/officeDocument/2006/relationships/hyperlink" Target="http://www.moedu.gov.iq/" TargetMode="External"/><Relationship Id="rId116" Type="http://schemas.openxmlformats.org/officeDocument/2006/relationships/hyperlink" Target="http://www.gov.krd/" TargetMode="External"/><Relationship Id="rId137" Type="http://schemas.openxmlformats.org/officeDocument/2006/relationships/hyperlink" Target="http://www.k-coc.org/" TargetMode="External"/><Relationship Id="rId158" Type="http://schemas.openxmlformats.org/officeDocument/2006/relationships/hyperlink" Target="http://www.idb.iq/" TargetMode="External"/><Relationship Id="rId20" Type="http://schemas.openxmlformats.org/officeDocument/2006/relationships/image" Target="media/image10.png"/><Relationship Id="rId41" Type="http://schemas.openxmlformats.org/officeDocument/2006/relationships/hyperlink" Target="http://www.agora.mfa.gr/infofiles/Public%20Procurement%20Regulation%20in%20Kurdistan%20iq.pdf" TargetMode="External"/><Relationship Id="rId62" Type="http://schemas.openxmlformats.org/officeDocument/2006/relationships/hyperlink" Target="http://www.agora.mfa.gr/infofiles/Public%20Procurement%20Regulation%20in%20Kurdistan%20iq.pdf" TargetMode="External"/><Relationship Id="rId83" Type="http://schemas.openxmlformats.org/officeDocument/2006/relationships/hyperlink" Target="http://www.moc.gov.iq/" TargetMode="External"/><Relationship Id="rId88" Type="http://schemas.openxmlformats.org/officeDocument/2006/relationships/hyperlink" Target="http://www.moh.gov.iq/" TargetMode="External"/><Relationship Id="rId111" Type="http://schemas.openxmlformats.org/officeDocument/2006/relationships/hyperlink" Target="http://www.iraqtax.org/" TargetMode="External"/><Relationship Id="rId132" Type="http://schemas.openxmlformats.org/officeDocument/2006/relationships/hyperlink" Target="http://www.erbilchamber.org/" TargetMode="External"/><Relationship Id="rId153" Type="http://schemas.openxmlformats.org/officeDocument/2006/relationships/hyperlink" Target="http://www.nbi.iq/" TargetMode="External"/><Relationship Id="rId174" Type="http://schemas.openxmlformats.org/officeDocument/2006/relationships/hyperlink" Target="http://www.erbilbank.com.iq/" TargetMode="External"/><Relationship Id="rId179" Type="http://schemas.openxmlformats.org/officeDocument/2006/relationships/hyperlink" Target="http://www.rafidain-bank.gov.iq/" TargetMode="External"/><Relationship Id="rId195" Type="http://schemas.openxmlformats.org/officeDocument/2006/relationships/image" Target="media/image30.png"/><Relationship Id="rId209" Type="http://schemas.openxmlformats.org/officeDocument/2006/relationships/hyperlink" Target="http://www.iraqibusinesscenter.com/" TargetMode="External"/><Relationship Id="rId190" Type="http://schemas.openxmlformats.org/officeDocument/2006/relationships/hyperlink" Target="http://www.eif-expo.com/" TargetMode="External"/><Relationship Id="rId204" Type="http://schemas.openxmlformats.org/officeDocument/2006/relationships/hyperlink" Target="http://www.rotana.com/" TargetMode="External"/><Relationship Id="rId220" Type="http://schemas.openxmlformats.org/officeDocument/2006/relationships/hyperlink" Target="http://www.iraqipa.com/" TargetMode="External"/><Relationship Id="rId225" Type="http://schemas.openxmlformats.org/officeDocument/2006/relationships/hyperlink" Target="http://www.isx-iq.net/" TargetMode="External"/><Relationship Id="rId241" Type="http://schemas.openxmlformats.org/officeDocument/2006/relationships/image" Target="media/image41.jpeg"/><Relationship Id="rId246" Type="http://schemas.openxmlformats.org/officeDocument/2006/relationships/fontTable" Target="fontTable.xml"/><Relationship Id="rId15" Type="http://schemas.openxmlformats.org/officeDocument/2006/relationships/hyperlink" Target="https://www.iraq-businessnews.com" TargetMode="External"/><Relationship Id="rId36" Type="http://schemas.openxmlformats.org/officeDocument/2006/relationships/image" Target="media/image26.png"/><Relationship Id="rId57" Type="http://schemas.openxmlformats.org/officeDocument/2006/relationships/hyperlink" Target="http://www.agora.mfa.gr/infofiles/Public%20Procurement%20Regulation%20in%20Kurdistan%20iq.pdf" TargetMode="External"/><Relationship Id="rId106" Type="http://schemas.openxmlformats.org/officeDocument/2006/relationships/hyperlink" Target="http://www.iraqcustoms.org/" TargetMode="External"/><Relationship Id="rId127" Type="http://schemas.openxmlformats.org/officeDocument/2006/relationships/hyperlink" Target="http://www.baghdadchamber.com/" TargetMode="External"/><Relationship Id="rId10" Type="http://schemas.openxmlformats.org/officeDocument/2006/relationships/image" Target="media/image3.png"/><Relationship Id="rId31" Type="http://schemas.openxmlformats.org/officeDocument/2006/relationships/image" Target="media/image21.png"/><Relationship Id="rId52" Type="http://schemas.openxmlformats.org/officeDocument/2006/relationships/hyperlink" Target="http://www.agora.mfa.gr/infofiles/Public%20Procurement%20Regulation%20in%20Kurdistan%20iq.pdf" TargetMode="External"/><Relationship Id="rId73" Type="http://schemas.openxmlformats.org/officeDocument/2006/relationships/hyperlink" Target="http://www.industry.gov.iq/" TargetMode="External"/><Relationship Id="rId78" Type="http://schemas.openxmlformats.org/officeDocument/2006/relationships/hyperlink" Target="http://www.oil.gov.iq/" TargetMode="External"/><Relationship Id="rId94" Type="http://schemas.openxmlformats.org/officeDocument/2006/relationships/image" Target="media/image29.png"/><Relationship Id="rId99" Type="http://schemas.openxmlformats.org/officeDocument/2006/relationships/hyperlink" Target="http://www.mop-iraq.org/" TargetMode="External"/><Relationship Id="rId101" Type="http://schemas.openxmlformats.org/officeDocument/2006/relationships/hyperlink" Target="http://www.mowr.gov.iq/" TargetMode="External"/><Relationship Id="rId122" Type="http://schemas.openxmlformats.org/officeDocument/2006/relationships/hyperlink" Target="https://moj.gov.krd/" TargetMode="External"/><Relationship Id="rId143" Type="http://schemas.openxmlformats.org/officeDocument/2006/relationships/hyperlink" Target="http://www.bcoc-iraq.net/" TargetMode="External"/><Relationship Id="rId148" Type="http://schemas.openxmlformats.org/officeDocument/2006/relationships/hyperlink" Target="http://www.tbiraq.com/" TargetMode="External"/><Relationship Id="rId164" Type="http://schemas.openxmlformats.org/officeDocument/2006/relationships/hyperlink" Target="http://www.ibi-bankiraq.iq/" TargetMode="External"/><Relationship Id="rId169" Type="http://schemas.openxmlformats.org/officeDocument/2006/relationships/hyperlink" Target="http://www.erbilbank.com.iq/" TargetMode="External"/><Relationship Id="rId185" Type="http://schemas.openxmlformats.org/officeDocument/2006/relationships/hyperlink" Target="http://www.baghdadexpo.iq/" TargetMode="External"/><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hyperlink" Target="http://www.rafidain-bank.gov.iq/" TargetMode="External"/><Relationship Id="rId210" Type="http://schemas.openxmlformats.org/officeDocument/2006/relationships/image" Target="media/image31.png"/><Relationship Id="rId215" Type="http://schemas.openxmlformats.org/officeDocument/2006/relationships/hyperlink" Target="http://www.investpromo.gov.iq/" TargetMode="External"/><Relationship Id="rId236" Type="http://schemas.openxmlformats.org/officeDocument/2006/relationships/image" Target="media/image36.jpeg"/><Relationship Id="rId26" Type="http://schemas.openxmlformats.org/officeDocument/2006/relationships/image" Target="media/image16.png"/><Relationship Id="rId231" Type="http://schemas.openxmlformats.org/officeDocument/2006/relationships/image" Target="media/image32.jpeg"/><Relationship Id="rId47" Type="http://schemas.openxmlformats.org/officeDocument/2006/relationships/hyperlink" Target="http://www.agora.mfa.gr/infofiles/Public%20Procurement%20Regulation%20in%20Kurdistan%20iq.pdf" TargetMode="External"/><Relationship Id="rId68" Type="http://schemas.openxmlformats.org/officeDocument/2006/relationships/hyperlink" Target="http://www.moedu.gov.iq/" TargetMode="External"/><Relationship Id="rId89" Type="http://schemas.openxmlformats.org/officeDocument/2006/relationships/hyperlink" Target="http://www.moh.gov.iq/" TargetMode="External"/><Relationship Id="rId112" Type="http://schemas.openxmlformats.org/officeDocument/2006/relationships/hyperlink" Target="http://www.icmc.iq/" TargetMode="External"/><Relationship Id="rId133" Type="http://schemas.openxmlformats.org/officeDocument/2006/relationships/hyperlink" Target="http://www.erbilchamber.org/" TargetMode="External"/><Relationship Id="rId154" Type="http://schemas.openxmlformats.org/officeDocument/2006/relationships/hyperlink" Target="http://www.rasheedbank.gov.iq/" TargetMode="External"/><Relationship Id="rId175" Type="http://schemas.openxmlformats.org/officeDocument/2006/relationships/hyperlink" Target="http://www.erbilbank.com.iq/" TargetMode="External"/><Relationship Id="rId196" Type="http://schemas.openxmlformats.org/officeDocument/2006/relationships/hyperlink" Target="http://www.coralbaghdad.com/" TargetMode="External"/><Relationship Id="rId200" Type="http://schemas.openxmlformats.org/officeDocument/2006/relationships/hyperlink" Target="http://www.rotana.com/" TargetMode="External"/><Relationship Id="rId16" Type="http://schemas.openxmlformats.org/officeDocument/2006/relationships/hyperlink" Target="http://www.gov.krs/boi-en" TargetMode="External"/><Relationship Id="rId221" Type="http://schemas.openxmlformats.org/officeDocument/2006/relationships/hyperlink" Target="http://www.iraqipa.com/" TargetMode="External"/><Relationship Id="rId242" Type="http://schemas.openxmlformats.org/officeDocument/2006/relationships/image" Target="media/image42.jpeg"/><Relationship Id="rId37" Type="http://schemas.openxmlformats.org/officeDocument/2006/relationships/hyperlink" Target="http://www.kurdistaninvestment.org/" TargetMode="External"/><Relationship Id="rId58" Type="http://schemas.openxmlformats.org/officeDocument/2006/relationships/hyperlink" Target="http://www.agora.mfa.gr/infofiles/Public%20Procurement%20Regulation%20in%20Kurdistan%20iq.pdf" TargetMode="External"/><Relationship Id="rId79" Type="http://schemas.openxmlformats.org/officeDocument/2006/relationships/hyperlink" Target="http://www.mot.gov.iq/" TargetMode="External"/><Relationship Id="rId102" Type="http://schemas.openxmlformats.org/officeDocument/2006/relationships/hyperlink" Target="http://www.mowr.gov.iq/" TargetMode="External"/><Relationship Id="rId123" Type="http://schemas.openxmlformats.org/officeDocument/2006/relationships/hyperlink" Target="http://www.ficciraqbag.org/" TargetMode="External"/><Relationship Id="rId144" Type="http://schemas.openxmlformats.org/officeDocument/2006/relationships/hyperlink" Target="http://www.cbi.iq/" TargetMode="External"/><Relationship Id="rId90" Type="http://schemas.openxmlformats.org/officeDocument/2006/relationships/hyperlink" Target="http://www.moh.gov.iq/" TargetMode="External"/><Relationship Id="rId165" Type="http://schemas.openxmlformats.org/officeDocument/2006/relationships/hyperlink" Target="http://www.ibi-bankiraq.iq/" TargetMode="External"/><Relationship Id="rId186" Type="http://schemas.openxmlformats.org/officeDocument/2006/relationships/hyperlink" Target="http://www.baghdadexpo.iq/" TargetMode="External"/><Relationship Id="rId211" Type="http://schemas.openxmlformats.org/officeDocument/2006/relationships/hyperlink" Target="http://www.baghdadbusinesscenter.org/" TargetMode="External"/><Relationship Id="rId232" Type="http://schemas.openxmlformats.org/officeDocument/2006/relationships/hyperlink" Target="http://www.gov.krd/boi-en" TargetMode="External"/><Relationship Id="rId27" Type="http://schemas.openxmlformats.org/officeDocument/2006/relationships/image" Target="media/image17.png"/><Relationship Id="rId48" Type="http://schemas.openxmlformats.org/officeDocument/2006/relationships/hyperlink" Target="http://www.agora.mfa.gr/infofiles/Public%20Procurement%20Regulation%20in%20Kurdistan%20iq.pdf" TargetMode="External"/><Relationship Id="rId69" Type="http://schemas.openxmlformats.org/officeDocument/2006/relationships/hyperlink" Target="http://www.mohesr.gov.iq/" TargetMode="External"/><Relationship Id="rId113" Type="http://schemas.openxmlformats.org/officeDocument/2006/relationships/hyperlink" Target="http://www.icmc.iq/" TargetMode="External"/><Relationship Id="rId134" Type="http://schemas.openxmlformats.org/officeDocument/2006/relationships/hyperlink" Target="http://www.k-coc.org/" TargetMode="External"/><Relationship Id="rId80" Type="http://schemas.openxmlformats.org/officeDocument/2006/relationships/hyperlink" Target="http://www.mot.gov.iq/" TargetMode="External"/><Relationship Id="rId155" Type="http://schemas.openxmlformats.org/officeDocument/2006/relationships/hyperlink" Target="http://www.rasheedbank.gov.iq/" TargetMode="External"/><Relationship Id="rId176" Type="http://schemas.openxmlformats.org/officeDocument/2006/relationships/hyperlink" Target="http://www.indbk.gov.iq/" TargetMode="External"/><Relationship Id="rId197" Type="http://schemas.openxmlformats.org/officeDocument/2006/relationships/hyperlink" Target="http://www.coralbaghdad.com/" TargetMode="External"/><Relationship Id="rId201" Type="http://schemas.openxmlformats.org/officeDocument/2006/relationships/hyperlink" Target="http://www.rotana.com/" TargetMode="External"/><Relationship Id="rId222" Type="http://schemas.openxmlformats.org/officeDocument/2006/relationships/hyperlink" Target="http://www.immdf.org/" TargetMode="External"/><Relationship Id="rId243" Type="http://schemas.openxmlformats.org/officeDocument/2006/relationships/image" Target="media/image43.em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11383F-B94D-4649-B77F-9C853531F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109</Pages>
  <Words>31175</Words>
  <Characters>168345</Characters>
  <Application>Microsoft Office Word</Application>
  <DocSecurity>4</DocSecurity>
  <Lines>1402</Lines>
  <Paragraphs>398</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lpstr> </vt:lpstr>
    </vt:vector>
  </TitlesOfParts>
  <Company>ΥΠ.ΕΘ.Ο</Company>
  <LinksUpToDate>false</LinksUpToDate>
  <CharactersWithSpaces>199122</CharactersWithSpaces>
  <SharedDoc>false</SharedDoc>
  <HLinks>
    <vt:vector size="1158" baseType="variant">
      <vt:variant>
        <vt:i4>5963790</vt:i4>
      </vt:variant>
      <vt:variant>
        <vt:i4>582</vt:i4>
      </vt:variant>
      <vt:variant>
        <vt:i4>0</vt:i4>
      </vt:variant>
      <vt:variant>
        <vt:i4>5</vt:i4>
      </vt:variant>
      <vt:variant>
        <vt:lpwstr>http://www.gov.krd/boi-en</vt:lpwstr>
      </vt:variant>
      <vt:variant>
        <vt:lpwstr/>
      </vt:variant>
      <vt:variant>
        <vt:i4>2556000</vt:i4>
      </vt:variant>
      <vt:variant>
        <vt:i4>579</vt:i4>
      </vt:variant>
      <vt:variant>
        <vt:i4>0</vt:i4>
      </vt:variant>
      <vt:variant>
        <vt:i4>5</vt:i4>
      </vt:variant>
      <vt:variant>
        <vt:lpwstr>http://www.kurdistaninvestment.org/</vt:lpwstr>
      </vt:variant>
      <vt:variant>
        <vt:lpwstr/>
      </vt:variant>
      <vt:variant>
        <vt:i4>2556000</vt:i4>
      </vt:variant>
      <vt:variant>
        <vt:i4>576</vt:i4>
      </vt:variant>
      <vt:variant>
        <vt:i4>0</vt:i4>
      </vt:variant>
      <vt:variant>
        <vt:i4>5</vt:i4>
      </vt:variant>
      <vt:variant>
        <vt:lpwstr>http://www.kurdistaninvestment.org/</vt:lpwstr>
      </vt:variant>
      <vt:variant>
        <vt:lpwstr/>
      </vt:variant>
      <vt:variant>
        <vt:i4>3604581</vt:i4>
      </vt:variant>
      <vt:variant>
        <vt:i4>573</vt:i4>
      </vt:variant>
      <vt:variant>
        <vt:i4>0</vt:i4>
      </vt:variant>
      <vt:variant>
        <vt:i4>5</vt:i4>
      </vt:variant>
      <vt:variant>
        <vt:lpwstr>http://www.isx-iq.net/</vt:lpwstr>
      </vt:variant>
      <vt:variant>
        <vt:lpwstr/>
      </vt:variant>
      <vt:variant>
        <vt:i4>3604581</vt:i4>
      </vt:variant>
      <vt:variant>
        <vt:i4>570</vt:i4>
      </vt:variant>
      <vt:variant>
        <vt:i4>0</vt:i4>
      </vt:variant>
      <vt:variant>
        <vt:i4>5</vt:i4>
      </vt:variant>
      <vt:variant>
        <vt:lpwstr>http://www.isx-iq.net/</vt:lpwstr>
      </vt:variant>
      <vt:variant>
        <vt:lpwstr/>
      </vt:variant>
      <vt:variant>
        <vt:i4>3604581</vt:i4>
      </vt:variant>
      <vt:variant>
        <vt:i4>567</vt:i4>
      </vt:variant>
      <vt:variant>
        <vt:i4>0</vt:i4>
      </vt:variant>
      <vt:variant>
        <vt:i4>5</vt:i4>
      </vt:variant>
      <vt:variant>
        <vt:lpwstr>http://www.isx-iq.net/</vt:lpwstr>
      </vt:variant>
      <vt:variant>
        <vt:lpwstr/>
      </vt:variant>
      <vt:variant>
        <vt:i4>3604581</vt:i4>
      </vt:variant>
      <vt:variant>
        <vt:i4>564</vt:i4>
      </vt:variant>
      <vt:variant>
        <vt:i4>0</vt:i4>
      </vt:variant>
      <vt:variant>
        <vt:i4>5</vt:i4>
      </vt:variant>
      <vt:variant>
        <vt:lpwstr>http://www.isx-iq.net/</vt:lpwstr>
      </vt:variant>
      <vt:variant>
        <vt:lpwstr/>
      </vt:variant>
      <vt:variant>
        <vt:i4>4259845</vt:i4>
      </vt:variant>
      <vt:variant>
        <vt:i4>561</vt:i4>
      </vt:variant>
      <vt:variant>
        <vt:i4>0</vt:i4>
      </vt:variant>
      <vt:variant>
        <vt:i4>5</vt:i4>
      </vt:variant>
      <vt:variant>
        <vt:lpwstr>http://www.immdf.org/</vt:lpwstr>
      </vt:variant>
      <vt:variant>
        <vt:lpwstr/>
      </vt:variant>
      <vt:variant>
        <vt:i4>4259845</vt:i4>
      </vt:variant>
      <vt:variant>
        <vt:i4>558</vt:i4>
      </vt:variant>
      <vt:variant>
        <vt:i4>0</vt:i4>
      </vt:variant>
      <vt:variant>
        <vt:i4>5</vt:i4>
      </vt:variant>
      <vt:variant>
        <vt:lpwstr>http://www.immdf.org/</vt:lpwstr>
      </vt:variant>
      <vt:variant>
        <vt:lpwstr/>
      </vt:variant>
      <vt:variant>
        <vt:i4>4259845</vt:i4>
      </vt:variant>
      <vt:variant>
        <vt:i4>555</vt:i4>
      </vt:variant>
      <vt:variant>
        <vt:i4>0</vt:i4>
      </vt:variant>
      <vt:variant>
        <vt:i4>5</vt:i4>
      </vt:variant>
      <vt:variant>
        <vt:lpwstr>http://www.immdf.org/</vt:lpwstr>
      </vt:variant>
      <vt:variant>
        <vt:lpwstr/>
      </vt:variant>
      <vt:variant>
        <vt:i4>2424930</vt:i4>
      </vt:variant>
      <vt:variant>
        <vt:i4>552</vt:i4>
      </vt:variant>
      <vt:variant>
        <vt:i4>0</vt:i4>
      </vt:variant>
      <vt:variant>
        <vt:i4>5</vt:i4>
      </vt:variant>
      <vt:variant>
        <vt:lpwstr>http://www.iraqipa.com/</vt:lpwstr>
      </vt:variant>
      <vt:variant>
        <vt:lpwstr/>
      </vt:variant>
      <vt:variant>
        <vt:i4>2424930</vt:i4>
      </vt:variant>
      <vt:variant>
        <vt:i4>549</vt:i4>
      </vt:variant>
      <vt:variant>
        <vt:i4>0</vt:i4>
      </vt:variant>
      <vt:variant>
        <vt:i4>5</vt:i4>
      </vt:variant>
      <vt:variant>
        <vt:lpwstr>http://www.iraqipa.com/</vt:lpwstr>
      </vt:variant>
      <vt:variant>
        <vt:lpwstr/>
      </vt:variant>
      <vt:variant>
        <vt:i4>2424930</vt:i4>
      </vt:variant>
      <vt:variant>
        <vt:i4>546</vt:i4>
      </vt:variant>
      <vt:variant>
        <vt:i4>0</vt:i4>
      </vt:variant>
      <vt:variant>
        <vt:i4>5</vt:i4>
      </vt:variant>
      <vt:variant>
        <vt:lpwstr>http://www.iraqipa.com/</vt:lpwstr>
      </vt:variant>
      <vt:variant>
        <vt:lpwstr/>
      </vt:variant>
      <vt:variant>
        <vt:i4>5046346</vt:i4>
      </vt:variant>
      <vt:variant>
        <vt:i4>543</vt:i4>
      </vt:variant>
      <vt:variant>
        <vt:i4>0</vt:i4>
      </vt:variant>
      <vt:variant>
        <vt:i4>5</vt:i4>
      </vt:variant>
      <vt:variant>
        <vt:lpwstr>http://www.iraqitic.com/</vt:lpwstr>
      </vt:variant>
      <vt:variant>
        <vt:lpwstr/>
      </vt:variant>
      <vt:variant>
        <vt:i4>5046346</vt:i4>
      </vt:variant>
      <vt:variant>
        <vt:i4>540</vt:i4>
      </vt:variant>
      <vt:variant>
        <vt:i4>0</vt:i4>
      </vt:variant>
      <vt:variant>
        <vt:i4>5</vt:i4>
      </vt:variant>
      <vt:variant>
        <vt:lpwstr>http://www.iraqitic.com/</vt:lpwstr>
      </vt:variant>
      <vt:variant>
        <vt:lpwstr/>
      </vt:variant>
      <vt:variant>
        <vt:i4>5046346</vt:i4>
      </vt:variant>
      <vt:variant>
        <vt:i4>537</vt:i4>
      </vt:variant>
      <vt:variant>
        <vt:i4>0</vt:i4>
      </vt:variant>
      <vt:variant>
        <vt:i4>5</vt:i4>
      </vt:variant>
      <vt:variant>
        <vt:lpwstr>http://www.iraqitic.com/</vt:lpwstr>
      </vt:variant>
      <vt:variant>
        <vt:lpwstr/>
      </vt:variant>
      <vt:variant>
        <vt:i4>6291502</vt:i4>
      </vt:variant>
      <vt:variant>
        <vt:i4>534</vt:i4>
      </vt:variant>
      <vt:variant>
        <vt:i4>0</vt:i4>
      </vt:variant>
      <vt:variant>
        <vt:i4>5</vt:i4>
      </vt:variant>
      <vt:variant>
        <vt:lpwstr>http://www.investpromo.gov.iq/</vt:lpwstr>
      </vt:variant>
      <vt:variant>
        <vt:lpwstr/>
      </vt:variant>
      <vt:variant>
        <vt:i4>6291502</vt:i4>
      </vt:variant>
      <vt:variant>
        <vt:i4>531</vt:i4>
      </vt:variant>
      <vt:variant>
        <vt:i4>0</vt:i4>
      </vt:variant>
      <vt:variant>
        <vt:i4>5</vt:i4>
      </vt:variant>
      <vt:variant>
        <vt:lpwstr>http://www.investpromo.gov.iq/</vt:lpwstr>
      </vt:variant>
      <vt:variant>
        <vt:lpwstr/>
      </vt:variant>
      <vt:variant>
        <vt:i4>5177344</vt:i4>
      </vt:variant>
      <vt:variant>
        <vt:i4>528</vt:i4>
      </vt:variant>
      <vt:variant>
        <vt:i4>0</vt:i4>
      </vt:variant>
      <vt:variant>
        <vt:i4>5</vt:i4>
      </vt:variant>
      <vt:variant>
        <vt:lpwstr>http://www.baghdadbusinesscenter.org/</vt:lpwstr>
      </vt:variant>
      <vt:variant>
        <vt:lpwstr/>
      </vt:variant>
      <vt:variant>
        <vt:i4>5177344</vt:i4>
      </vt:variant>
      <vt:variant>
        <vt:i4>525</vt:i4>
      </vt:variant>
      <vt:variant>
        <vt:i4>0</vt:i4>
      </vt:variant>
      <vt:variant>
        <vt:i4>5</vt:i4>
      </vt:variant>
      <vt:variant>
        <vt:lpwstr>http://www.baghdadbusinesscenter.org/</vt:lpwstr>
      </vt:variant>
      <vt:variant>
        <vt:lpwstr/>
      </vt:variant>
      <vt:variant>
        <vt:i4>5177344</vt:i4>
      </vt:variant>
      <vt:variant>
        <vt:i4>522</vt:i4>
      </vt:variant>
      <vt:variant>
        <vt:i4>0</vt:i4>
      </vt:variant>
      <vt:variant>
        <vt:i4>5</vt:i4>
      </vt:variant>
      <vt:variant>
        <vt:lpwstr>http://www.baghdadbusinesscenter.org/</vt:lpwstr>
      </vt:variant>
      <vt:variant>
        <vt:lpwstr/>
      </vt:variant>
      <vt:variant>
        <vt:i4>2949238</vt:i4>
      </vt:variant>
      <vt:variant>
        <vt:i4>519</vt:i4>
      </vt:variant>
      <vt:variant>
        <vt:i4>0</vt:i4>
      </vt:variant>
      <vt:variant>
        <vt:i4>5</vt:i4>
      </vt:variant>
      <vt:variant>
        <vt:lpwstr>http://www.iraqibusinesscenter.com/</vt:lpwstr>
      </vt:variant>
      <vt:variant>
        <vt:lpwstr/>
      </vt:variant>
      <vt:variant>
        <vt:i4>2949238</vt:i4>
      </vt:variant>
      <vt:variant>
        <vt:i4>516</vt:i4>
      </vt:variant>
      <vt:variant>
        <vt:i4>0</vt:i4>
      </vt:variant>
      <vt:variant>
        <vt:i4>5</vt:i4>
      </vt:variant>
      <vt:variant>
        <vt:lpwstr>http://www.iraqibusinesscenter.com/</vt:lpwstr>
      </vt:variant>
      <vt:variant>
        <vt:lpwstr/>
      </vt:variant>
      <vt:variant>
        <vt:i4>1572944</vt:i4>
      </vt:variant>
      <vt:variant>
        <vt:i4>510</vt:i4>
      </vt:variant>
      <vt:variant>
        <vt:i4>0</vt:i4>
      </vt:variant>
      <vt:variant>
        <vt:i4>5</vt:i4>
      </vt:variant>
      <vt:variant>
        <vt:lpwstr>http://www.erbilquartzhotel.info/</vt:lpwstr>
      </vt:variant>
      <vt:variant>
        <vt:lpwstr/>
      </vt:variant>
      <vt:variant>
        <vt:i4>1572944</vt:i4>
      </vt:variant>
      <vt:variant>
        <vt:i4>507</vt:i4>
      </vt:variant>
      <vt:variant>
        <vt:i4>0</vt:i4>
      </vt:variant>
      <vt:variant>
        <vt:i4>5</vt:i4>
      </vt:variant>
      <vt:variant>
        <vt:lpwstr>http://www.erbilquartzhotel.info/</vt:lpwstr>
      </vt:variant>
      <vt:variant>
        <vt:lpwstr/>
      </vt:variant>
      <vt:variant>
        <vt:i4>2949169</vt:i4>
      </vt:variant>
      <vt:variant>
        <vt:i4>504</vt:i4>
      </vt:variant>
      <vt:variant>
        <vt:i4>0</vt:i4>
      </vt:variant>
      <vt:variant>
        <vt:i4>5</vt:i4>
      </vt:variant>
      <vt:variant>
        <vt:lpwstr>http://www.rotana.com/</vt:lpwstr>
      </vt:variant>
      <vt:variant>
        <vt:lpwstr/>
      </vt:variant>
      <vt:variant>
        <vt:i4>2949169</vt:i4>
      </vt:variant>
      <vt:variant>
        <vt:i4>501</vt:i4>
      </vt:variant>
      <vt:variant>
        <vt:i4>0</vt:i4>
      </vt:variant>
      <vt:variant>
        <vt:i4>5</vt:i4>
      </vt:variant>
      <vt:variant>
        <vt:lpwstr>http://www.rotana.com/</vt:lpwstr>
      </vt:variant>
      <vt:variant>
        <vt:lpwstr/>
      </vt:variant>
      <vt:variant>
        <vt:i4>1310750</vt:i4>
      </vt:variant>
      <vt:variant>
        <vt:i4>498</vt:i4>
      </vt:variant>
      <vt:variant>
        <vt:i4>0</vt:i4>
      </vt:variant>
      <vt:variant>
        <vt:i4>5</vt:i4>
      </vt:variant>
      <vt:variant>
        <vt:lpwstr>https://www.google.com/search?sxsrf=ALeKk03_XSj4jd9ztTHSyjE4DM3D9xxzgQ:1590225327236&amp;q=arjaan+rotana+erbil&amp;spell=1&amp;sa=X&amp;ved=2ahUKEwj3kvj90snpAhWLWhUIHcmEA_kQBSgAegQIKRAl&amp;biw=1422&amp;bih=688&amp;dpr=1.13</vt:lpwstr>
      </vt:variant>
      <vt:variant>
        <vt:lpwstr/>
      </vt:variant>
      <vt:variant>
        <vt:i4>1310750</vt:i4>
      </vt:variant>
      <vt:variant>
        <vt:i4>495</vt:i4>
      </vt:variant>
      <vt:variant>
        <vt:i4>0</vt:i4>
      </vt:variant>
      <vt:variant>
        <vt:i4>5</vt:i4>
      </vt:variant>
      <vt:variant>
        <vt:lpwstr>https://www.google.com/search?sxsrf=ALeKk03_XSj4jd9ztTHSyjE4DM3D9xxzgQ:1590225327236&amp;q=arjaan+rotana+erbil&amp;spell=1&amp;sa=X&amp;ved=2ahUKEwj3kvj90snpAhWLWhUIHcmEA_kQBSgAegQIKRAl&amp;biw=1422&amp;bih=688&amp;dpr=1.13</vt:lpwstr>
      </vt:variant>
      <vt:variant>
        <vt:lpwstr/>
      </vt:variant>
      <vt:variant>
        <vt:i4>2949169</vt:i4>
      </vt:variant>
      <vt:variant>
        <vt:i4>492</vt:i4>
      </vt:variant>
      <vt:variant>
        <vt:i4>0</vt:i4>
      </vt:variant>
      <vt:variant>
        <vt:i4>5</vt:i4>
      </vt:variant>
      <vt:variant>
        <vt:lpwstr>http://www.rotana.com/</vt:lpwstr>
      </vt:variant>
      <vt:variant>
        <vt:lpwstr/>
      </vt:variant>
      <vt:variant>
        <vt:i4>2949169</vt:i4>
      </vt:variant>
      <vt:variant>
        <vt:i4>489</vt:i4>
      </vt:variant>
      <vt:variant>
        <vt:i4>0</vt:i4>
      </vt:variant>
      <vt:variant>
        <vt:i4>5</vt:i4>
      </vt:variant>
      <vt:variant>
        <vt:lpwstr>http://www.rotana.com/</vt:lpwstr>
      </vt:variant>
      <vt:variant>
        <vt:lpwstr/>
      </vt:variant>
      <vt:variant>
        <vt:i4>131141</vt:i4>
      </vt:variant>
      <vt:variant>
        <vt:i4>486</vt:i4>
      </vt:variant>
      <vt:variant>
        <vt:i4>0</vt:i4>
      </vt:variant>
      <vt:variant>
        <vt:i4>5</vt:i4>
      </vt:variant>
      <vt:variant>
        <vt:lpwstr>http://www.divan.com.tr/</vt:lpwstr>
      </vt:variant>
      <vt:variant>
        <vt:lpwstr/>
      </vt:variant>
      <vt:variant>
        <vt:i4>131141</vt:i4>
      </vt:variant>
      <vt:variant>
        <vt:i4>483</vt:i4>
      </vt:variant>
      <vt:variant>
        <vt:i4>0</vt:i4>
      </vt:variant>
      <vt:variant>
        <vt:i4>5</vt:i4>
      </vt:variant>
      <vt:variant>
        <vt:lpwstr>http://www.divan.com.tr/</vt:lpwstr>
      </vt:variant>
      <vt:variant>
        <vt:lpwstr/>
      </vt:variant>
      <vt:variant>
        <vt:i4>5242965</vt:i4>
      </vt:variant>
      <vt:variant>
        <vt:i4>480</vt:i4>
      </vt:variant>
      <vt:variant>
        <vt:i4>0</vt:i4>
      </vt:variant>
      <vt:variant>
        <vt:i4>5</vt:i4>
      </vt:variant>
      <vt:variant>
        <vt:lpwstr>http://www.coralbaghdad.com/</vt:lpwstr>
      </vt:variant>
      <vt:variant>
        <vt:lpwstr/>
      </vt:variant>
      <vt:variant>
        <vt:i4>5242965</vt:i4>
      </vt:variant>
      <vt:variant>
        <vt:i4>477</vt:i4>
      </vt:variant>
      <vt:variant>
        <vt:i4>0</vt:i4>
      </vt:variant>
      <vt:variant>
        <vt:i4>5</vt:i4>
      </vt:variant>
      <vt:variant>
        <vt:lpwstr>http://www.coralbaghdad.com/</vt:lpwstr>
      </vt:variant>
      <vt:variant>
        <vt:lpwstr/>
      </vt:variant>
      <vt:variant>
        <vt:i4>2293815</vt:i4>
      </vt:variant>
      <vt:variant>
        <vt:i4>474</vt:i4>
      </vt:variant>
      <vt:variant>
        <vt:i4>0</vt:i4>
      </vt:variant>
      <vt:variant>
        <vt:i4>5</vt:i4>
      </vt:variant>
      <vt:variant>
        <vt:lpwstr>http://www.baghdadhoteliq.com/</vt:lpwstr>
      </vt:variant>
      <vt:variant>
        <vt:lpwstr/>
      </vt:variant>
      <vt:variant>
        <vt:i4>2293815</vt:i4>
      </vt:variant>
      <vt:variant>
        <vt:i4>471</vt:i4>
      </vt:variant>
      <vt:variant>
        <vt:i4>0</vt:i4>
      </vt:variant>
      <vt:variant>
        <vt:i4>5</vt:i4>
      </vt:variant>
      <vt:variant>
        <vt:lpwstr>http://www.baghdadhoteliq.com/</vt:lpwstr>
      </vt:variant>
      <vt:variant>
        <vt:lpwstr/>
      </vt:variant>
      <vt:variant>
        <vt:i4>2949169</vt:i4>
      </vt:variant>
      <vt:variant>
        <vt:i4>468</vt:i4>
      </vt:variant>
      <vt:variant>
        <vt:i4>0</vt:i4>
      </vt:variant>
      <vt:variant>
        <vt:i4>5</vt:i4>
      </vt:variant>
      <vt:variant>
        <vt:lpwstr>http://www.rotana.com/</vt:lpwstr>
      </vt:variant>
      <vt:variant>
        <vt:lpwstr/>
      </vt:variant>
      <vt:variant>
        <vt:i4>2949169</vt:i4>
      </vt:variant>
      <vt:variant>
        <vt:i4>465</vt:i4>
      </vt:variant>
      <vt:variant>
        <vt:i4>0</vt:i4>
      </vt:variant>
      <vt:variant>
        <vt:i4>5</vt:i4>
      </vt:variant>
      <vt:variant>
        <vt:lpwstr>http://www.rotana.com/</vt:lpwstr>
      </vt:variant>
      <vt:variant>
        <vt:lpwstr/>
      </vt:variant>
      <vt:variant>
        <vt:i4>5439501</vt:i4>
      </vt:variant>
      <vt:variant>
        <vt:i4>462</vt:i4>
      </vt:variant>
      <vt:variant>
        <vt:i4>0</vt:i4>
      </vt:variant>
      <vt:variant>
        <vt:i4>5</vt:i4>
      </vt:variant>
      <vt:variant>
        <vt:lpwstr>http://www.eif-expo.com/</vt:lpwstr>
      </vt:variant>
      <vt:variant>
        <vt:lpwstr/>
      </vt:variant>
      <vt:variant>
        <vt:i4>5439501</vt:i4>
      </vt:variant>
      <vt:variant>
        <vt:i4>459</vt:i4>
      </vt:variant>
      <vt:variant>
        <vt:i4>0</vt:i4>
      </vt:variant>
      <vt:variant>
        <vt:i4>5</vt:i4>
      </vt:variant>
      <vt:variant>
        <vt:lpwstr>http://www.eif-expo.com/</vt:lpwstr>
      </vt:variant>
      <vt:variant>
        <vt:lpwstr/>
      </vt:variant>
      <vt:variant>
        <vt:i4>5439501</vt:i4>
      </vt:variant>
      <vt:variant>
        <vt:i4>456</vt:i4>
      </vt:variant>
      <vt:variant>
        <vt:i4>0</vt:i4>
      </vt:variant>
      <vt:variant>
        <vt:i4>5</vt:i4>
      </vt:variant>
      <vt:variant>
        <vt:lpwstr>http://www.eif-expo.com/</vt:lpwstr>
      </vt:variant>
      <vt:variant>
        <vt:lpwstr/>
      </vt:variant>
      <vt:variant>
        <vt:i4>5439501</vt:i4>
      </vt:variant>
      <vt:variant>
        <vt:i4>453</vt:i4>
      </vt:variant>
      <vt:variant>
        <vt:i4>0</vt:i4>
      </vt:variant>
      <vt:variant>
        <vt:i4>5</vt:i4>
      </vt:variant>
      <vt:variant>
        <vt:lpwstr>http://www.eif-expo.com/</vt:lpwstr>
      </vt:variant>
      <vt:variant>
        <vt:lpwstr/>
      </vt:variant>
      <vt:variant>
        <vt:i4>8323186</vt:i4>
      </vt:variant>
      <vt:variant>
        <vt:i4>450</vt:i4>
      </vt:variant>
      <vt:variant>
        <vt:i4>0</vt:i4>
      </vt:variant>
      <vt:variant>
        <vt:i4>5</vt:i4>
      </vt:variant>
      <vt:variant>
        <vt:lpwstr>http://www.baghdadexpo.iq/</vt:lpwstr>
      </vt:variant>
      <vt:variant>
        <vt:lpwstr/>
      </vt:variant>
      <vt:variant>
        <vt:i4>8323186</vt:i4>
      </vt:variant>
      <vt:variant>
        <vt:i4>447</vt:i4>
      </vt:variant>
      <vt:variant>
        <vt:i4>0</vt:i4>
      </vt:variant>
      <vt:variant>
        <vt:i4>5</vt:i4>
      </vt:variant>
      <vt:variant>
        <vt:lpwstr>http://www.baghdadexpo.iq/</vt:lpwstr>
      </vt:variant>
      <vt:variant>
        <vt:lpwstr/>
      </vt:variant>
      <vt:variant>
        <vt:i4>8323186</vt:i4>
      </vt:variant>
      <vt:variant>
        <vt:i4>444</vt:i4>
      </vt:variant>
      <vt:variant>
        <vt:i4>0</vt:i4>
      </vt:variant>
      <vt:variant>
        <vt:i4>5</vt:i4>
      </vt:variant>
      <vt:variant>
        <vt:lpwstr>http://www.baghdadexpo.iq/</vt:lpwstr>
      </vt:variant>
      <vt:variant>
        <vt:lpwstr/>
      </vt:variant>
      <vt:variant>
        <vt:i4>1114140</vt:i4>
      </vt:variant>
      <vt:variant>
        <vt:i4>441</vt:i4>
      </vt:variant>
      <vt:variant>
        <vt:i4>0</vt:i4>
      </vt:variant>
      <vt:variant>
        <vt:i4>5</vt:i4>
      </vt:variant>
      <vt:variant>
        <vt:lpwstr>http://www.fairs.iq/</vt:lpwstr>
      </vt:variant>
      <vt:variant>
        <vt:lpwstr/>
      </vt:variant>
      <vt:variant>
        <vt:i4>1114140</vt:i4>
      </vt:variant>
      <vt:variant>
        <vt:i4>438</vt:i4>
      </vt:variant>
      <vt:variant>
        <vt:i4>0</vt:i4>
      </vt:variant>
      <vt:variant>
        <vt:i4>5</vt:i4>
      </vt:variant>
      <vt:variant>
        <vt:lpwstr>http://www.fairs.iq/</vt:lpwstr>
      </vt:variant>
      <vt:variant>
        <vt:lpwstr/>
      </vt:variant>
      <vt:variant>
        <vt:i4>4325445</vt:i4>
      </vt:variant>
      <vt:variant>
        <vt:i4>435</vt:i4>
      </vt:variant>
      <vt:variant>
        <vt:i4>0</vt:i4>
      </vt:variant>
      <vt:variant>
        <vt:i4>5</vt:i4>
      </vt:variant>
      <vt:variant>
        <vt:lpwstr>http://www.rafidain-bank.gov.iq/</vt:lpwstr>
      </vt:variant>
      <vt:variant>
        <vt:lpwstr/>
      </vt:variant>
      <vt:variant>
        <vt:i4>4325445</vt:i4>
      </vt:variant>
      <vt:variant>
        <vt:i4>432</vt:i4>
      </vt:variant>
      <vt:variant>
        <vt:i4>0</vt:i4>
      </vt:variant>
      <vt:variant>
        <vt:i4>5</vt:i4>
      </vt:variant>
      <vt:variant>
        <vt:lpwstr>http://www.rafidain-bank.gov.iq/</vt:lpwstr>
      </vt:variant>
      <vt:variant>
        <vt:lpwstr/>
      </vt:variant>
      <vt:variant>
        <vt:i4>4325445</vt:i4>
      </vt:variant>
      <vt:variant>
        <vt:i4>429</vt:i4>
      </vt:variant>
      <vt:variant>
        <vt:i4>0</vt:i4>
      </vt:variant>
      <vt:variant>
        <vt:i4>5</vt:i4>
      </vt:variant>
      <vt:variant>
        <vt:lpwstr>http://www.rafidain-bank.gov.iq/</vt:lpwstr>
      </vt:variant>
      <vt:variant>
        <vt:lpwstr/>
      </vt:variant>
      <vt:variant>
        <vt:i4>4325445</vt:i4>
      </vt:variant>
      <vt:variant>
        <vt:i4>426</vt:i4>
      </vt:variant>
      <vt:variant>
        <vt:i4>0</vt:i4>
      </vt:variant>
      <vt:variant>
        <vt:i4>5</vt:i4>
      </vt:variant>
      <vt:variant>
        <vt:lpwstr>http://www.rafidain-bank.gov.iq/</vt:lpwstr>
      </vt:variant>
      <vt:variant>
        <vt:lpwstr/>
      </vt:variant>
      <vt:variant>
        <vt:i4>1704002</vt:i4>
      </vt:variant>
      <vt:variant>
        <vt:i4>423</vt:i4>
      </vt:variant>
      <vt:variant>
        <vt:i4>0</vt:i4>
      </vt:variant>
      <vt:variant>
        <vt:i4>5</vt:i4>
      </vt:variant>
      <vt:variant>
        <vt:lpwstr>http://www.indbk.gov.iq/</vt:lpwstr>
      </vt:variant>
      <vt:variant>
        <vt:lpwstr/>
      </vt:variant>
      <vt:variant>
        <vt:i4>1704002</vt:i4>
      </vt:variant>
      <vt:variant>
        <vt:i4>420</vt:i4>
      </vt:variant>
      <vt:variant>
        <vt:i4>0</vt:i4>
      </vt:variant>
      <vt:variant>
        <vt:i4>5</vt:i4>
      </vt:variant>
      <vt:variant>
        <vt:lpwstr>http://www.indbk.gov.iq/</vt:lpwstr>
      </vt:variant>
      <vt:variant>
        <vt:lpwstr/>
      </vt:variant>
      <vt:variant>
        <vt:i4>131161</vt:i4>
      </vt:variant>
      <vt:variant>
        <vt:i4>417</vt:i4>
      </vt:variant>
      <vt:variant>
        <vt:i4>0</vt:i4>
      </vt:variant>
      <vt:variant>
        <vt:i4>5</vt:i4>
      </vt:variant>
      <vt:variant>
        <vt:lpwstr>http://www.erbilbank.com.iq/</vt:lpwstr>
      </vt:variant>
      <vt:variant>
        <vt:lpwstr/>
      </vt:variant>
      <vt:variant>
        <vt:i4>131161</vt:i4>
      </vt:variant>
      <vt:variant>
        <vt:i4>414</vt:i4>
      </vt:variant>
      <vt:variant>
        <vt:i4>0</vt:i4>
      </vt:variant>
      <vt:variant>
        <vt:i4>5</vt:i4>
      </vt:variant>
      <vt:variant>
        <vt:lpwstr>http://www.erbilbank.com.iq/</vt:lpwstr>
      </vt:variant>
      <vt:variant>
        <vt:lpwstr/>
      </vt:variant>
      <vt:variant>
        <vt:i4>786506</vt:i4>
      </vt:variant>
      <vt:variant>
        <vt:i4>411</vt:i4>
      </vt:variant>
      <vt:variant>
        <vt:i4>0</vt:i4>
      </vt:variant>
      <vt:variant>
        <vt:i4>5</vt:i4>
      </vt:variant>
      <vt:variant>
        <vt:lpwstr>http://www.cihanbank.com.iq/</vt:lpwstr>
      </vt:variant>
      <vt:variant>
        <vt:lpwstr/>
      </vt:variant>
      <vt:variant>
        <vt:i4>786506</vt:i4>
      </vt:variant>
      <vt:variant>
        <vt:i4>408</vt:i4>
      </vt:variant>
      <vt:variant>
        <vt:i4>0</vt:i4>
      </vt:variant>
      <vt:variant>
        <vt:i4>5</vt:i4>
      </vt:variant>
      <vt:variant>
        <vt:lpwstr>http://www.cihanbank.com.iq/</vt:lpwstr>
      </vt:variant>
      <vt:variant>
        <vt:lpwstr/>
      </vt:variant>
      <vt:variant>
        <vt:i4>6553702</vt:i4>
      </vt:variant>
      <vt:variant>
        <vt:i4>405</vt:i4>
      </vt:variant>
      <vt:variant>
        <vt:i4>0</vt:i4>
      </vt:variant>
      <vt:variant>
        <vt:i4>5</vt:i4>
      </vt:variant>
      <vt:variant>
        <vt:lpwstr>http://www.kib.iq/</vt:lpwstr>
      </vt:variant>
      <vt:variant>
        <vt:lpwstr/>
      </vt:variant>
      <vt:variant>
        <vt:i4>6553702</vt:i4>
      </vt:variant>
      <vt:variant>
        <vt:i4>402</vt:i4>
      </vt:variant>
      <vt:variant>
        <vt:i4>0</vt:i4>
      </vt:variant>
      <vt:variant>
        <vt:i4>5</vt:i4>
      </vt:variant>
      <vt:variant>
        <vt:lpwstr>http://www.kib.iq/</vt:lpwstr>
      </vt:variant>
      <vt:variant>
        <vt:lpwstr/>
      </vt:variant>
      <vt:variant>
        <vt:i4>131161</vt:i4>
      </vt:variant>
      <vt:variant>
        <vt:i4>399</vt:i4>
      </vt:variant>
      <vt:variant>
        <vt:i4>0</vt:i4>
      </vt:variant>
      <vt:variant>
        <vt:i4>5</vt:i4>
      </vt:variant>
      <vt:variant>
        <vt:lpwstr>http://www.erbilbank.com.iq/</vt:lpwstr>
      </vt:variant>
      <vt:variant>
        <vt:lpwstr/>
      </vt:variant>
      <vt:variant>
        <vt:i4>131161</vt:i4>
      </vt:variant>
      <vt:variant>
        <vt:i4>396</vt:i4>
      </vt:variant>
      <vt:variant>
        <vt:i4>0</vt:i4>
      </vt:variant>
      <vt:variant>
        <vt:i4>5</vt:i4>
      </vt:variant>
      <vt:variant>
        <vt:lpwstr>http://www.erbilbank.com.iq/</vt:lpwstr>
      </vt:variant>
      <vt:variant>
        <vt:lpwstr/>
      </vt:variant>
      <vt:variant>
        <vt:i4>8192123</vt:i4>
      </vt:variant>
      <vt:variant>
        <vt:i4>393</vt:i4>
      </vt:variant>
      <vt:variant>
        <vt:i4>0</vt:i4>
      </vt:variant>
      <vt:variant>
        <vt:i4>5</vt:i4>
      </vt:variant>
      <vt:variant>
        <vt:lpwstr>http://www.rtb.iq/</vt:lpwstr>
      </vt:variant>
      <vt:variant>
        <vt:lpwstr/>
      </vt:variant>
      <vt:variant>
        <vt:i4>8192123</vt:i4>
      </vt:variant>
      <vt:variant>
        <vt:i4>390</vt:i4>
      </vt:variant>
      <vt:variant>
        <vt:i4>0</vt:i4>
      </vt:variant>
      <vt:variant>
        <vt:i4>5</vt:i4>
      </vt:variant>
      <vt:variant>
        <vt:lpwstr>http://www.rtb.iq/</vt:lpwstr>
      </vt:variant>
      <vt:variant>
        <vt:lpwstr/>
      </vt:variant>
      <vt:variant>
        <vt:i4>7340159</vt:i4>
      </vt:variant>
      <vt:variant>
        <vt:i4>387</vt:i4>
      </vt:variant>
      <vt:variant>
        <vt:i4>0</vt:i4>
      </vt:variant>
      <vt:variant>
        <vt:i4>5</vt:i4>
      </vt:variant>
      <vt:variant>
        <vt:lpwstr>http://www.ibi-bankiraq.iq/</vt:lpwstr>
      </vt:variant>
      <vt:variant>
        <vt:lpwstr/>
      </vt:variant>
      <vt:variant>
        <vt:i4>7340159</vt:i4>
      </vt:variant>
      <vt:variant>
        <vt:i4>384</vt:i4>
      </vt:variant>
      <vt:variant>
        <vt:i4>0</vt:i4>
      </vt:variant>
      <vt:variant>
        <vt:i4>5</vt:i4>
      </vt:variant>
      <vt:variant>
        <vt:lpwstr>http://www.ibi-bankiraq.iq/</vt:lpwstr>
      </vt:variant>
      <vt:variant>
        <vt:lpwstr/>
      </vt:variant>
      <vt:variant>
        <vt:i4>7340159</vt:i4>
      </vt:variant>
      <vt:variant>
        <vt:i4>381</vt:i4>
      </vt:variant>
      <vt:variant>
        <vt:i4>0</vt:i4>
      </vt:variant>
      <vt:variant>
        <vt:i4>5</vt:i4>
      </vt:variant>
      <vt:variant>
        <vt:lpwstr>http://www.ibi-bankiraq.iq/</vt:lpwstr>
      </vt:variant>
      <vt:variant>
        <vt:lpwstr/>
      </vt:variant>
      <vt:variant>
        <vt:i4>7340159</vt:i4>
      </vt:variant>
      <vt:variant>
        <vt:i4>378</vt:i4>
      </vt:variant>
      <vt:variant>
        <vt:i4>0</vt:i4>
      </vt:variant>
      <vt:variant>
        <vt:i4>5</vt:i4>
      </vt:variant>
      <vt:variant>
        <vt:lpwstr>http://www.ibi-bankiraq.iq/</vt:lpwstr>
      </vt:variant>
      <vt:variant>
        <vt:lpwstr/>
      </vt:variant>
      <vt:variant>
        <vt:i4>6881334</vt:i4>
      </vt:variant>
      <vt:variant>
        <vt:i4>375</vt:i4>
      </vt:variant>
      <vt:variant>
        <vt:i4>0</vt:i4>
      </vt:variant>
      <vt:variant>
        <vt:i4>5</vt:i4>
      </vt:variant>
      <vt:variant>
        <vt:lpwstr>http://www.imtb.iq/</vt:lpwstr>
      </vt:variant>
      <vt:variant>
        <vt:lpwstr/>
      </vt:variant>
      <vt:variant>
        <vt:i4>6881334</vt:i4>
      </vt:variant>
      <vt:variant>
        <vt:i4>372</vt:i4>
      </vt:variant>
      <vt:variant>
        <vt:i4>0</vt:i4>
      </vt:variant>
      <vt:variant>
        <vt:i4>5</vt:i4>
      </vt:variant>
      <vt:variant>
        <vt:lpwstr>http://www.imtb.iq/</vt:lpwstr>
      </vt:variant>
      <vt:variant>
        <vt:lpwstr/>
      </vt:variant>
      <vt:variant>
        <vt:i4>6684779</vt:i4>
      </vt:variant>
      <vt:variant>
        <vt:i4>369</vt:i4>
      </vt:variant>
      <vt:variant>
        <vt:i4>0</vt:i4>
      </vt:variant>
      <vt:variant>
        <vt:i4>5</vt:i4>
      </vt:variant>
      <vt:variant>
        <vt:lpwstr>http://www.idb.iq/</vt:lpwstr>
      </vt:variant>
      <vt:variant>
        <vt:lpwstr/>
      </vt:variant>
      <vt:variant>
        <vt:i4>6684779</vt:i4>
      </vt:variant>
      <vt:variant>
        <vt:i4>366</vt:i4>
      </vt:variant>
      <vt:variant>
        <vt:i4>0</vt:i4>
      </vt:variant>
      <vt:variant>
        <vt:i4>5</vt:i4>
      </vt:variant>
      <vt:variant>
        <vt:lpwstr>http://www.idb.iq/</vt:lpwstr>
      </vt:variant>
      <vt:variant>
        <vt:lpwstr/>
      </vt:variant>
      <vt:variant>
        <vt:i4>4390933</vt:i4>
      </vt:variant>
      <vt:variant>
        <vt:i4>363</vt:i4>
      </vt:variant>
      <vt:variant>
        <vt:i4>0</vt:i4>
      </vt:variant>
      <vt:variant>
        <vt:i4>5</vt:i4>
      </vt:variant>
      <vt:variant>
        <vt:lpwstr>http://www.bankofbaghdad.com/</vt:lpwstr>
      </vt:variant>
      <vt:variant>
        <vt:lpwstr/>
      </vt:variant>
      <vt:variant>
        <vt:i4>4390933</vt:i4>
      </vt:variant>
      <vt:variant>
        <vt:i4>360</vt:i4>
      </vt:variant>
      <vt:variant>
        <vt:i4>0</vt:i4>
      </vt:variant>
      <vt:variant>
        <vt:i4>5</vt:i4>
      </vt:variant>
      <vt:variant>
        <vt:lpwstr>http://www.bankofbaghdad.com/</vt:lpwstr>
      </vt:variant>
      <vt:variant>
        <vt:lpwstr/>
      </vt:variant>
      <vt:variant>
        <vt:i4>7733294</vt:i4>
      </vt:variant>
      <vt:variant>
        <vt:i4>357</vt:i4>
      </vt:variant>
      <vt:variant>
        <vt:i4>0</vt:i4>
      </vt:variant>
      <vt:variant>
        <vt:i4>5</vt:i4>
      </vt:variant>
      <vt:variant>
        <vt:lpwstr>http://www.rasheedbank.gov.iq/</vt:lpwstr>
      </vt:variant>
      <vt:variant>
        <vt:lpwstr/>
      </vt:variant>
      <vt:variant>
        <vt:i4>7733294</vt:i4>
      </vt:variant>
      <vt:variant>
        <vt:i4>354</vt:i4>
      </vt:variant>
      <vt:variant>
        <vt:i4>0</vt:i4>
      </vt:variant>
      <vt:variant>
        <vt:i4>5</vt:i4>
      </vt:variant>
      <vt:variant>
        <vt:lpwstr>http://www.rasheedbank.gov.iq/</vt:lpwstr>
      </vt:variant>
      <vt:variant>
        <vt:lpwstr/>
      </vt:variant>
      <vt:variant>
        <vt:i4>6946925</vt:i4>
      </vt:variant>
      <vt:variant>
        <vt:i4>351</vt:i4>
      </vt:variant>
      <vt:variant>
        <vt:i4>0</vt:i4>
      </vt:variant>
      <vt:variant>
        <vt:i4>5</vt:i4>
      </vt:variant>
      <vt:variant>
        <vt:lpwstr>http://www.nbi.iq/</vt:lpwstr>
      </vt:variant>
      <vt:variant>
        <vt:lpwstr/>
      </vt:variant>
      <vt:variant>
        <vt:i4>6946925</vt:i4>
      </vt:variant>
      <vt:variant>
        <vt:i4>348</vt:i4>
      </vt:variant>
      <vt:variant>
        <vt:i4>0</vt:i4>
      </vt:variant>
      <vt:variant>
        <vt:i4>5</vt:i4>
      </vt:variant>
      <vt:variant>
        <vt:lpwstr>http://www.nbi.iq/</vt:lpwstr>
      </vt:variant>
      <vt:variant>
        <vt:lpwstr/>
      </vt:variant>
      <vt:variant>
        <vt:i4>7733294</vt:i4>
      </vt:variant>
      <vt:variant>
        <vt:i4>345</vt:i4>
      </vt:variant>
      <vt:variant>
        <vt:i4>0</vt:i4>
      </vt:variant>
      <vt:variant>
        <vt:i4>5</vt:i4>
      </vt:variant>
      <vt:variant>
        <vt:lpwstr>http://www.rasheedbank.gov.iq/</vt:lpwstr>
      </vt:variant>
      <vt:variant>
        <vt:lpwstr/>
      </vt:variant>
      <vt:variant>
        <vt:i4>7733294</vt:i4>
      </vt:variant>
      <vt:variant>
        <vt:i4>342</vt:i4>
      </vt:variant>
      <vt:variant>
        <vt:i4>0</vt:i4>
      </vt:variant>
      <vt:variant>
        <vt:i4>5</vt:i4>
      </vt:variant>
      <vt:variant>
        <vt:lpwstr>http://www.rasheedbank.gov.iq/</vt:lpwstr>
      </vt:variant>
      <vt:variant>
        <vt:lpwstr/>
      </vt:variant>
      <vt:variant>
        <vt:i4>7733294</vt:i4>
      </vt:variant>
      <vt:variant>
        <vt:i4>339</vt:i4>
      </vt:variant>
      <vt:variant>
        <vt:i4>0</vt:i4>
      </vt:variant>
      <vt:variant>
        <vt:i4>5</vt:i4>
      </vt:variant>
      <vt:variant>
        <vt:lpwstr>http://www.rasheedbank.gov.iq/</vt:lpwstr>
      </vt:variant>
      <vt:variant>
        <vt:lpwstr/>
      </vt:variant>
      <vt:variant>
        <vt:i4>3735615</vt:i4>
      </vt:variant>
      <vt:variant>
        <vt:i4>336</vt:i4>
      </vt:variant>
      <vt:variant>
        <vt:i4>0</vt:i4>
      </vt:variant>
      <vt:variant>
        <vt:i4>5</vt:i4>
      </vt:variant>
      <vt:variant>
        <vt:lpwstr>http://www.tbiraq.com/</vt:lpwstr>
      </vt:variant>
      <vt:variant>
        <vt:lpwstr/>
      </vt:variant>
      <vt:variant>
        <vt:i4>3735615</vt:i4>
      </vt:variant>
      <vt:variant>
        <vt:i4>333</vt:i4>
      </vt:variant>
      <vt:variant>
        <vt:i4>0</vt:i4>
      </vt:variant>
      <vt:variant>
        <vt:i4>5</vt:i4>
      </vt:variant>
      <vt:variant>
        <vt:lpwstr>http://www.tbiraq.com/</vt:lpwstr>
      </vt:variant>
      <vt:variant>
        <vt:lpwstr/>
      </vt:variant>
      <vt:variant>
        <vt:i4>6750317</vt:i4>
      </vt:variant>
      <vt:variant>
        <vt:i4>330</vt:i4>
      </vt:variant>
      <vt:variant>
        <vt:i4>0</vt:i4>
      </vt:variant>
      <vt:variant>
        <vt:i4>5</vt:i4>
      </vt:variant>
      <vt:variant>
        <vt:lpwstr>http://www.cbi.iq/</vt:lpwstr>
      </vt:variant>
      <vt:variant>
        <vt:lpwstr/>
      </vt:variant>
      <vt:variant>
        <vt:i4>6750317</vt:i4>
      </vt:variant>
      <vt:variant>
        <vt:i4>327</vt:i4>
      </vt:variant>
      <vt:variant>
        <vt:i4>0</vt:i4>
      </vt:variant>
      <vt:variant>
        <vt:i4>5</vt:i4>
      </vt:variant>
      <vt:variant>
        <vt:lpwstr>http://www.cbi.iq/</vt:lpwstr>
      </vt:variant>
      <vt:variant>
        <vt:lpwstr/>
      </vt:variant>
      <vt:variant>
        <vt:i4>6750317</vt:i4>
      </vt:variant>
      <vt:variant>
        <vt:i4>324</vt:i4>
      </vt:variant>
      <vt:variant>
        <vt:i4>0</vt:i4>
      </vt:variant>
      <vt:variant>
        <vt:i4>5</vt:i4>
      </vt:variant>
      <vt:variant>
        <vt:lpwstr>http://www.cbi.iq/</vt:lpwstr>
      </vt:variant>
      <vt:variant>
        <vt:lpwstr/>
      </vt:variant>
      <vt:variant>
        <vt:i4>1179667</vt:i4>
      </vt:variant>
      <vt:variant>
        <vt:i4>318</vt:i4>
      </vt:variant>
      <vt:variant>
        <vt:i4>0</vt:i4>
      </vt:variant>
      <vt:variant>
        <vt:i4>5</vt:i4>
      </vt:variant>
      <vt:variant>
        <vt:lpwstr>http://www.bcoc-iraq.net/</vt:lpwstr>
      </vt:variant>
      <vt:variant>
        <vt:lpwstr/>
      </vt:variant>
      <vt:variant>
        <vt:i4>1179667</vt:i4>
      </vt:variant>
      <vt:variant>
        <vt:i4>315</vt:i4>
      </vt:variant>
      <vt:variant>
        <vt:i4>0</vt:i4>
      </vt:variant>
      <vt:variant>
        <vt:i4>5</vt:i4>
      </vt:variant>
      <vt:variant>
        <vt:lpwstr>http://www.bcoc-iraq.net/</vt:lpwstr>
      </vt:variant>
      <vt:variant>
        <vt:lpwstr/>
      </vt:variant>
      <vt:variant>
        <vt:i4>1179667</vt:i4>
      </vt:variant>
      <vt:variant>
        <vt:i4>312</vt:i4>
      </vt:variant>
      <vt:variant>
        <vt:i4>0</vt:i4>
      </vt:variant>
      <vt:variant>
        <vt:i4>5</vt:i4>
      </vt:variant>
      <vt:variant>
        <vt:lpwstr>http://www.bcoc-iraq.net/</vt:lpwstr>
      </vt:variant>
      <vt:variant>
        <vt:lpwstr/>
      </vt:variant>
      <vt:variant>
        <vt:i4>1179667</vt:i4>
      </vt:variant>
      <vt:variant>
        <vt:i4>309</vt:i4>
      </vt:variant>
      <vt:variant>
        <vt:i4>0</vt:i4>
      </vt:variant>
      <vt:variant>
        <vt:i4>5</vt:i4>
      </vt:variant>
      <vt:variant>
        <vt:lpwstr>http://www.bcoc-iraq.net/</vt:lpwstr>
      </vt:variant>
      <vt:variant>
        <vt:lpwstr/>
      </vt:variant>
      <vt:variant>
        <vt:i4>1179667</vt:i4>
      </vt:variant>
      <vt:variant>
        <vt:i4>306</vt:i4>
      </vt:variant>
      <vt:variant>
        <vt:i4>0</vt:i4>
      </vt:variant>
      <vt:variant>
        <vt:i4>5</vt:i4>
      </vt:variant>
      <vt:variant>
        <vt:lpwstr>http://www.bcoc-iraq.net/</vt:lpwstr>
      </vt:variant>
      <vt:variant>
        <vt:lpwstr/>
      </vt:variant>
      <vt:variant>
        <vt:i4>4718670</vt:i4>
      </vt:variant>
      <vt:variant>
        <vt:i4>303</vt:i4>
      </vt:variant>
      <vt:variant>
        <vt:i4>0</vt:i4>
      </vt:variant>
      <vt:variant>
        <vt:i4>5</vt:i4>
      </vt:variant>
      <vt:variant>
        <vt:lpwstr>http://www.k-coc.org/</vt:lpwstr>
      </vt:variant>
      <vt:variant>
        <vt:lpwstr/>
      </vt:variant>
      <vt:variant>
        <vt:i4>4718670</vt:i4>
      </vt:variant>
      <vt:variant>
        <vt:i4>300</vt:i4>
      </vt:variant>
      <vt:variant>
        <vt:i4>0</vt:i4>
      </vt:variant>
      <vt:variant>
        <vt:i4>5</vt:i4>
      </vt:variant>
      <vt:variant>
        <vt:lpwstr>http://www.k-coc.org/</vt:lpwstr>
      </vt:variant>
      <vt:variant>
        <vt:lpwstr/>
      </vt:variant>
      <vt:variant>
        <vt:i4>4718670</vt:i4>
      </vt:variant>
      <vt:variant>
        <vt:i4>297</vt:i4>
      </vt:variant>
      <vt:variant>
        <vt:i4>0</vt:i4>
      </vt:variant>
      <vt:variant>
        <vt:i4>5</vt:i4>
      </vt:variant>
      <vt:variant>
        <vt:lpwstr>http://www.k-coc.org/</vt:lpwstr>
      </vt:variant>
      <vt:variant>
        <vt:lpwstr/>
      </vt:variant>
      <vt:variant>
        <vt:i4>4718670</vt:i4>
      </vt:variant>
      <vt:variant>
        <vt:i4>294</vt:i4>
      </vt:variant>
      <vt:variant>
        <vt:i4>0</vt:i4>
      </vt:variant>
      <vt:variant>
        <vt:i4>5</vt:i4>
      </vt:variant>
      <vt:variant>
        <vt:lpwstr>http://www.k-coc.org/</vt:lpwstr>
      </vt:variant>
      <vt:variant>
        <vt:lpwstr/>
      </vt:variant>
      <vt:variant>
        <vt:i4>4718670</vt:i4>
      </vt:variant>
      <vt:variant>
        <vt:i4>291</vt:i4>
      </vt:variant>
      <vt:variant>
        <vt:i4>0</vt:i4>
      </vt:variant>
      <vt:variant>
        <vt:i4>5</vt:i4>
      </vt:variant>
      <vt:variant>
        <vt:lpwstr>http://www.k-coc.org/</vt:lpwstr>
      </vt:variant>
      <vt:variant>
        <vt:lpwstr/>
      </vt:variant>
      <vt:variant>
        <vt:i4>5439569</vt:i4>
      </vt:variant>
      <vt:variant>
        <vt:i4>288</vt:i4>
      </vt:variant>
      <vt:variant>
        <vt:i4>0</vt:i4>
      </vt:variant>
      <vt:variant>
        <vt:i4>5</vt:i4>
      </vt:variant>
      <vt:variant>
        <vt:lpwstr>http://www.erbilchamber.org/</vt:lpwstr>
      </vt:variant>
      <vt:variant>
        <vt:lpwstr/>
      </vt:variant>
      <vt:variant>
        <vt:i4>5439569</vt:i4>
      </vt:variant>
      <vt:variant>
        <vt:i4>285</vt:i4>
      </vt:variant>
      <vt:variant>
        <vt:i4>0</vt:i4>
      </vt:variant>
      <vt:variant>
        <vt:i4>5</vt:i4>
      </vt:variant>
      <vt:variant>
        <vt:lpwstr>http://www.erbilchamber.org/</vt:lpwstr>
      </vt:variant>
      <vt:variant>
        <vt:lpwstr/>
      </vt:variant>
      <vt:variant>
        <vt:i4>5439569</vt:i4>
      </vt:variant>
      <vt:variant>
        <vt:i4>282</vt:i4>
      </vt:variant>
      <vt:variant>
        <vt:i4>0</vt:i4>
      </vt:variant>
      <vt:variant>
        <vt:i4>5</vt:i4>
      </vt:variant>
      <vt:variant>
        <vt:lpwstr>http://www.erbilchamber.org/</vt:lpwstr>
      </vt:variant>
      <vt:variant>
        <vt:lpwstr/>
      </vt:variant>
      <vt:variant>
        <vt:i4>4325462</vt:i4>
      </vt:variant>
      <vt:variant>
        <vt:i4>279</vt:i4>
      </vt:variant>
      <vt:variant>
        <vt:i4>0</vt:i4>
      </vt:variant>
      <vt:variant>
        <vt:i4>5</vt:i4>
      </vt:variant>
      <vt:variant>
        <vt:lpwstr>http://www.duhokchamber.com/</vt:lpwstr>
      </vt:variant>
      <vt:variant>
        <vt:lpwstr/>
      </vt:variant>
      <vt:variant>
        <vt:i4>4325462</vt:i4>
      </vt:variant>
      <vt:variant>
        <vt:i4>276</vt:i4>
      </vt:variant>
      <vt:variant>
        <vt:i4>0</vt:i4>
      </vt:variant>
      <vt:variant>
        <vt:i4>5</vt:i4>
      </vt:variant>
      <vt:variant>
        <vt:lpwstr>http://www.duhokchamber.com/</vt:lpwstr>
      </vt:variant>
      <vt:variant>
        <vt:lpwstr/>
      </vt:variant>
      <vt:variant>
        <vt:i4>4325462</vt:i4>
      </vt:variant>
      <vt:variant>
        <vt:i4>273</vt:i4>
      </vt:variant>
      <vt:variant>
        <vt:i4>0</vt:i4>
      </vt:variant>
      <vt:variant>
        <vt:i4>5</vt:i4>
      </vt:variant>
      <vt:variant>
        <vt:lpwstr>http://www.duhokchamber.com/</vt:lpwstr>
      </vt:variant>
      <vt:variant>
        <vt:lpwstr/>
      </vt:variant>
      <vt:variant>
        <vt:i4>2097188</vt:i4>
      </vt:variant>
      <vt:variant>
        <vt:i4>270</vt:i4>
      </vt:variant>
      <vt:variant>
        <vt:i4>0</vt:i4>
      </vt:variant>
      <vt:variant>
        <vt:i4>5</vt:i4>
      </vt:variant>
      <vt:variant>
        <vt:lpwstr>http://www.baghdadchamber.com/</vt:lpwstr>
      </vt:variant>
      <vt:variant>
        <vt:lpwstr/>
      </vt:variant>
      <vt:variant>
        <vt:i4>2097188</vt:i4>
      </vt:variant>
      <vt:variant>
        <vt:i4>267</vt:i4>
      </vt:variant>
      <vt:variant>
        <vt:i4>0</vt:i4>
      </vt:variant>
      <vt:variant>
        <vt:i4>5</vt:i4>
      </vt:variant>
      <vt:variant>
        <vt:lpwstr>http://www.baghdadchamber.com/</vt:lpwstr>
      </vt:variant>
      <vt:variant>
        <vt:lpwstr/>
      </vt:variant>
      <vt:variant>
        <vt:i4>2097188</vt:i4>
      </vt:variant>
      <vt:variant>
        <vt:i4>264</vt:i4>
      </vt:variant>
      <vt:variant>
        <vt:i4>0</vt:i4>
      </vt:variant>
      <vt:variant>
        <vt:i4>5</vt:i4>
      </vt:variant>
      <vt:variant>
        <vt:lpwstr>http://www.baghdadchamber.com/</vt:lpwstr>
      </vt:variant>
      <vt:variant>
        <vt:lpwstr/>
      </vt:variant>
      <vt:variant>
        <vt:i4>2818148</vt:i4>
      </vt:variant>
      <vt:variant>
        <vt:i4>261</vt:i4>
      </vt:variant>
      <vt:variant>
        <vt:i4>0</vt:i4>
      </vt:variant>
      <vt:variant>
        <vt:i4>5</vt:i4>
      </vt:variant>
      <vt:variant>
        <vt:lpwstr>http://www.ficciraqbag.org/</vt:lpwstr>
      </vt:variant>
      <vt:variant>
        <vt:lpwstr/>
      </vt:variant>
      <vt:variant>
        <vt:i4>2818148</vt:i4>
      </vt:variant>
      <vt:variant>
        <vt:i4>258</vt:i4>
      </vt:variant>
      <vt:variant>
        <vt:i4>0</vt:i4>
      </vt:variant>
      <vt:variant>
        <vt:i4>5</vt:i4>
      </vt:variant>
      <vt:variant>
        <vt:lpwstr>http://www.ficciraqbag.org/</vt:lpwstr>
      </vt:variant>
      <vt:variant>
        <vt:lpwstr/>
      </vt:variant>
      <vt:variant>
        <vt:i4>4980825</vt:i4>
      </vt:variant>
      <vt:variant>
        <vt:i4>255</vt:i4>
      </vt:variant>
      <vt:variant>
        <vt:i4>0</vt:i4>
      </vt:variant>
      <vt:variant>
        <vt:i4>5</vt:i4>
      </vt:variant>
      <vt:variant>
        <vt:lpwstr>https://moj.gov.krd/</vt:lpwstr>
      </vt:variant>
      <vt:variant>
        <vt:lpwstr/>
      </vt:variant>
      <vt:variant>
        <vt:i4>4980825</vt:i4>
      </vt:variant>
      <vt:variant>
        <vt:i4>252</vt:i4>
      </vt:variant>
      <vt:variant>
        <vt:i4>0</vt:i4>
      </vt:variant>
      <vt:variant>
        <vt:i4>5</vt:i4>
      </vt:variant>
      <vt:variant>
        <vt:lpwstr>https://moj.gov.krd/</vt:lpwstr>
      </vt:variant>
      <vt:variant>
        <vt:lpwstr/>
      </vt:variant>
      <vt:variant>
        <vt:i4>1376346</vt:i4>
      </vt:variant>
      <vt:variant>
        <vt:i4>249</vt:i4>
      </vt:variant>
      <vt:variant>
        <vt:i4>0</vt:i4>
      </vt:variant>
      <vt:variant>
        <vt:i4>5</vt:i4>
      </vt:variant>
      <vt:variant>
        <vt:lpwstr>https://www.moi.gov.krd/</vt:lpwstr>
      </vt:variant>
      <vt:variant>
        <vt:lpwstr/>
      </vt:variant>
      <vt:variant>
        <vt:i4>1376346</vt:i4>
      </vt:variant>
      <vt:variant>
        <vt:i4>246</vt:i4>
      </vt:variant>
      <vt:variant>
        <vt:i4>0</vt:i4>
      </vt:variant>
      <vt:variant>
        <vt:i4>5</vt:i4>
      </vt:variant>
      <vt:variant>
        <vt:lpwstr>https://www.moi.gov.krd/</vt:lpwstr>
      </vt:variant>
      <vt:variant>
        <vt:lpwstr/>
      </vt:variant>
      <vt:variant>
        <vt:i4>262173</vt:i4>
      </vt:variant>
      <vt:variant>
        <vt:i4>243</vt:i4>
      </vt:variant>
      <vt:variant>
        <vt:i4>0</vt:i4>
      </vt:variant>
      <vt:variant>
        <vt:i4>5</vt:i4>
      </vt:variant>
      <vt:variant>
        <vt:lpwstr>http://mope.gov.krd/</vt:lpwstr>
      </vt:variant>
      <vt:variant>
        <vt:lpwstr/>
      </vt:variant>
      <vt:variant>
        <vt:i4>262173</vt:i4>
      </vt:variant>
      <vt:variant>
        <vt:i4>240</vt:i4>
      </vt:variant>
      <vt:variant>
        <vt:i4>0</vt:i4>
      </vt:variant>
      <vt:variant>
        <vt:i4>5</vt:i4>
      </vt:variant>
      <vt:variant>
        <vt:lpwstr>http://mope.gov.krd/</vt:lpwstr>
      </vt:variant>
      <vt:variant>
        <vt:lpwstr/>
      </vt:variant>
      <vt:variant>
        <vt:i4>3473507</vt:i4>
      </vt:variant>
      <vt:variant>
        <vt:i4>237</vt:i4>
      </vt:variant>
      <vt:variant>
        <vt:i4>0</vt:i4>
      </vt:variant>
      <vt:variant>
        <vt:i4>5</vt:i4>
      </vt:variant>
      <vt:variant>
        <vt:lpwstr>http://www.gov.krd/</vt:lpwstr>
      </vt:variant>
      <vt:variant>
        <vt:lpwstr/>
      </vt:variant>
      <vt:variant>
        <vt:i4>3473507</vt:i4>
      </vt:variant>
      <vt:variant>
        <vt:i4>234</vt:i4>
      </vt:variant>
      <vt:variant>
        <vt:i4>0</vt:i4>
      </vt:variant>
      <vt:variant>
        <vt:i4>5</vt:i4>
      </vt:variant>
      <vt:variant>
        <vt:lpwstr>http://www.gov.krd/</vt:lpwstr>
      </vt:variant>
      <vt:variant>
        <vt:lpwstr/>
      </vt:variant>
      <vt:variant>
        <vt:i4>3473507</vt:i4>
      </vt:variant>
      <vt:variant>
        <vt:i4>231</vt:i4>
      </vt:variant>
      <vt:variant>
        <vt:i4>0</vt:i4>
      </vt:variant>
      <vt:variant>
        <vt:i4>5</vt:i4>
      </vt:variant>
      <vt:variant>
        <vt:lpwstr>http://www.gov.krd/</vt:lpwstr>
      </vt:variant>
      <vt:variant>
        <vt:lpwstr/>
      </vt:variant>
      <vt:variant>
        <vt:i4>7340089</vt:i4>
      </vt:variant>
      <vt:variant>
        <vt:i4>228</vt:i4>
      </vt:variant>
      <vt:variant>
        <vt:i4>0</vt:i4>
      </vt:variant>
      <vt:variant>
        <vt:i4>5</vt:i4>
      </vt:variant>
      <vt:variant>
        <vt:lpwstr>http://www.icmc.iq/</vt:lpwstr>
      </vt:variant>
      <vt:variant>
        <vt:lpwstr/>
      </vt:variant>
      <vt:variant>
        <vt:i4>7340089</vt:i4>
      </vt:variant>
      <vt:variant>
        <vt:i4>225</vt:i4>
      </vt:variant>
      <vt:variant>
        <vt:i4>0</vt:i4>
      </vt:variant>
      <vt:variant>
        <vt:i4>5</vt:i4>
      </vt:variant>
      <vt:variant>
        <vt:lpwstr>http://www.icmc.iq/</vt:lpwstr>
      </vt:variant>
      <vt:variant>
        <vt:lpwstr/>
      </vt:variant>
      <vt:variant>
        <vt:i4>2556014</vt:i4>
      </vt:variant>
      <vt:variant>
        <vt:i4>222</vt:i4>
      </vt:variant>
      <vt:variant>
        <vt:i4>0</vt:i4>
      </vt:variant>
      <vt:variant>
        <vt:i4>5</vt:i4>
      </vt:variant>
      <vt:variant>
        <vt:lpwstr>http://www.iraqtax.org/</vt:lpwstr>
      </vt:variant>
      <vt:variant>
        <vt:lpwstr/>
      </vt:variant>
      <vt:variant>
        <vt:i4>2556014</vt:i4>
      </vt:variant>
      <vt:variant>
        <vt:i4>219</vt:i4>
      </vt:variant>
      <vt:variant>
        <vt:i4>0</vt:i4>
      </vt:variant>
      <vt:variant>
        <vt:i4>5</vt:i4>
      </vt:variant>
      <vt:variant>
        <vt:lpwstr>http://www.iraqtax.org/</vt:lpwstr>
      </vt:variant>
      <vt:variant>
        <vt:lpwstr/>
      </vt:variant>
      <vt:variant>
        <vt:i4>2556014</vt:i4>
      </vt:variant>
      <vt:variant>
        <vt:i4>216</vt:i4>
      </vt:variant>
      <vt:variant>
        <vt:i4>0</vt:i4>
      </vt:variant>
      <vt:variant>
        <vt:i4>5</vt:i4>
      </vt:variant>
      <vt:variant>
        <vt:lpwstr>http://www.iraqtax.org/</vt:lpwstr>
      </vt:variant>
      <vt:variant>
        <vt:lpwstr/>
      </vt:variant>
      <vt:variant>
        <vt:i4>2556003</vt:i4>
      </vt:variant>
      <vt:variant>
        <vt:i4>213</vt:i4>
      </vt:variant>
      <vt:variant>
        <vt:i4>0</vt:i4>
      </vt:variant>
      <vt:variant>
        <vt:i4>5</vt:i4>
      </vt:variant>
      <vt:variant>
        <vt:lpwstr>http://www.iraqcustoms.org/</vt:lpwstr>
      </vt:variant>
      <vt:variant>
        <vt:lpwstr/>
      </vt:variant>
      <vt:variant>
        <vt:i4>2556003</vt:i4>
      </vt:variant>
      <vt:variant>
        <vt:i4>210</vt:i4>
      </vt:variant>
      <vt:variant>
        <vt:i4>0</vt:i4>
      </vt:variant>
      <vt:variant>
        <vt:i4>5</vt:i4>
      </vt:variant>
      <vt:variant>
        <vt:lpwstr>http://www.iraqcustoms.org/</vt:lpwstr>
      </vt:variant>
      <vt:variant>
        <vt:lpwstr/>
      </vt:variant>
      <vt:variant>
        <vt:i4>2556003</vt:i4>
      </vt:variant>
      <vt:variant>
        <vt:i4>207</vt:i4>
      </vt:variant>
      <vt:variant>
        <vt:i4>0</vt:i4>
      </vt:variant>
      <vt:variant>
        <vt:i4>5</vt:i4>
      </vt:variant>
      <vt:variant>
        <vt:lpwstr>http://www.iraqcustoms.org/</vt:lpwstr>
      </vt:variant>
      <vt:variant>
        <vt:lpwstr/>
      </vt:variant>
      <vt:variant>
        <vt:i4>6291502</vt:i4>
      </vt:variant>
      <vt:variant>
        <vt:i4>204</vt:i4>
      </vt:variant>
      <vt:variant>
        <vt:i4>0</vt:i4>
      </vt:variant>
      <vt:variant>
        <vt:i4>5</vt:i4>
      </vt:variant>
      <vt:variant>
        <vt:lpwstr>http://www.investpromo.gov.iq/</vt:lpwstr>
      </vt:variant>
      <vt:variant>
        <vt:lpwstr/>
      </vt:variant>
      <vt:variant>
        <vt:i4>6291502</vt:i4>
      </vt:variant>
      <vt:variant>
        <vt:i4>201</vt:i4>
      </vt:variant>
      <vt:variant>
        <vt:i4>0</vt:i4>
      </vt:variant>
      <vt:variant>
        <vt:i4>5</vt:i4>
      </vt:variant>
      <vt:variant>
        <vt:lpwstr>http://www.investpromo.gov.iq/</vt:lpwstr>
      </vt:variant>
      <vt:variant>
        <vt:lpwstr/>
      </vt:variant>
      <vt:variant>
        <vt:i4>6291502</vt:i4>
      </vt:variant>
      <vt:variant>
        <vt:i4>198</vt:i4>
      </vt:variant>
      <vt:variant>
        <vt:i4>0</vt:i4>
      </vt:variant>
      <vt:variant>
        <vt:i4>5</vt:i4>
      </vt:variant>
      <vt:variant>
        <vt:lpwstr>http://www.investpromo.gov.iq/</vt:lpwstr>
      </vt:variant>
      <vt:variant>
        <vt:lpwstr/>
      </vt:variant>
      <vt:variant>
        <vt:i4>3080245</vt:i4>
      </vt:variant>
      <vt:variant>
        <vt:i4>195</vt:i4>
      </vt:variant>
      <vt:variant>
        <vt:i4>0</vt:i4>
      </vt:variant>
      <vt:variant>
        <vt:i4>5</vt:i4>
      </vt:variant>
      <vt:variant>
        <vt:lpwstr>http://www.mowr.gov.iq/</vt:lpwstr>
      </vt:variant>
      <vt:variant>
        <vt:lpwstr/>
      </vt:variant>
      <vt:variant>
        <vt:i4>3080245</vt:i4>
      </vt:variant>
      <vt:variant>
        <vt:i4>192</vt:i4>
      </vt:variant>
      <vt:variant>
        <vt:i4>0</vt:i4>
      </vt:variant>
      <vt:variant>
        <vt:i4>5</vt:i4>
      </vt:variant>
      <vt:variant>
        <vt:lpwstr>http://www.mowr.gov.iq/</vt:lpwstr>
      </vt:variant>
      <vt:variant>
        <vt:lpwstr/>
      </vt:variant>
      <vt:variant>
        <vt:i4>3080245</vt:i4>
      </vt:variant>
      <vt:variant>
        <vt:i4>189</vt:i4>
      </vt:variant>
      <vt:variant>
        <vt:i4>0</vt:i4>
      </vt:variant>
      <vt:variant>
        <vt:i4>5</vt:i4>
      </vt:variant>
      <vt:variant>
        <vt:lpwstr>http://www.mowr.gov.iq/</vt:lpwstr>
      </vt:variant>
      <vt:variant>
        <vt:lpwstr/>
      </vt:variant>
      <vt:variant>
        <vt:i4>5046297</vt:i4>
      </vt:variant>
      <vt:variant>
        <vt:i4>186</vt:i4>
      </vt:variant>
      <vt:variant>
        <vt:i4>0</vt:i4>
      </vt:variant>
      <vt:variant>
        <vt:i4>5</vt:i4>
      </vt:variant>
      <vt:variant>
        <vt:lpwstr>http://www.mop-iraq.org/</vt:lpwstr>
      </vt:variant>
      <vt:variant>
        <vt:lpwstr/>
      </vt:variant>
      <vt:variant>
        <vt:i4>5046297</vt:i4>
      </vt:variant>
      <vt:variant>
        <vt:i4>183</vt:i4>
      </vt:variant>
      <vt:variant>
        <vt:i4>0</vt:i4>
      </vt:variant>
      <vt:variant>
        <vt:i4>5</vt:i4>
      </vt:variant>
      <vt:variant>
        <vt:lpwstr>http://www.mop-iraq.org/</vt:lpwstr>
      </vt:variant>
      <vt:variant>
        <vt:lpwstr/>
      </vt:variant>
      <vt:variant>
        <vt:i4>5046297</vt:i4>
      </vt:variant>
      <vt:variant>
        <vt:i4>180</vt:i4>
      </vt:variant>
      <vt:variant>
        <vt:i4>0</vt:i4>
      </vt:variant>
      <vt:variant>
        <vt:i4>5</vt:i4>
      </vt:variant>
      <vt:variant>
        <vt:lpwstr>http://www.mop-iraq.org/</vt:lpwstr>
      </vt:variant>
      <vt:variant>
        <vt:lpwstr/>
      </vt:variant>
      <vt:variant>
        <vt:i4>5046297</vt:i4>
      </vt:variant>
      <vt:variant>
        <vt:i4>177</vt:i4>
      </vt:variant>
      <vt:variant>
        <vt:i4>0</vt:i4>
      </vt:variant>
      <vt:variant>
        <vt:i4>5</vt:i4>
      </vt:variant>
      <vt:variant>
        <vt:lpwstr>http://www.mop-iraq.org/</vt:lpwstr>
      </vt:variant>
      <vt:variant>
        <vt:lpwstr/>
      </vt:variant>
      <vt:variant>
        <vt:i4>5046297</vt:i4>
      </vt:variant>
      <vt:variant>
        <vt:i4>174</vt:i4>
      </vt:variant>
      <vt:variant>
        <vt:i4>0</vt:i4>
      </vt:variant>
      <vt:variant>
        <vt:i4>5</vt:i4>
      </vt:variant>
      <vt:variant>
        <vt:lpwstr>http://www.mop-iraq.org/</vt:lpwstr>
      </vt:variant>
      <vt:variant>
        <vt:lpwstr/>
      </vt:variant>
      <vt:variant>
        <vt:i4>7864353</vt:i4>
      </vt:variant>
      <vt:variant>
        <vt:i4>171</vt:i4>
      </vt:variant>
      <vt:variant>
        <vt:i4>0</vt:i4>
      </vt:variant>
      <vt:variant>
        <vt:i4>5</vt:i4>
      </vt:variant>
      <vt:variant>
        <vt:lpwstr>http://www.moi.gov.iq/</vt:lpwstr>
      </vt:variant>
      <vt:variant>
        <vt:lpwstr/>
      </vt:variant>
      <vt:variant>
        <vt:i4>7864353</vt:i4>
      </vt:variant>
      <vt:variant>
        <vt:i4>168</vt:i4>
      </vt:variant>
      <vt:variant>
        <vt:i4>0</vt:i4>
      </vt:variant>
      <vt:variant>
        <vt:i4>5</vt:i4>
      </vt:variant>
      <vt:variant>
        <vt:lpwstr>http://www.moi.gov.iq/</vt:lpwstr>
      </vt:variant>
      <vt:variant>
        <vt:lpwstr/>
      </vt:variant>
      <vt:variant>
        <vt:i4>7864353</vt:i4>
      </vt:variant>
      <vt:variant>
        <vt:i4>165</vt:i4>
      </vt:variant>
      <vt:variant>
        <vt:i4>0</vt:i4>
      </vt:variant>
      <vt:variant>
        <vt:i4>5</vt:i4>
      </vt:variant>
      <vt:variant>
        <vt:lpwstr>http://www.moi.gov.iq/</vt:lpwstr>
      </vt:variant>
      <vt:variant>
        <vt:lpwstr/>
      </vt:variant>
      <vt:variant>
        <vt:i4>7929889</vt:i4>
      </vt:variant>
      <vt:variant>
        <vt:i4>162</vt:i4>
      </vt:variant>
      <vt:variant>
        <vt:i4>0</vt:i4>
      </vt:variant>
      <vt:variant>
        <vt:i4>5</vt:i4>
      </vt:variant>
      <vt:variant>
        <vt:lpwstr>http://www.moh.gov.iq/</vt:lpwstr>
      </vt:variant>
      <vt:variant>
        <vt:lpwstr/>
      </vt:variant>
      <vt:variant>
        <vt:i4>7929889</vt:i4>
      </vt:variant>
      <vt:variant>
        <vt:i4>159</vt:i4>
      </vt:variant>
      <vt:variant>
        <vt:i4>0</vt:i4>
      </vt:variant>
      <vt:variant>
        <vt:i4>5</vt:i4>
      </vt:variant>
      <vt:variant>
        <vt:lpwstr>http://www.moh.gov.iq/</vt:lpwstr>
      </vt:variant>
      <vt:variant>
        <vt:lpwstr/>
      </vt:variant>
      <vt:variant>
        <vt:i4>7929889</vt:i4>
      </vt:variant>
      <vt:variant>
        <vt:i4>156</vt:i4>
      </vt:variant>
      <vt:variant>
        <vt:i4>0</vt:i4>
      </vt:variant>
      <vt:variant>
        <vt:i4>5</vt:i4>
      </vt:variant>
      <vt:variant>
        <vt:lpwstr>http://www.moh.gov.iq/</vt:lpwstr>
      </vt:variant>
      <vt:variant>
        <vt:lpwstr/>
      </vt:variant>
      <vt:variant>
        <vt:i4>7798845</vt:i4>
      </vt:variant>
      <vt:variant>
        <vt:i4>153</vt:i4>
      </vt:variant>
      <vt:variant>
        <vt:i4>0</vt:i4>
      </vt:variant>
      <vt:variant>
        <vt:i4>5</vt:i4>
      </vt:variant>
      <vt:variant>
        <vt:lpwstr>http://www.motrans.gov.iq/</vt:lpwstr>
      </vt:variant>
      <vt:variant>
        <vt:lpwstr/>
      </vt:variant>
      <vt:variant>
        <vt:i4>7798845</vt:i4>
      </vt:variant>
      <vt:variant>
        <vt:i4>150</vt:i4>
      </vt:variant>
      <vt:variant>
        <vt:i4>0</vt:i4>
      </vt:variant>
      <vt:variant>
        <vt:i4>5</vt:i4>
      </vt:variant>
      <vt:variant>
        <vt:lpwstr>http://www.motrans.gov.iq/</vt:lpwstr>
      </vt:variant>
      <vt:variant>
        <vt:lpwstr/>
      </vt:variant>
      <vt:variant>
        <vt:i4>7798845</vt:i4>
      </vt:variant>
      <vt:variant>
        <vt:i4>147</vt:i4>
      </vt:variant>
      <vt:variant>
        <vt:i4>0</vt:i4>
      </vt:variant>
      <vt:variant>
        <vt:i4>5</vt:i4>
      </vt:variant>
      <vt:variant>
        <vt:lpwstr>http://www.motrans.gov.iq/</vt:lpwstr>
      </vt:variant>
      <vt:variant>
        <vt:lpwstr/>
      </vt:variant>
      <vt:variant>
        <vt:i4>7471137</vt:i4>
      </vt:variant>
      <vt:variant>
        <vt:i4>144</vt:i4>
      </vt:variant>
      <vt:variant>
        <vt:i4>0</vt:i4>
      </vt:variant>
      <vt:variant>
        <vt:i4>5</vt:i4>
      </vt:variant>
      <vt:variant>
        <vt:lpwstr>http://www.moc.gov.iq/</vt:lpwstr>
      </vt:variant>
      <vt:variant>
        <vt:lpwstr/>
      </vt:variant>
      <vt:variant>
        <vt:i4>7471137</vt:i4>
      </vt:variant>
      <vt:variant>
        <vt:i4>141</vt:i4>
      </vt:variant>
      <vt:variant>
        <vt:i4>0</vt:i4>
      </vt:variant>
      <vt:variant>
        <vt:i4>5</vt:i4>
      </vt:variant>
      <vt:variant>
        <vt:lpwstr>http://www.moc.gov.iq/</vt:lpwstr>
      </vt:variant>
      <vt:variant>
        <vt:lpwstr/>
      </vt:variant>
      <vt:variant>
        <vt:i4>7471137</vt:i4>
      </vt:variant>
      <vt:variant>
        <vt:i4>138</vt:i4>
      </vt:variant>
      <vt:variant>
        <vt:i4>0</vt:i4>
      </vt:variant>
      <vt:variant>
        <vt:i4>5</vt:i4>
      </vt:variant>
      <vt:variant>
        <vt:lpwstr>http://www.moc.gov.iq/</vt:lpwstr>
      </vt:variant>
      <vt:variant>
        <vt:lpwstr/>
      </vt:variant>
      <vt:variant>
        <vt:i4>6619169</vt:i4>
      </vt:variant>
      <vt:variant>
        <vt:i4>135</vt:i4>
      </vt:variant>
      <vt:variant>
        <vt:i4>0</vt:i4>
      </vt:variant>
      <vt:variant>
        <vt:i4>5</vt:i4>
      </vt:variant>
      <vt:variant>
        <vt:lpwstr>http://www.mot.gov.iq/</vt:lpwstr>
      </vt:variant>
      <vt:variant>
        <vt:lpwstr/>
      </vt:variant>
      <vt:variant>
        <vt:i4>6619169</vt:i4>
      </vt:variant>
      <vt:variant>
        <vt:i4>132</vt:i4>
      </vt:variant>
      <vt:variant>
        <vt:i4>0</vt:i4>
      </vt:variant>
      <vt:variant>
        <vt:i4>5</vt:i4>
      </vt:variant>
      <vt:variant>
        <vt:lpwstr>http://www.mot.gov.iq/</vt:lpwstr>
      </vt:variant>
      <vt:variant>
        <vt:lpwstr/>
      </vt:variant>
      <vt:variant>
        <vt:i4>6619169</vt:i4>
      </vt:variant>
      <vt:variant>
        <vt:i4>129</vt:i4>
      </vt:variant>
      <vt:variant>
        <vt:i4>0</vt:i4>
      </vt:variant>
      <vt:variant>
        <vt:i4>5</vt:i4>
      </vt:variant>
      <vt:variant>
        <vt:lpwstr>http://www.mot.gov.iq/</vt:lpwstr>
      </vt:variant>
      <vt:variant>
        <vt:lpwstr/>
      </vt:variant>
      <vt:variant>
        <vt:i4>8323111</vt:i4>
      </vt:variant>
      <vt:variant>
        <vt:i4>126</vt:i4>
      </vt:variant>
      <vt:variant>
        <vt:i4>0</vt:i4>
      </vt:variant>
      <vt:variant>
        <vt:i4>5</vt:i4>
      </vt:variant>
      <vt:variant>
        <vt:lpwstr>http://www.oil.gov.iq/</vt:lpwstr>
      </vt:variant>
      <vt:variant>
        <vt:lpwstr/>
      </vt:variant>
      <vt:variant>
        <vt:i4>8323111</vt:i4>
      </vt:variant>
      <vt:variant>
        <vt:i4>123</vt:i4>
      </vt:variant>
      <vt:variant>
        <vt:i4>0</vt:i4>
      </vt:variant>
      <vt:variant>
        <vt:i4>5</vt:i4>
      </vt:variant>
      <vt:variant>
        <vt:lpwstr>http://www.oil.gov.iq/</vt:lpwstr>
      </vt:variant>
      <vt:variant>
        <vt:lpwstr/>
      </vt:variant>
      <vt:variant>
        <vt:i4>8323111</vt:i4>
      </vt:variant>
      <vt:variant>
        <vt:i4>120</vt:i4>
      </vt:variant>
      <vt:variant>
        <vt:i4>0</vt:i4>
      </vt:variant>
      <vt:variant>
        <vt:i4>5</vt:i4>
      </vt:variant>
      <vt:variant>
        <vt:lpwstr>http://www.oil.gov.iq/</vt:lpwstr>
      </vt:variant>
      <vt:variant>
        <vt:lpwstr/>
      </vt:variant>
      <vt:variant>
        <vt:i4>3735614</vt:i4>
      </vt:variant>
      <vt:variant>
        <vt:i4>117</vt:i4>
      </vt:variant>
      <vt:variant>
        <vt:i4>0</vt:i4>
      </vt:variant>
      <vt:variant>
        <vt:i4>5</vt:i4>
      </vt:variant>
      <vt:variant>
        <vt:lpwstr>http://www.industry.gov.iq/</vt:lpwstr>
      </vt:variant>
      <vt:variant>
        <vt:lpwstr/>
      </vt:variant>
      <vt:variant>
        <vt:i4>3735614</vt:i4>
      </vt:variant>
      <vt:variant>
        <vt:i4>114</vt:i4>
      </vt:variant>
      <vt:variant>
        <vt:i4>0</vt:i4>
      </vt:variant>
      <vt:variant>
        <vt:i4>5</vt:i4>
      </vt:variant>
      <vt:variant>
        <vt:lpwstr>http://www.industry.gov.iq/</vt:lpwstr>
      </vt:variant>
      <vt:variant>
        <vt:lpwstr/>
      </vt:variant>
      <vt:variant>
        <vt:i4>3735614</vt:i4>
      </vt:variant>
      <vt:variant>
        <vt:i4>111</vt:i4>
      </vt:variant>
      <vt:variant>
        <vt:i4>0</vt:i4>
      </vt:variant>
      <vt:variant>
        <vt:i4>5</vt:i4>
      </vt:variant>
      <vt:variant>
        <vt:lpwstr>http://www.industry.gov.iq/</vt:lpwstr>
      </vt:variant>
      <vt:variant>
        <vt:lpwstr/>
      </vt:variant>
      <vt:variant>
        <vt:i4>2818099</vt:i4>
      </vt:variant>
      <vt:variant>
        <vt:i4>108</vt:i4>
      </vt:variant>
      <vt:variant>
        <vt:i4>0</vt:i4>
      </vt:variant>
      <vt:variant>
        <vt:i4>5</vt:i4>
      </vt:variant>
      <vt:variant>
        <vt:lpwstr>http://www.most.gov.iq/</vt:lpwstr>
      </vt:variant>
      <vt:variant>
        <vt:lpwstr/>
      </vt:variant>
      <vt:variant>
        <vt:i4>2818099</vt:i4>
      </vt:variant>
      <vt:variant>
        <vt:i4>105</vt:i4>
      </vt:variant>
      <vt:variant>
        <vt:i4>0</vt:i4>
      </vt:variant>
      <vt:variant>
        <vt:i4>5</vt:i4>
      </vt:variant>
      <vt:variant>
        <vt:lpwstr>http://www.most.gov.iq/</vt:lpwstr>
      </vt:variant>
      <vt:variant>
        <vt:lpwstr/>
      </vt:variant>
      <vt:variant>
        <vt:i4>4390992</vt:i4>
      </vt:variant>
      <vt:variant>
        <vt:i4>102</vt:i4>
      </vt:variant>
      <vt:variant>
        <vt:i4>0</vt:i4>
      </vt:variant>
      <vt:variant>
        <vt:i4>5</vt:i4>
      </vt:variant>
      <vt:variant>
        <vt:lpwstr>http://www.mohesr.gov.iq/</vt:lpwstr>
      </vt:variant>
      <vt:variant>
        <vt:lpwstr/>
      </vt:variant>
      <vt:variant>
        <vt:i4>4390992</vt:i4>
      </vt:variant>
      <vt:variant>
        <vt:i4>99</vt:i4>
      </vt:variant>
      <vt:variant>
        <vt:i4>0</vt:i4>
      </vt:variant>
      <vt:variant>
        <vt:i4>5</vt:i4>
      </vt:variant>
      <vt:variant>
        <vt:lpwstr>http://www.mohesr.gov.iq/</vt:lpwstr>
      </vt:variant>
      <vt:variant>
        <vt:lpwstr/>
      </vt:variant>
      <vt:variant>
        <vt:i4>65605</vt:i4>
      </vt:variant>
      <vt:variant>
        <vt:i4>96</vt:i4>
      </vt:variant>
      <vt:variant>
        <vt:i4>0</vt:i4>
      </vt:variant>
      <vt:variant>
        <vt:i4>5</vt:i4>
      </vt:variant>
      <vt:variant>
        <vt:lpwstr>http://www.moedu.gov.iq/</vt:lpwstr>
      </vt:variant>
      <vt:variant>
        <vt:lpwstr/>
      </vt:variant>
      <vt:variant>
        <vt:i4>65605</vt:i4>
      </vt:variant>
      <vt:variant>
        <vt:i4>93</vt:i4>
      </vt:variant>
      <vt:variant>
        <vt:i4>0</vt:i4>
      </vt:variant>
      <vt:variant>
        <vt:i4>5</vt:i4>
      </vt:variant>
      <vt:variant>
        <vt:lpwstr>http://www.moedu.gov.iq/</vt:lpwstr>
      </vt:variant>
      <vt:variant>
        <vt:lpwstr/>
      </vt:variant>
      <vt:variant>
        <vt:i4>65605</vt:i4>
      </vt:variant>
      <vt:variant>
        <vt:i4>90</vt:i4>
      </vt:variant>
      <vt:variant>
        <vt:i4>0</vt:i4>
      </vt:variant>
      <vt:variant>
        <vt:i4>5</vt:i4>
      </vt:variant>
      <vt:variant>
        <vt:lpwstr>http://www.moedu.gov.iq/</vt:lpwstr>
      </vt:variant>
      <vt:variant>
        <vt:lpwstr/>
      </vt:variant>
      <vt:variant>
        <vt:i4>2293793</vt:i4>
      </vt:variant>
      <vt:variant>
        <vt:i4>87</vt:i4>
      </vt:variant>
      <vt:variant>
        <vt:i4>0</vt:i4>
      </vt:variant>
      <vt:variant>
        <vt:i4>5</vt:i4>
      </vt:variant>
      <vt:variant>
        <vt:lpwstr>http://www.agora.mfa.gr/infofiles/Public Procurement Regulation in Kurdistan iq.pdf</vt:lpwstr>
      </vt:variant>
      <vt:variant>
        <vt:lpwstr/>
      </vt:variant>
      <vt:variant>
        <vt:i4>2293793</vt:i4>
      </vt:variant>
      <vt:variant>
        <vt:i4>84</vt:i4>
      </vt:variant>
      <vt:variant>
        <vt:i4>0</vt:i4>
      </vt:variant>
      <vt:variant>
        <vt:i4>5</vt:i4>
      </vt:variant>
      <vt:variant>
        <vt:lpwstr>http://www.agora.mfa.gr/infofiles/Public Procurement Regulation in Kurdistan iq.pdf</vt:lpwstr>
      </vt:variant>
      <vt:variant>
        <vt:lpwstr/>
      </vt:variant>
      <vt:variant>
        <vt:i4>2293793</vt:i4>
      </vt:variant>
      <vt:variant>
        <vt:i4>81</vt:i4>
      </vt:variant>
      <vt:variant>
        <vt:i4>0</vt:i4>
      </vt:variant>
      <vt:variant>
        <vt:i4>5</vt:i4>
      </vt:variant>
      <vt:variant>
        <vt:lpwstr>http://www.agora.mfa.gr/infofiles/Public Procurement Regulation in Kurdistan iq.pdf</vt:lpwstr>
      </vt:variant>
      <vt:variant>
        <vt:lpwstr/>
      </vt:variant>
      <vt:variant>
        <vt:i4>2293793</vt:i4>
      </vt:variant>
      <vt:variant>
        <vt:i4>78</vt:i4>
      </vt:variant>
      <vt:variant>
        <vt:i4>0</vt:i4>
      </vt:variant>
      <vt:variant>
        <vt:i4>5</vt:i4>
      </vt:variant>
      <vt:variant>
        <vt:lpwstr>http://www.agora.mfa.gr/infofiles/Public Procurement Regulation in Kurdistan iq.pdf</vt:lpwstr>
      </vt:variant>
      <vt:variant>
        <vt:lpwstr/>
      </vt:variant>
      <vt:variant>
        <vt:i4>2293793</vt:i4>
      </vt:variant>
      <vt:variant>
        <vt:i4>75</vt:i4>
      </vt:variant>
      <vt:variant>
        <vt:i4>0</vt:i4>
      </vt:variant>
      <vt:variant>
        <vt:i4>5</vt:i4>
      </vt:variant>
      <vt:variant>
        <vt:lpwstr>http://www.agora.mfa.gr/infofiles/Public Procurement Regulation in Kurdistan iq.pdf</vt:lpwstr>
      </vt:variant>
      <vt:variant>
        <vt:lpwstr/>
      </vt:variant>
      <vt:variant>
        <vt:i4>2293793</vt:i4>
      </vt:variant>
      <vt:variant>
        <vt:i4>72</vt:i4>
      </vt:variant>
      <vt:variant>
        <vt:i4>0</vt:i4>
      </vt:variant>
      <vt:variant>
        <vt:i4>5</vt:i4>
      </vt:variant>
      <vt:variant>
        <vt:lpwstr>http://www.agora.mfa.gr/infofiles/Public Procurement Regulation in Kurdistan iq.pdf</vt:lpwstr>
      </vt:variant>
      <vt:variant>
        <vt:lpwstr/>
      </vt:variant>
      <vt:variant>
        <vt:i4>2293793</vt:i4>
      </vt:variant>
      <vt:variant>
        <vt:i4>69</vt:i4>
      </vt:variant>
      <vt:variant>
        <vt:i4>0</vt:i4>
      </vt:variant>
      <vt:variant>
        <vt:i4>5</vt:i4>
      </vt:variant>
      <vt:variant>
        <vt:lpwstr>http://www.agora.mfa.gr/infofiles/Public Procurement Regulation in Kurdistan iq.pdf</vt:lpwstr>
      </vt:variant>
      <vt:variant>
        <vt:lpwstr/>
      </vt:variant>
      <vt:variant>
        <vt:i4>2293793</vt:i4>
      </vt:variant>
      <vt:variant>
        <vt:i4>66</vt:i4>
      </vt:variant>
      <vt:variant>
        <vt:i4>0</vt:i4>
      </vt:variant>
      <vt:variant>
        <vt:i4>5</vt:i4>
      </vt:variant>
      <vt:variant>
        <vt:lpwstr>http://www.agora.mfa.gr/infofiles/Public Procurement Regulation in Kurdistan iq.pdf</vt:lpwstr>
      </vt:variant>
      <vt:variant>
        <vt:lpwstr/>
      </vt:variant>
      <vt:variant>
        <vt:i4>2293793</vt:i4>
      </vt:variant>
      <vt:variant>
        <vt:i4>63</vt:i4>
      </vt:variant>
      <vt:variant>
        <vt:i4>0</vt:i4>
      </vt:variant>
      <vt:variant>
        <vt:i4>5</vt:i4>
      </vt:variant>
      <vt:variant>
        <vt:lpwstr>http://www.agora.mfa.gr/infofiles/Public Procurement Regulation in Kurdistan iq.pdf</vt:lpwstr>
      </vt:variant>
      <vt:variant>
        <vt:lpwstr/>
      </vt:variant>
      <vt:variant>
        <vt:i4>2293793</vt:i4>
      </vt:variant>
      <vt:variant>
        <vt:i4>60</vt:i4>
      </vt:variant>
      <vt:variant>
        <vt:i4>0</vt:i4>
      </vt:variant>
      <vt:variant>
        <vt:i4>5</vt:i4>
      </vt:variant>
      <vt:variant>
        <vt:lpwstr>http://www.agora.mfa.gr/infofiles/Public Procurement Regulation in Kurdistan iq.pdf</vt:lpwstr>
      </vt:variant>
      <vt:variant>
        <vt:lpwstr/>
      </vt:variant>
      <vt:variant>
        <vt:i4>2293793</vt:i4>
      </vt:variant>
      <vt:variant>
        <vt:i4>57</vt:i4>
      </vt:variant>
      <vt:variant>
        <vt:i4>0</vt:i4>
      </vt:variant>
      <vt:variant>
        <vt:i4>5</vt:i4>
      </vt:variant>
      <vt:variant>
        <vt:lpwstr>http://www.agora.mfa.gr/infofiles/Public Procurement Regulation in Kurdistan iq.pdf</vt:lpwstr>
      </vt:variant>
      <vt:variant>
        <vt:lpwstr/>
      </vt:variant>
      <vt:variant>
        <vt:i4>2293793</vt:i4>
      </vt:variant>
      <vt:variant>
        <vt:i4>54</vt:i4>
      </vt:variant>
      <vt:variant>
        <vt:i4>0</vt:i4>
      </vt:variant>
      <vt:variant>
        <vt:i4>5</vt:i4>
      </vt:variant>
      <vt:variant>
        <vt:lpwstr>http://www.agora.mfa.gr/infofiles/Public Procurement Regulation in Kurdistan iq.pdf</vt:lpwstr>
      </vt:variant>
      <vt:variant>
        <vt:lpwstr/>
      </vt:variant>
      <vt:variant>
        <vt:i4>2293793</vt:i4>
      </vt:variant>
      <vt:variant>
        <vt:i4>51</vt:i4>
      </vt:variant>
      <vt:variant>
        <vt:i4>0</vt:i4>
      </vt:variant>
      <vt:variant>
        <vt:i4>5</vt:i4>
      </vt:variant>
      <vt:variant>
        <vt:lpwstr>http://www.agora.mfa.gr/infofiles/Public Procurement Regulation in Kurdistan iq.pdf</vt:lpwstr>
      </vt:variant>
      <vt:variant>
        <vt:lpwstr/>
      </vt:variant>
      <vt:variant>
        <vt:i4>2293793</vt:i4>
      </vt:variant>
      <vt:variant>
        <vt:i4>48</vt:i4>
      </vt:variant>
      <vt:variant>
        <vt:i4>0</vt:i4>
      </vt:variant>
      <vt:variant>
        <vt:i4>5</vt:i4>
      </vt:variant>
      <vt:variant>
        <vt:lpwstr>http://www.agora.mfa.gr/infofiles/Public Procurement Regulation in Kurdistan iq.pdf</vt:lpwstr>
      </vt:variant>
      <vt:variant>
        <vt:lpwstr/>
      </vt:variant>
      <vt:variant>
        <vt:i4>2293793</vt:i4>
      </vt:variant>
      <vt:variant>
        <vt:i4>45</vt:i4>
      </vt:variant>
      <vt:variant>
        <vt:i4>0</vt:i4>
      </vt:variant>
      <vt:variant>
        <vt:i4>5</vt:i4>
      </vt:variant>
      <vt:variant>
        <vt:lpwstr>http://www.agora.mfa.gr/infofiles/Public Procurement Regulation in Kurdistan iq.pdf</vt:lpwstr>
      </vt:variant>
      <vt:variant>
        <vt:lpwstr/>
      </vt:variant>
      <vt:variant>
        <vt:i4>2293793</vt:i4>
      </vt:variant>
      <vt:variant>
        <vt:i4>42</vt:i4>
      </vt:variant>
      <vt:variant>
        <vt:i4>0</vt:i4>
      </vt:variant>
      <vt:variant>
        <vt:i4>5</vt:i4>
      </vt:variant>
      <vt:variant>
        <vt:lpwstr>http://www.agora.mfa.gr/infofiles/Public Procurement Regulation in Kurdistan iq.pdf</vt:lpwstr>
      </vt:variant>
      <vt:variant>
        <vt:lpwstr/>
      </vt:variant>
      <vt:variant>
        <vt:i4>2293793</vt:i4>
      </vt:variant>
      <vt:variant>
        <vt:i4>39</vt:i4>
      </vt:variant>
      <vt:variant>
        <vt:i4>0</vt:i4>
      </vt:variant>
      <vt:variant>
        <vt:i4>5</vt:i4>
      </vt:variant>
      <vt:variant>
        <vt:lpwstr>http://www.agora.mfa.gr/infofiles/Public Procurement Regulation in Kurdistan iq.pdf</vt:lpwstr>
      </vt:variant>
      <vt:variant>
        <vt:lpwstr/>
      </vt:variant>
      <vt:variant>
        <vt:i4>2293793</vt:i4>
      </vt:variant>
      <vt:variant>
        <vt:i4>36</vt:i4>
      </vt:variant>
      <vt:variant>
        <vt:i4>0</vt:i4>
      </vt:variant>
      <vt:variant>
        <vt:i4>5</vt:i4>
      </vt:variant>
      <vt:variant>
        <vt:lpwstr>http://www.agora.mfa.gr/infofiles/Public Procurement Regulation in Kurdistan iq.pdf</vt:lpwstr>
      </vt:variant>
      <vt:variant>
        <vt:lpwstr/>
      </vt:variant>
      <vt:variant>
        <vt:i4>2293793</vt:i4>
      </vt:variant>
      <vt:variant>
        <vt:i4>33</vt:i4>
      </vt:variant>
      <vt:variant>
        <vt:i4>0</vt:i4>
      </vt:variant>
      <vt:variant>
        <vt:i4>5</vt:i4>
      </vt:variant>
      <vt:variant>
        <vt:lpwstr>http://www.agora.mfa.gr/infofiles/Public Procurement Regulation in Kurdistan iq.pdf</vt:lpwstr>
      </vt:variant>
      <vt:variant>
        <vt:lpwstr/>
      </vt:variant>
      <vt:variant>
        <vt:i4>2293793</vt:i4>
      </vt:variant>
      <vt:variant>
        <vt:i4>30</vt:i4>
      </vt:variant>
      <vt:variant>
        <vt:i4>0</vt:i4>
      </vt:variant>
      <vt:variant>
        <vt:i4>5</vt:i4>
      </vt:variant>
      <vt:variant>
        <vt:lpwstr>http://www.agora.mfa.gr/infofiles/Public Procurement Regulation in Kurdistan iq.pdf</vt:lpwstr>
      </vt:variant>
      <vt:variant>
        <vt:lpwstr/>
      </vt:variant>
      <vt:variant>
        <vt:i4>2293793</vt:i4>
      </vt:variant>
      <vt:variant>
        <vt:i4>27</vt:i4>
      </vt:variant>
      <vt:variant>
        <vt:i4>0</vt:i4>
      </vt:variant>
      <vt:variant>
        <vt:i4>5</vt:i4>
      </vt:variant>
      <vt:variant>
        <vt:lpwstr>http://www.agora.mfa.gr/infofiles/Public Procurement Regulation in Kurdistan iq.pdf</vt:lpwstr>
      </vt:variant>
      <vt:variant>
        <vt:lpwstr/>
      </vt:variant>
      <vt:variant>
        <vt:i4>2293793</vt:i4>
      </vt:variant>
      <vt:variant>
        <vt:i4>24</vt:i4>
      </vt:variant>
      <vt:variant>
        <vt:i4>0</vt:i4>
      </vt:variant>
      <vt:variant>
        <vt:i4>5</vt:i4>
      </vt:variant>
      <vt:variant>
        <vt:lpwstr>http://www.agora.mfa.gr/infofiles/Public Procurement Regulation in Kurdistan iq.pdf</vt:lpwstr>
      </vt:variant>
      <vt:variant>
        <vt:lpwstr/>
      </vt:variant>
      <vt:variant>
        <vt:i4>2293793</vt:i4>
      </vt:variant>
      <vt:variant>
        <vt:i4>21</vt:i4>
      </vt:variant>
      <vt:variant>
        <vt:i4>0</vt:i4>
      </vt:variant>
      <vt:variant>
        <vt:i4>5</vt:i4>
      </vt:variant>
      <vt:variant>
        <vt:lpwstr>http://www.agora.mfa.gr/infofiles/Public Procurement Regulation in Kurdistan iq.pdf</vt:lpwstr>
      </vt:variant>
      <vt:variant>
        <vt:lpwstr/>
      </vt:variant>
      <vt:variant>
        <vt:i4>2293793</vt:i4>
      </vt:variant>
      <vt:variant>
        <vt:i4>18</vt:i4>
      </vt:variant>
      <vt:variant>
        <vt:i4>0</vt:i4>
      </vt:variant>
      <vt:variant>
        <vt:i4>5</vt:i4>
      </vt:variant>
      <vt:variant>
        <vt:lpwstr>http://www.agora.mfa.gr/infofiles/Public Procurement Regulation in Kurdistan iq.pdf</vt:lpwstr>
      </vt:variant>
      <vt:variant>
        <vt:lpwstr/>
      </vt:variant>
      <vt:variant>
        <vt:i4>2293793</vt:i4>
      </vt:variant>
      <vt:variant>
        <vt:i4>15</vt:i4>
      </vt:variant>
      <vt:variant>
        <vt:i4>0</vt:i4>
      </vt:variant>
      <vt:variant>
        <vt:i4>5</vt:i4>
      </vt:variant>
      <vt:variant>
        <vt:lpwstr>http://www.agora.mfa.gr/infofiles/Public Procurement Regulation in Kurdistan iq.pdf</vt:lpwstr>
      </vt:variant>
      <vt:variant>
        <vt:lpwstr/>
      </vt:variant>
      <vt:variant>
        <vt:i4>2293793</vt:i4>
      </vt:variant>
      <vt:variant>
        <vt:i4>12</vt:i4>
      </vt:variant>
      <vt:variant>
        <vt:i4>0</vt:i4>
      </vt:variant>
      <vt:variant>
        <vt:i4>5</vt:i4>
      </vt:variant>
      <vt:variant>
        <vt:lpwstr>http://www.agora.mfa.gr/infofiles/Public Procurement Regulation in Kurdistan iq.pdf</vt:lpwstr>
      </vt:variant>
      <vt:variant>
        <vt:lpwstr/>
      </vt:variant>
      <vt:variant>
        <vt:i4>2556000</vt:i4>
      </vt:variant>
      <vt:variant>
        <vt:i4>9</vt:i4>
      </vt:variant>
      <vt:variant>
        <vt:i4>0</vt:i4>
      </vt:variant>
      <vt:variant>
        <vt:i4>5</vt:i4>
      </vt:variant>
      <vt:variant>
        <vt:lpwstr>http://www.kurdistaninvestment.org/</vt:lpwstr>
      </vt:variant>
      <vt:variant>
        <vt:lpwstr/>
      </vt:variant>
      <vt:variant>
        <vt:i4>2031696</vt:i4>
      </vt:variant>
      <vt:variant>
        <vt:i4>6</vt:i4>
      </vt:variant>
      <vt:variant>
        <vt:i4>0</vt:i4>
      </vt:variant>
      <vt:variant>
        <vt:i4>5</vt:i4>
      </vt:variant>
      <vt:variant>
        <vt:lpwstr>http://www.tradefairdates.com/Fairs-Iraq</vt:lpwstr>
      </vt:variant>
      <vt:variant>
        <vt:lpwstr/>
      </vt:variant>
      <vt:variant>
        <vt:i4>4980750</vt:i4>
      </vt:variant>
      <vt:variant>
        <vt:i4>3</vt:i4>
      </vt:variant>
      <vt:variant>
        <vt:i4>0</vt:i4>
      </vt:variant>
      <vt:variant>
        <vt:i4>5</vt:i4>
      </vt:variant>
      <vt:variant>
        <vt:lpwstr>http://www.gov.krs/boi-en</vt:lpwstr>
      </vt:variant>
      <vt:variant>
        <vt:lpwstr/>
      </vt:variant>
      <vt:variant>
        <vt:i4>3145847</vt:i4>
      </vt:variant>
      <vt:variant>
        <vt:i4>0</vt:i4>
      </vt:variant>
      <vt:variant>
        <vt:i4>0</vt:i4>
      </vt:variant>
      <vt:variant>
        <vt:i4>5</vt:i4>
      </vt:variant>
      <vt:variant>
        <vt:lpwstr>https://www.iraq-businessnews.com/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Stamboulopoulos G. Christos</dc:creator>
  <cp:keywords/>
  <cp:lastModifiedBy>Λογαριασμός Microsoft</cp:lastModifiedBy>
  <cp:revision>2</cp:revision>
  <cp:lastPrinted>2023-03-21T08:32:00Z</cp:lastPrinted>
  <dcterms:created xsi:type="dcterms:W3CDTF">2023-06-26T09:33:00Z</dcterms:created>
  <dcterms:modified xsi:type="dcterms:W3CDTF">2023-06-26T09:33:00Z</dcterms:modified>
</cp:coreProperties>
</file>