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208" w:rsidRDefault="002902E5">
      <w:pPr>
        <w:pStyle w:val="LO-normal"/>
        <w:jc w:val="center"/>
        <w:rPr>
          <w:b/>
          <w:color w:val="0070C0"/>
          <w:sz w:val="28"/>
          <w:szCs w:val="28"/>
        </w:rPr>
      </w:pPr>
      <w:bookmarkStart w:id="0" w:name="_GoBack"/>
      <w:bookmarkEnd w:id="0"/>
      <w:r>
        <w:rPr>
          <w:b/>
          <w:color w:val="0070C0"/>
          <w:sz w:val="28"/>
          <w:szCs w:val="28"/>
        </w:rPr>
        <w:t>ΕΛΛΗΝΙΚΗ ΔΗΜΟΚΡΑΤΙΑ</w:t>
      </w:r>
    </w:p>
    <w:p w:rsidR="000C1208" w:rsidRDefault="000C1208">
      <w:pPr>
        <w:pStyle w:val="LO-normal"/>
        <w:jc w:val="center"/>
        <w:rPr>
          <w:b/>
          <w:color w:val="0070C0"/>
          <w:sz w:val="28"/>
          <w:szCs w:val="28"/>
        </w:rPr>
      </w:pPr>
    </w:p>
    <w:p w:rsidR="000C1208" w:rsidRDefault="002902E5">
      <w:pPr>
        <w:pStyle w:val="LO-normal"/>
        <w:jc w:val="center"/>
        <w:rPr>
          <w:b/>
          <w:color w:val="0070C0"/>
          <w:sz w:val="28"/>
          <w:szCs w:val="28"/>
        </w:rPr>
      </w:pPr>
      <w:r>
        <w:rPr>
          <w:b/>
          <w:color w:val="0070C0"/>
          <w:sz w:val="28"/>
          <w:szCs w:val="28"/>
        </w:rPr>
        <w:t>Πρεσβεία της Ελλάδος στη Ρώμη</w:t>
      </w:r>
    </w:p>
    <w:p w:rsidR="000C1208" w:rsidRDefault="002902E5">
      <w:pPr>
        <w:pStyle w:val="LO-normal"/>
        <w:jc w:val="center"/>
        <w:rPr>
          <w:b/>
          <w:color w:val="0070C0"/>
          <w:sz w:val="28"/>
          <w:szCs w:val="28"/>
        </w:rPr>
      </w:pPr>
      <w:r>
        <w:rPr>
          <w:b/>
          <w:color w:val="0070C0"/>
          <w:sz w:val="28"/>
          <w:szCs w:val="28"/>
        </w:rPr>
        <w:t>Γραφείο Οικονομικών &amp; Εμπορικών Υποθέσεων Μιλάνου</w:t>
      </w:r>
    </w:p>
    <w:p w:rsidR="000C1208" w:rsidRDefault="000C1208">
      <w:pPr>
        <w:pStyle w:val="LO-normal"/>
        <w:jc w:val="center"/>
        <w:rPr>
          <w:b/>
          <w:sz w:val="28"/>
          <w:szCs w:val="28"/>
          <w:u w:val="single"/>
        </w:rPr>
      </w:pPr>
    </w:p>
    <w:p w:rsidR="000C1208" w:rsidRDefault="000C1208">
      <w:pPr>
        <w:pStyle w:val="LO-normal"/>
        <w:jc w:val="center"/>
        <w:rPr>
          <w:b/>
          <w:sz w:val="28"/>
          <w:szCs w:val="28"/>
          <w:u w:val="single"/>
        </w:rPr>
      </w:pPr>
    </w:p>
    <w:p w:rsidR="000C1208" w:rsidRDefault="002902E5">
      <w:pPr>
        <w:pStyle w:val="LO-normal"/>
        <w:jc w:val="center"/>
      </w:pPr>
      <w:r>
        <w:rPr>
          <w:b/>
          <w:sz w:val="36"/>
          <w:szCs w:val="36"/>
          <w:u w:val="single"/>
        </w:rPr>
        <w:t xml:space="preserve">Η ΑΓΟΡΑ </w:t>
      </w:r>
      <w:r>
        <w:rPr>
          <w:b/>
          <w:color w:val="000000"/>
          <w:sz w:val="36"/>
          <w:szCs w:val="36"/>
          <w:u w:val="single"/>
        </w:rPr>
        <w:t>ΓΙΑΟΥΡΤΙΟΥ</w:t>
      </w:r>
      <w:r>
        <w:rPr>
          <w:b/>
          <w:sz w:val="36"/>
          <w:szCs w:val="36"/>
          <w:u w:val="single"/>
        </w:rPr>
        <w:t xml:space="preserve"> ΤΗΣ ΙΤΑΛΙΑΣ</w:t>
      </w:r>
    </w:p>
    <w:p w:rsidR="000C1208" w:rsidRDefault="000C1208">
      <w:pPr>
        <w:pStyle w:val="LO-normal"/>
        <w:rPr>
          <w:b/>
          <w:u w:val="single"/>
        </w:rPr>
      </w:pPr>
    </w:p>
    <w:p w:rsidR="000C1208" w:rsidRDefault="000C1208">
      <w:pPr>
        <w:pStyle w:val="LO-normal"/>
        <w:rPr>
          <w:b/>
          <w:u w:val="single"/>
        </w:rPr>
      </w:pPr>
    </w:p>
    <w:p w:rsidR="000C1208" w:rsidRDefault="002902E5">
      <w:pPr>
        <w:pStyle w:val="LO-normal"/>
        <w:rPr>
          <w:b/>
          <w:u w:val="single"/>
        </w:rPr>
      </w:pPr>
      <w:r>
        <w:rPr>
          <w:b/>
          <w:noProof/>
          <w:u w:val="single"/>
          <w:lang w:eastAsia="el-GR" w:bidi="ar-SA"/>
        </w:rPr>
        <w:drawing>
          <wp:anchor distT="0" distB="0" distL="0" distR="0" simplePos="0" relativeHeight="6" behindDoc="0" locked="0" layoutInCell="1" allowOverlap="1">
            <wp:simplePos x="0" y="0"/>
            <wp:positionH relativeFrom="column">
              <wp:posOffset>60960</wp:posOffset>
            </wp:positionH>
            <wp:positionV relativeFrom="paragraph">
              <wp:posOffset>635</wp:posOffset>
            </wp:positionV>
            <wp:extent cx="5608955" cy="4735830"/>
            <wp:effectExtent l="0" t="0" r="0" b="0"/>
            <wp:wrapSquare wrapText="bothSides"/>
            <wp:docPr id="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png"/>
                    <pic:cNvPicPr>
                      <a:picLocks noChangeAspect="1" noChangeArrowheads="1"/>
                    </pic:cNvPicPr>
                  </pic:nvPicPr>
                  <pic:blipFill>
                    <a:blip r:embed="rId8"/>
                    <a:stretch>
                      <a:fillRect/>
                    </a:stretch>
                  </pic:blipFill>
                  <pic:spPr bwMode="auto">
                    <a:xfrm>
                      <a:off x="0" y="0"/>
                      <a:ext cx="5608955" cy="4735830"/>
                    </a:xfrm>
                    <a:prstGeom prst="rect">
                      <a:avLst/>
                    </a:prstGeom>
                  </pic:spPr>
                </pic:pic>
              </a:graphicData>
            </a:graphic>
          </wp:anchor>
        </w:drawing>
      </w:r>
    </w:p>
    <w:p w:rsidR="000C1208" w:rsidRDefault="000C1208">
      <w:pPr>
        <w:pStyle w:val="LO-normal"/>
        <w:rPr>
          <w:b/>
          <w:u w:val="single"/>
        </w:rPr>
      </w:pPr>
    </w:p>
    <w:p w:rsidR="000C1208" w:rsidRDefault="002902E5">
      <w:pPr>
        <w:pStyle w:val="LO-normal"/>
        <w:jc w:val="center"/>
      </w:pPr>
      <w:r>
        <w:rPr>
          <w:b/>
        </w:rPr>
        <w:t>Επιμέλεια-Σύνταξη: Π. Καμπούρογλου, Γενικός Σύμβουλος ΟΕΥ  Β΄</w:t>
      </w:r>
    </w:p>
    <w:p w:rsidR="000C1208" w:rsidRDefault="002902E5">
      <w:pPr>
        <w:pStyle w:val="LO-normal"/>
        <w:rPr>
          <w:b/>
        </w:rPr>
      </w:pPr>
      <w:r>
        <w:rPr>
          <w:b/>
        </w:rPr>
        <w:t xml:space="preserve">                                                     </w:t>
      </w:r>
      <w:r>
        <w:rPr>
          <w:b/>
        </w:rPr>
        <w:t>Σ. Ζαχαριάδης, Γραμματέας ΟΕΥ Γ’</w:t>
      </w:r>
    </w:p>
    <w:p w:rsidR="000C1208" w:rsidRDefault="002902E5">
      <w:pPr>
        <w:pStyle w:val="LO-normal"/>
        <w:rPr>
          <w:b/>
        </w:rPr>
      </w:pPr>
      <w:r>
        <w:rPr>
          <w:b/>
        </w:rPr>
        <w:t xml:space="preserve">                                                     Α. Παπαχριστούδη, Επιστημονική Συνεργάτης</w:t>
      </w:r>
    </w:p>
    <w:p w:rsidR="000C1208" w:rsidRDefault="000C1208">
      <w:pPr>
        <w:pStyle w:val="LO-normal"/>
        <w:rPr>
          <w:b/>
        </w:rPr>
      </w:pPr>
    </w:p>
    <w:p w:rsidR="000C1208" w:rsidRPr="002902E5" w:rsidRDefault="002902E5">
      <w:pPr>
        <w:pStyle w:val="LO-normal"/>
        <w:jc w:val="center"/>
        <w:rPr>
          <w:lang w:val="en-US"/>
        </w:rPr>
      </w:pPr>
      <w:r>
        <w:rPr>
          <w:b/>
          <w:sz w:val="32"/>
          <w:szCs w:val="32"/>
        </w:rPr>
        <w:t>Μιλάνο</w:t>
      </w:r>
      <w:r w:rsidRPr="002902E5">
        <w:rPr>
          <w:b/>
          <w:sz w:val="32"/>
          <w:szCs w:val="32"/>
          <w:lang w:val="en-US"/>
        </w:rPr>
        <w:t xml:space="preserve">, </w:t>
      </w:r>
      <w:r>
        <w:rPr>
          <w:b/>
          <w:color w:val="000000"/>
          <w:sz w:val="32"/>
          <w:szCs w:val="32"/>
        </w:rPr>
        <w:t>Οκτώβριος</w:t>
      </w:r>
      <w:r w:rsidRPr="002902E5">
        <w:rPr>
          <w:b/>
          <w:sz w:val="32"/>
          <w:szCs w:val="32"/>
          <w:lang w:val="en-US"/>
        </w:rPr>
        <w:t xml:space="preserve"> 2021</w:t>
      </w:r>
    </w:p>
    <w:p w:rsidR="000C1208" w:rsidRPr="002902E5" w:rsidRDefault="000C1208">
      <w:pPr>
        <w:pStyle w:val="LO-normal"/>
        <w:jc w:val="center"/>
        <w:rPr>
          <w:b/>
          <w:lang w:val="en-US"/>
        </w:rPr>
      </w:pPr>
    </w:p>
    <w:p w:rsidR="000C1208" w:rsidRPr="002902E5" w:rsidRDefault="000C1208">
      <w:pPr>
        <w:pStyle w:val="LO-normal"/>
        <w:jc w:val="center"/>
        <w:rPr>
          <w:b/>
          <w:lang w:val="en-US"/>
        </w:rPr>
      </w:pPr>
    </w:p>
    <w:p w:rsidR="000C1208" w:rsidRPr="002902E5" w:rsidRDefault="002902E5">
      <w:pPr>
        <w:pStyle w:val="LO-normal"/>
        <w:jc w:val="center"/>
        <w:rPr>
          <w:b/>
          <w:color w:val="0070C0"/>
          <w:sz w:val="28"/>
          <w:szCs w:val="28"/>
          <w:lang w:val="en-US"/>
        </w:rPr>
      </w:pPr>
      <w:r w:rsidRPr="002902E5">
        <w:rPr>
          <w:b/>
          <w:color w:val="0070C0"/>
          <w:sz w:val="28"/>
          <w:szCs w:val="28"/>
          <w:lang w:val="en-US"/>
        </w:rPr>
        <w:t>Via Maddalena, 9, 20122, Milano, Italia</w:t>
      </w:r>
    </w:p>
    <w:p w:rsidR="000C1208" w:rsidRPr="002902E5" w:rsidRDefault="002902E5">
      <w:pPr>
        <w:pStyle w:val="LO-normal"/>
        <w:jc w:val="center"/>
        <w:rPr>
          <w:lang w:val="en-US"/>
        </w:rPr>
      </w:pPr>
      <w:r>
        <w:rPr>
          <w:b/>
          <w:color w:val="0070C0"/>
          <w:sz w:val="28"/>
          <w:szCs w:val="28"/>
        </w:rPr>
        <w:t>Τηλ</w:t>
      </w:r>
      <w:r w:rsidRPr="002902E5">
        <w:rPr>
          <w:b/>
          <w:color w:val="0070C0"/>
          <w:sz w:val="28"/>
          <w:szCs w:val="28"/>
          <w:lang w:val="en-US"/>
        </w:rPr>
        <w:t xml:space="preserve">.: +39 0272095543, e-mail: </w:t>
      </w:r>
      <w:hyperlink r:id="rId9">
        <w:r w:rsidRPr="002902E5">
          <w:rPr>
            <w:b/>
            <w:color w:val="0070C0"/>
            <w:sz w:val="28"/>
            <w:szCs w:val="28"/>
            <w:lang w:val="en-US"/>
          </w:rPr>
          <w:t>ecocom-milano@mfa.gr</w:t>
        </w:r>
      </w:hyperlink>
    </w:p>
    <w:p w:rsidR="000C1208" w:rsidRPr="002902E5" w:rsidRDefault="000C1208">
      <w:pPr>
        <w:pStyle w:val="LO-normal"/>
        <w:rPr>
          <w:b/>
          <w:u w:val="single"/>
          <w:lang w:val="en-US"/>
        </w:rPr>
      </w:pPr>
    </w:p>
    <w:p w:rsidR="000C1208" w:rsidRPr="002902E5" w:rsidRDefault="000C1208">
      <w:pPr>
        <w:pStyle w:val="LO-normal"/>
        <w:keepNext/>
        <w:keepLines/>
        <w:spacing w:before="480" w:after="240" w:line="276" w:lineRule="auto"/>
        <w:jc w:val="center"/>
        <w:rPr>
          <w:rFonts w:eastAsia="Times New Roman" w:cs="Times New Roman"/>
          <w:b/>
          <w:color w:val="0070C0"/>
          <w:sz w:val="28"/>
          <w:szCs w:val="28"/>
          <w:lang w:val="en-US"/>
        </w:rPr>
      </w:pPr>
    </w:p>
    <w:p w:rsidR="000C1208" w:rsidRDefault="002902E5">
      <w:pPr>
        <w:pStyle w:val="LO-normal"/>
        <w:keepNext/>
        <w:spacing w:before="240" w:after="120"/>
      </w:pPr>
      <w:r>
        <w:rPr>
          <w:rFonts w:eastAsia="Liberation Sans" w:cs="Liberation Sans"/>
          <w:b/>
          <w:color w:val="000000"/>
          <w:sz w:val="32"/>
          <w:szCs w:val="32"/>
        </w:rPr>
        <w:t>Πίνακας Περιεχομένων</w:t>
      </w:r>
    </w:p>
    <w:sdt>
      <w:sdtPr>
        <w:id w:val="-1976516408"/>
        <w:docPartObj>
          <w:docPartGallery w:val="Table of Contents"/>
          <w:docPartUnique/>
        </w:docPartObj>
      </w:sdtPr>
      <w:sdtEndPr/>
      <w:sdtContent>
        <w:p w:rsidR="000C1208" w:rsidRDefault="002902E5">
          <w:pPr>
            <w:pStyle w:val="LO-normal"/>
            <w:tabs>
              <w:tab w:val="right" w:pos="9026"/>
            </w:tabs>
            <w:spacing w:before="120" w:after="120"/>
          </w:pPr>
          <w:r>
            <w:fldChar w:fldCharType="begin"/>
          </w:r>
          <w:r>
            <w:rPr>
              <w:rStyle w:val="Saltoaindice"/>
              <w:rFonts w:eastAsia="Calibri" w:cs="Calibri"/>
              <w:b/>
              <w:bCs/>
              <w:smallCaps/>
              <w:webHidden/>
              <w:color w:val="000000"/>
              <w:sz w:val="20"/>
              <w:szCs w:val="20"/>
            </w:rPr>
            <w:instrText>TOC \z \o "1-9" \u \h</w:instrText>
          </w:r>
          <w:r>
            <w:rPr>
              <w:rStyle w:val="Saltoaindice"/>
            </w:rPr>
            <w:fldChar w:fldCharType="separate"/>
          </w:r>
          <w:hyperlink w:anchor="_heading=h.gjdgxs">
            <w:r>
              <w:rPr>
                <w:rStyle w:val="Saltoaindice"/>
                <w:rFonts w:eastAsia="Calibri" w:cs="Calibri"/>
                <w:b/>
                <w:bCs/>
                <w:smallCaps/>
                <w:webHidden/>
                <w:color w:val="000000"/>
                <w:sz w:val="20"/>
                <w:szCs w:val="20"/>
              </w:rPr>
              <w:t>A. Εισαγωγή</w:t>
            </w:r>
            <w:r>
              <w:rPr>
                <w:rStyle w:val="Saltoaindice"/>
                <w:rFonts w:eastAsia="Calibri" w:cs="Calibri"/>
                <w:b/>
                <w:bCs/>
                <w:smallCaps/>
                <w:webHidden/>
                <w:color w:val="000000"/>
                <w:sz w:val="20"/>
                <w:szCs w:val="20"/>
              </w:rPr>
              <w:tab/>
              <w:t>3</w:t>
            </w:r>
          </w:hyperlink>
        </w:p>
        <w:p w:rsidR="000C1208" w:rsidRDefault="002902E5">
          <w:pPr>
            <w:pStyle w:val="LO-normal"/>
            <w:tabs>
              <w:tab w:val="right" w:pos="9026"/>
            </w:tabs>
            <w:spacing w:before="120" w:after="120"/>
          </w:pPr>
          <w:hyperlink w:anchor="_heading=h.30j0zll">
            <w:r>
              <w:rPr>
                <w:rStyle w:val="Saltoaindice"/>
                <w:rFonts w:eastAsia="Calibri" w:cs="Calibri"/>
                <w:b/>
                <w:bCs/>
                <w:smallCaps/>
                <w:webHidden/>
                <w:color w:val="000000"/>
                <w:sz w:val="20"/>
                <w:szCs w:val="20"/>
              </w:rPr>
              <w:t>Β. Εξωτερικό Εμπόριο ιταλιασ</w:t>
            </w:r>
            <w:r>
              <w:rPr>
                <w:rStyle w:val="Saltoaindice"/>
                <w:rFonts w:eastAsia="Calibri" w:cs="Calibri"/>
                <w:b/>
                <w:bCs/>
                <w:smallCaps/>
                <w:webHidden/>
                <w:color w:val="000000"/>
                <w:sz w:val="20"/>
                <w:szCs w:val="20"/>
              </w:rPr>
              <w:tab/>
              <w:t>4</w:t>
            </w:r>
          </w:hyperlink>
        </w:p>
        <w:p w:rsidR="000C1208" w:rsidRDefault="002902E5">
          <w:pPr>
            <w:pStyle w:val="LO-normal"/>
            <w:tabs>
              <w:tab w:val="right" w:pos="9026"/>
            </w:tabs>
            <w:spacing w:before="120" w:after="120"/>
          </w:pPr>
          <w:hyperlink w:anchor="_heading=h.1t3h5sf">
            <w:r>
              <w:rPr>
                <w:rStyle w:val="Saltoaindice"/>
                <w:rFonts w:eastAsia="Calibri" w:cs="Calibri"/>
                <w:b/>
                <w:bCs/>
                <w:smallCaps/>
                <w:webHidden/>
                <w:color w:val="000000"/>
                <w:sz w:val="20"/>
                <w:szCs w:val="20"/>
              </w:rPr>
              <w:t xml:space="preserve">Γ. </w:t>
            </w:r>
            <w:r>
              <w:rPr>
                <w:rStyle w:val="Saltoaindice"/>
                <w:rFonts w:eastAsia="Calibri" w:cs="Calibri"/>
                <w:b/>
                <w:bCs/>
                <w:smallCaps/>
                <w:webHidden/>
                <w:color w:val="000000"/>
                <w:sz w:val="20"/>
                <w:szCs w:val="20"/>
              </w:rPr>
              <w:t>ΚΑΤΑΝΑΛΩΤΙΚΕΣ ΤΑΣΕΙΣ ΓΙΑΟΥΡΤΙΟΥ ΣΤΗΝ ΙΤΑΛΙΑ</w:t>
            </w:r>
            <w:r>
              <w:rPr>
                <w:rStyle w:val="Saltoaindice"/>
                <w:rFonts w:eastAsia="Calibri" w:cs="Calibri"/>
                <w:b/>
                <w:bCs/>
                <w:smallCaps/>
                <w:webHidden/>
                <w:color w:val="000000"/>
                <w:sz w:val="20"/>
                <w:szCs w:val="20"/>
              </w:rPr>
              <w:tab/>
            </w:r>
          </w:hyperlink>
          <w:r>
            <w:rPr>
              <w:rFonts w:eastAsia="Calibri" w:cs="Calibri"/>
              <w:b/>
              <w:bCs/>
              <w:smallCaps/>
              <w:color w:val="000000"/>
              <w:sz w:val="20"/>
              <w:szCs w:val="20"/>
            </w:rPr>
            <w:t>12</w:t>
          </w:r>
        </w:p>
        <w:p w:rsidR="000C1208" w:rsidRDefault="002902E5">
          <w:pPr>
            <w:pStyle w:val="LO-normal"/>
            <w:tabs>
              <w:tab w:val="right" w:pos="9026"/>
            </w:tabs>
            <w:spacing w:before="120" w:after="120"/>
          </w:pPr>
          <w:hyperlink w:anchor="_heading=h.1fob9te">
            <w:r>
              <w:rPr>
                <w:rStyle w:val="Saltoaindice"/>
                <w:rFonts w:eastAsia="Calibri" w:cs="Calibri"/>
                <w:b/>
                <w:bCs/>
                <w:smallCaps/>
                <w:webHidden/>
                <w:color w:val="000000"/>
                <w:sz w:val="20"/>
                <w:szCs w:val="20"/>
              </w:rPr>
              <w:t>Δ. ΔΙΚΤΥΑ ΔΙΑΝΟΜΗΣ – ΣΥΝΘΗΚΕΣ ΑΝΤΑΓΩΝΙΣΜΟΥ</w:t>
            </w:r>
            <w:r>
              <w:rPr>
                <w:rStyle w:val="Saltoaindice"/>
                <w:rFonts w:eastAsia="Calibri" w:cs="Calibri"/>
                <w:b/>
                <w:bCs/>
                <w:smallCaps/>
                <w:webHidden/>
                <w:color w:val="000000"/>
                <w:sz w:val="20"/>
                <w:szCs w:val="20"/>
              </w:rPr>
              <w:tab/>
            </w:r>
          </w:hyperlink>
          <w:r>
            <w:rPr>
              <w:rFonts w:eastAsia="Calibri" w:cs="Calibri"/>
              <w:b/>
              <w:bCs/>
              <w:smallCaps/>
              <w:color w:val="000000"/>
              <w:sz w:val="20"/>
              <w:szCs w:val="20"/>
            </w:rPr>
            <w:t>14</w:t>
          </w:r>
        </w:p>
        <w:p w:rsidR="000C1208" w:rsidRDefault="002902E5">
          <w:pPr>
            <w:pStyle w:val="LO-normal"/>
            <w:tabs>
              <w:tab w:val="right" w:pos="9026"/>
            </w:tabs>
            <w:spacing w:before="120" w:after="120"/>
          </w:pPr>
          <w:hyperlink w:anchor="_heading=h.3znysh7">
            <w:r>
              <w:rPr>
                <w:rStyle w:val="Saltoaindice"/>
                <w:rFonts w:eastAsia="Calibri" w:cs="Calibri"/>
                <w:b/>
                <w:bCs/>
                <w:smallCaps/>
                <w:webHidden/>
                <w:color w:val="000000"/>
                <w:sz w:val="20"/>
                <w:szCs w:val="20"/>
              </w:rPr>
              <w:t>Ε. ΣΥΣΚΕΥΑΣΙΑ</w:t>
            </w:r>
            <w:r>
              <w:rPr>
                <w:rStyle w:val="Saltoaindice"/>
                <w:rFonts w:eastAsia="Calibri" w:cs="Calibri"/>
                <w:b/>
                <w:bCs/>
                <w:smallCaps/>
                <w:webHidden/>
                <w:color w:val="000000"/>
                <w:sz w:val="20"/>
                <w:szCs w:val="20"/>
              </w:rPr>
              <w:tab/>
            </w:r>
          </w:hyperlink>
          <w:r>
            <w:rPr>
              <w:rFonts w:eastAsia="Calibri" w:cs="Calibri"/>
              <w:b/>
              <w:bCs/>
              <w:smallCaps/>
              <w:color w:val="000000"/>
              <w:sz w:val="20"/>
              <w:szCs w:val="20"/>
            </w:rPr>
            <w:t>24</w:t>
          </w:r>
        </w:p>
        <w:p w:rsidR="000C1208" w:rsidRDefault="002902E5">
          <w:pPr>
            <w:pStyle w:val="LO-normal"/>
            <w:tabs>
              <w:tab w:val="right" w:pos="9026"/>
            </w:tabs>
            <w:spacing w:before="120" w:after="120"/>
          </w:pPr>
          <w:hyperlink w:anchor="_heading=h.2et92p0">
            <w:r>
              <w:rPr>
                <w:rStyle w:val="Saltoaindice"/>
                <w:rFonts w:eastAsia="Calibri" w:cs="Calibri"/>
                <w:b/>
                <w:bCs/>
                <w:smallCaps/>
                <w:webHidden/>
                <w:color w:val="000000"/>
                <w:sz w:val="20"/>
                <w:szCs w:val="20"/>
              </w:rPr>
              <w:t>ΣΤ. ΠΡΟΤΑΣΕΙΣ ΓΙΑ ΕΙΣΟΔ</w:t>
            </w:r>
            <w:r>
              <w:rPr>
                <w:rStyle w:val="Saltoaindice"/>
                <w:rFonts w:eastAsia="Calibri" w:cs="Calibri"/>
                <w:b/>
                <w:bCs/>
                <w:smallCaps/>
                <w:webHidden/>
                <w:color w:val="000000"/>
                <w:sz w:val="20"/>
                <w:szCs w:val="20"/>
              </w:rPr>
              <w:t>Ο ΣΤΗΝ ΙΤΑΛΙΚΗ ΑΓΟΡΑ</w:t>
            </w:r>
            <w:r>
              <w:rPr>
                <w:rStyle w:val="Saltoaindice"/>
                <w:rFonts w:eastAsia="Calibri" w:cs="Calibri"/>
                <w:b/>
                <w:bCs/>
                <w:smallCaps/>
                <w:webHidden/>
                <w:color w:val="000000"/>
                <w:sz w:val="20"/>
                <w:szCs w:val="20"/>
              </w:rPr>
              <w:tab/>
            </w:r>
          </w:hyperlink>
          <w:r>
            <w:rPr>
              <w:rFonts w:eastAsia="Calibri" w:cs="Calibri"/>
              <w:b/>
              <w:bCs/>
              <w:smallCaps/>
              <w:color w:val="000000"/>
              <w:sz w:val="20"/>
              <w:szCs w:val="20"/>
            </w:rPr>
            <w:t>25</w:t>
          </w:r>
        </w:p>
        <w:p w:rsidR="000C1208" w:rsidRDefault="002902E5">
          <w:pPr>
            <w:pStyle w:val="LO-normal"/>
            <w:tabs>
              <w:tab w:val="right" w:pos="9026"/>
            </w:tabs>
            <w:spacing w:before="120" w:after="120"/>
          </w:pPr>
          <w:hyperlink w:anchor="_heading=h.tyjcwt">
            <w:r>
              <w:rPr>
                <w:rStyle w:val="Saltoaindice"/>
                <w:rFonts w:eastAsia="Calibri" w:cs="Calibri"/>
                <w:b/>
                <w:bCs/>
                <w:smallCaps/>
                <w:webHidden/>
                <w:color w:val="000000"/>
                <w:sz w:val="20"/>
                <w:szCs w:val="20"/>
              </w:rPr>
              <w:t>Ζ. ΠΗΓΕΣ</w:t>
            </w:r>
            <w:r>
              <w:rPr>
                <w:rStyle w:val="Saltoaindice"/>
                <w:rFonts w:eastAsia="Calibri" w:cs="Calibri"/>
                <w:b/>
                <w:bCs/>
                <w:smallCaps/>
                <w:webHidden/>
                <w:color w:val="000000"/>
                <w:sz w:val="20"/>
                <w:szCs w:val="20"/>
              </w:rPr>
              <w:tab/>
              <w:t>2</w:t>
            </w:r>
          </w:hyperlink>
          <w:r>
            <w:rPr>
              <w:rFonts w:eastAsia="Calibri" w:cs="Calibri"/>
              <w:b/>
              <w:bCs/>
              <w:smallCaps/>
              <w:color w:val="000000"/>
              <w:sz w:val="20"/>
              <w:szCs w:val="20"/>
            </w:rPr>
            <w:t>6</w:t>
          </w:r>
          <w:r>
            <w:rPr>
              <w:rFonts w:eastAsia="Calibri" w:cs="Calibri"/>
              <w:b/>
              <w:bCs/>
              <w:smallCaps/>
              <w:color w:val="000000"/>
              <w:sz w:val="20"/>
              <w:szCs w:val="20"/>
            </w:rPr>
            <w:fldChar w:fldCharType="end"/>
          </w:r>
        </w:p>
        <w:p w:rsidR="000C1208" w:rsidRDefault="002902E5">
          <w:pPr>
            <w:pStyle w:val="LO-normal"/>
            <w:sectPr w:rsidR="000C1208">
              <w:footerReference w:type="default" r:id="rId10"/>
              <w:pgSz w:w="11906" w:h="16838"/>
              <w:pgMar w:top="1440" w:right="1440" w:bottom="1440" w:left="1440" w:header="0" w:footer="708" w:gutter="0"/>
              <w:pgNumType w:start="1"/>
              <w:cols w:space="720"/>
              <w:formProt w:val="0"/>
              <w:titlePg/>
              <w:docGrid w:linePitch="100"/>
            </w:sectPr>
          </w:pPr>
        </w:p>
      </w:sdtContent>
    </w:sdt>
    <w:p w:rsidR="000C1208" w:rsidRDefault="002902E5">
      <w:pPr>
        <w:pStyle w:val="1"/>
        <w:rPr>
          <w:rFonts w:ascii="Times New Roman" w:hAnsi="Times New Roman"/>
          <w:b/>
          <w:bCs/>
          <w:sz w:val="24"/>
          <w:szCs w:val="24"/>
        </w:rPr>
      </w:pPr>
      <w:bookmarkStart w:id="1" w:name="_heading=h.gjdgxs"/>
      <w:bookmarkEnd w:id="1"/>
      <w:r>
        <w:rPr>
          <w:rFonts w:ascii="Times New Roman" w:hAnsi="Times New Roman"/>
          <w:b/>
          <w:bCs/>
          <w:sz w:val="24"/>
          <w:szCs w:val="24"/>
        </w:rPr>
        <w:lastRenderedPageBreak/>
        <w:t>A. ΕΙΣΑΓΩΓΗ</w:t>
      </w:r>
    </w:p>
    <w:p w:rsidR="000C1208" w:rsidRDefault="000C1208">
      <w:pPr>
        <w:pStyle w:val="LO-normal"/>
        <w:jc w:val="both"/>
        <w:rPr>
          <w:color w:val="000000"/>
        </w:rPr>
      </w:pPr>
    </w:p>
    <w:p w:rsidR="000C1208" w:rsidRDefault="002902E5">
      <w:pPr>
        <w:pStyle w:val="LO-normal"/>
        <w:jc w:val="both"/>
      </w:pPr>
      <w:r>
        <w:rPr>
          <w:color w:val="000000"/>
        </w:rPr>
        <w:t xml:space="preserve">Ως κορυφαίοι παραγωγοί γιαουρτιού </w:t>
      </w:r>
      <w:r>
        <w:rPr>
          <w:color w:val="000000"/>
        </w:rPr>
        <w:t>στην Ευρώπη, σ</w:t>
      </w:r>
      <w:r>
        <w:rPr>
          <w:color w:val="000000"/>
        </w:rPr>
        <w:t xml:space="preserve">ύμφωνα με τα στοιχεία της Eurostat, </w:t>
      </w:r>
      <w:r>
        <w:rPr>
          <w:color w:val="000000"/>
        </w:rPr>
        <w:t xml:space="preserve">το 2020, </w:t>
      </w:r>
      <w:r>
        <w:rPr>
          <w:color w:val="000000"/>
        </w:rPr>
        <w:t xml:space="preserve"> θεωρούνταν η Γερμανία (23,62% της παραγωγής της Ε.Ε.) , η Γαλλία (18,33%)  και η Ισπανία (12%).  Συνολικά στην ΕΕ, η  παραγωγή γιαουρτιού, την υπό εξέταση περίοδο,  αυξήθηκε κατά +0,5% και σε απόλ</w:t>
      </w:r>
      <w:r>
        <w:rPr>
          <w:color w:val="000000"/>
        </w:rPr>
        <w:t xml:space="preserve">υτους αριθμούς ανήλθε  στους 7.721.030 τόνους,  από 7.683.180 τόνους το 2019. </w:t>
      </w:r>
    </w:p>
    <w:p w:rsidR="000C1208" w:rsidRDefault="002902E5">
      <w:pPr>
        <w:pStyle w:val="LO-normal"/>
        <w:jc w:val="both"/>
      </w:pPr>
      <w:r>
        <w:rPr>
          <w:color w:val="000000"/>
        </w:rPr>
        <w:t>Όπως παρατηρούμε στον πίνακα 1,  όσον αφορά στην  παραγωγή γιαουρτιού, η Ιταλία και η Ελλάδα δεν κατατάσσονται σε υψηλή θέση , αλλά και οι δύο χώρες, παρά την οικονομική κρίση π</w:t>
      </w:r>
      <w:r>
        <w:rPr>
          <w:color w:val="000000"/>
        </w:rPr>
        <w:t>ου προκλήθηκε από τον Covid-19, κατάφεραν να αυξήσουν την παραγωγή τους το 2020. Συγκεκριμένα, την εν λόγω περίοδο, το μερίδιο παραγωγής της Ιταλίας στην Ε.Ε. ανήλθε σε 3,55% (+2,82% σε σχέση με το προηγούμενο έτος) και της χώρας μας σε 2% (+ 9,51% σε σχέσ</w:t>
      </w:r>
      <w:r>
        <w:rPr>
          <w:color w:val="000000"/>
        </w:rPr>
        <w:t>η με το προηγούμενο έτος).</w:t>
      </w:r>
    </w:p>
    <w:p w:rsidR="000C1208" w:rsidRDefault="000C1208">
      <w:pPr>
        <w:pStyle w:val="LO-normal"/>
        <w:jc w:val="both"/>
        <w:rPr>
          <w:color w:val="000000"/>
          <w:highlight w:val="yellow"/>
        </w:rPr>
      </w:pPr>
    </w:p>
    <w:p w:rsidR="000C1208" w:rsidRDefault="002902E5">
      <w:pPr>
        <w:pStyle w:val="LO-normal"/>
        <w:jc w:val="both"/>
        <w:rPr>
          <w:b/>
          <w:color w:val="000000"/>
        </w:rPr>
      </w:pPr>
      <w:r>
        <w:rPr>
          <w:b/>
          <w:color w:val="000000"/>
        </w:rPr>
        <w:t>Πίνακας 1</w:t>
      </w:r>
    </w:p>
    <w:tbl>
      <w:tblPr>
        <w:tblStyle w:val="TableNormal0"/>
        <w:tblW w:w="9024" w:type="dxa"/>
        <w:tblInd w:w="108" w:type="dxa"/>
        <w:tblCellMar>
          <w:top w:w="0" w:type="dxa"/>
          <w:left w:w="108" w:type="dxa"/>
          <w:bottom w:w="0" w:type="dxa"/>
          <w:right w:w="108" w:type="dxa"/>
        </w:tblCellMar>
        <w:tblLook w:val="0000" w:firstRow="0" w:lastRow="0" w:firstColumn="0" w:lastColumn="0" w:noHBand="0" w:noVBand="0"/>
      </w:tblPr>
      <w:tblGrid>
        <w:gridCol w:w="1129"/>
        <w:gridCol w:w="1110"/>
        <w:gridCol w:w="1114"/>
        <w:gridCol w:w="1112"/>
        <w:gridCol w:w="1107"/>
        <w:gridCol w:w="1110"/>
        <w:gridCol w:w="1113"/>
        <w:gridCol w:w="1229"/>
      </w:tblGrid>
      <w:tr w:rsidR="000C1208">
        <w:trPr>
          <w:trHeight w:val="701"/>
        </w:trPr>
        <w:tc>
          <w:tcPr>
            <w:tcW w:w="9023" w:type="dxa"/>
            <w:gridSpan w:val="8"/>
            <w:tcBorders>
              <w:bottom w:val="single" w:sz="4" w:space="0" w:color="000000"/>
            </w:tcBorders>
            <w:shd w:val="clear" w:color="auto" w:fill="B4C7DC"/>
            <w:vAlign w:val="bottom"/>
          </w:tcPr>
          <w:p w:rsidR="000C1208" w:rsidRDefault="002902E5">
            <w:pPr>
              <w:pStyle w:val="LO-normal"/>
              <w:widowControl w:val="0"/>
              <w:jc w:val="both"/>
              <w:rPr>
                <w:rFonts w:ascii="Calibri" w:eastAsia="Calibri" w:hAnsi="Calibri" w:cs="Calibri"/>
                <w:b/>
                <w:color w:val="000000"/>
                <w:sz w:val="22"/>
                <w:szCs w:val="22"/>
              </w:rPr>
            </w:pPr>
            <w:r>
              <w:rPr>
                <w:rFonts w:ascii="Calibri" w:eastAsia="Calibri" w:hAnsi="Calibri" w:cs="Calibri"/>
                <w:b/>
                <w:color w:val="000000"/>
                <w:sz w:val="22"/>
                <w:szCs w:val="22"/>
              </w:rPr>
              <w:t>ΟΓΚΟΣ ΠΑΡΑΓΩΓΗΣ ΟΞΙΝΟΥ ΓΑΛΑΤΟΣ (ΓΙΑΟΥΡΤΙ ΚΑΙ ΠΑΡΕΜΦΕΡΗ ΠΡΟΪΟΝΤΑ) σε τόνους - ΕΕ-27-</w:t>
            </w:r>
          </w:p>
        </w:tc>
      </w:tr>
      <w:tr w:rsidR="000C1208">
        <w:trPr>
          <w:trHeight w:val="701"/>
        </w:trPr>
        <w:tc>
          <w:tcPr>
            <w:tcW w:w="1128" w:type="dxa"/>
            <w:shd w:val="clear" w:color="auto" w:fill="B4C7DC"/>
            <w:tcMar>
              <w:left w:w="30" w:type="dxa"/>
              <w:right w:w="30" w:type="dxa"/>
            </w:tcMar>
            <w:vAlign w:val="bottom"/>
          </w:tcPr>
          <w:p w:rsidR="000C1208" w:rsidRDefault="002902E5">
            <w:pPr>
              <w:pStyle w:val="LO-normal"/>
              <w:widowControl w:val="0"/>
              <w:jc w:val="center"/>
            </w:pPr>
            <w:r>
              <w:rPr>
                <w:rFonts w:ascii="Calibri" w:eastAsia="Calibri" w:hAnsi="Calibri" w:cs="Calibri"/>
                <w:b/>
                <w:color w:val="000000"/>
                <w:sz w:val="18"/>
                <w:szCs w:val="18"/>
              </w:rPr>
              <w:t>Χ</w:t>
            </w:r>
            <w:r>
              <w:rPr>
                <w:rFonts w:ascii="Calibri" w:eastAsia="Calibri" w:hAnsi="Calibri" w:cs="Calibri"/>
                <w:b/>
                <w:sz w:val="18"/>
                <w:szCs w:val="18"/>
              </w:rPr>
              <w:t>ΩΡΑ</w:t>
            </w:r>
          </w:p>
        </w:tc>
        <w:tc>
          <w:tcPr>
            <w:tcW w:w="1110" w:type="dxa"/>
            <w:shd w:val="clear" w:color="auto" w:fill="B4C7DC"/>
            <w:tcMar>
              <w:left w:w="30" w:type="dxa"/>
              <w:right w:w="30" w:type="dxa"/>
            </w:tcMar>
            <w:vAlign w:val="bottom"/>
          </w:tcPr>
          <w:p w:rsidR="000C1208" w:rsidRDefault="002902E5">
            <w:pPr>
              <w:pStyle w:val="LO-normal"/>
              <w:widowControl w:val="0"/>
              <w:jc w:val="center"/>
              <w:rPr>
                <w:rFonts w:ascii="Calibri" w:eastAsia="Calibri" w:hAnsi="Calibri" w:cs="Calibri"/>
                <w:b/>
                <w:sz w:val="18"/>
                <w:szCs w:val="18"/>
              </w:rPr>
            </w:pPr>
            <w:r>
              <w:rPr>
                <w:rFonts w:ascii="Calibri" w:eastAsia="Calibri" w:hAnsi="Calibri" w:cs="Calibri"/>
                <w:b/>
                <w:sz w:val="18"/>
                <w:szCs w:val="18"/>
              </w:rPr>
              <w:t>2015</w:t>
            </w:r>
          </w:p>
        </w:tc>
        <w:tc>
          <w:tcPr>
            <w:tcW w:w="1114" w:type="dxa"/>
            <w:shd w:val="clear" w:color="auto" w:fill="B4C7DC"/>
            <w:tcMar>
              <w:left w:w="30" w:type="dxa"/>
              <w:right w:w="30" w:type="dxa"/>
            </w:tcMar>
            <w:vAlign w:val="bottom"/>
          </w:tcPr>
          <w:p w:rsidR="000C1208" w:rsidRDefault="002902E5">
            <w:pPr>
              <w:pStyle w:val="LO-normal"/>
              <w:widowControl w:val="0"/>
              <w:jc w:val="center"/>
              <w:rPr>
                <w:rFonts w:ascii="Calibri" w:eastAsia="Calibri" w:hAnsi="Calibri" w:cs="Calibri"/>
                <w:b/>
                <w:sz w:val="18"/>
                <w:szCs w:val="18"/>
              </w:rPr>
            </w:pPr>
            <w:r>
              <w:rPr>
                <w:rFonts w:ascii="Calibri" w:eastAsia="Calibri" w:hAnsi="Calibri" w:cs="Calibri"/>
                <w:b/>
                <w:sz w:val="18"/>
                <w:szCs w:val="18"/>
              </w:rPr>
              <w:t>2016</w:t>
            </w:r>
          </w:p>
        </w:tc>
        <w:tc>
          <w:tcPr>
            <w:tcW w:w="1112" w:type="dxa"/>
            <w:shd w:val="clear" w:color="auto" w:fill="B4C7DC"/>
            <w:tcMar>
              <w:left w:w="30" w:type="dxa"/>
              <w:right w:w="30" w:type="dxa"/>
            </w:tcMar>
            <w:vAlign w:val="bottom"/>
          </w:tcPr>
          <w:p w:rsidR="000C1208" w:rsidRDefault="002902E5">
            <w:pPr>
              <w:pStyle w:val="LO-normal"/>
              <w:widowControl w:val="0"/>
              <w:jc w:val="center"/>
              <w:rPr>
                <w:rFonts w:ascii="Calibri" w:eastAsia="Calibri" w:hAnsi="Calibri" w:cs="Calibri"/>
                <w:b/>
                <w:sz w:val="18"/>
                <w:szCs w:val="18"/>
              </w:rPr>
            </w:pPr>
            <w:r>
              <w:rPr>
                <w:rFonts w:ascii="Calibri" w:eastAsia="Calibri" w:hAnsi="Calibri" w:cs="Calibri"/>
                <w:b/>
                <w:sz w:val="18"/>
                <w:szCs w:val="18"/>
              </w:rPr>
              <w:t>2017</w:t>
            </w:r>
          </w:p>
        </w:tc>
        <w:tc>
          <w:tcPr>
            <w:tcW w:w="1107" w:type="dxa"/>
            <w:shd w:val="clear" w:color="auto" w:fill="B4C7DC"/>
            <w:tcMar>
              <w:left w:w="30" w:type="dxa"/>
              <w:right w:w="30" w:type="dxa"/>
            </w:tcMar>
            <w:vAlign w:val="bottom"/>
          </w:tcPr>
          <w:p w:rsidR="000C1208" w:rsidRDefault="002902E5">
            <w:pPr>
              <w:pStyle w:val="LO-normal"/>
              <w:widowControl w:val="0"/>
              <w:jc w:val="center"/>
              <w:rPr>
                <w:rFonts w:ascii="Calibri" w:eastAsia="Calibri" w:hAnsi="Calibri" w:cs="Calibri"/>
                <w:b/>
                <w:sz w:val="18"/>
                <w:szCs w:val="18"/>
              </w:rPr>
            </w:pPr>
            <w:r>
              <w:rPr>
                <w:rFonts w:ascii="Calibri" w:eastAsia="Calibri" w:hAnsi="Calibri" w:cs="Calibri"/>
                <w:b/>
                <w:sz w:val="18"/>
                <w:szCs w:val="18"/>
              </w:rPr>
              <w:t>2018</w:t>
            </w:r>
          </w:p>
        </w:tc>
        <w:tc>
          <w:tcPr>
            <w:tcW w:w="1110" w:type="dxa"/>
            <w:shd w:val="clear" w:color="auto" w:fill="B4C7DC"/>
            <w:tcMar>
              <w:left w:w="30" w:type="dxa"/>
              <w:right w:w="30" w:type="dxa"/>
            </w:tcMar>
            <w:vAlign w:val="bottom"/>
          </w:tcPr>
          <w:p w:rsidR="000C1208" w:rsidRDefault="002902E5">
            <w:pPr>
              <w:pStyle w:val="LO-normal"/>
              <w:widowControl w:val="0"/>
              <w:jc w:val="center"/>
              <w:rPr>
                <w:rFonts w:ascii="Calibri" w:eastAsia="Calibri" w:hAnsi="Calibri" w:cs="Calibri"/>
                <w:b/>
                <w:sz w:val="18"/>
                <w:szCs w:val="18"/>
              </w:rPr>
            </w:pPr>
            <w:r>
              <w:rPr>
                <w:rFonts w:ascii="Calibri" w:eastAsia="Calibri" w:hAnsi="Calibri" w:cs="Calibri"/>
                <w:b/>
                <w:sz w:val="18"/>
                <w:szCs w:val="18"/>
              </w:rPr>
              <w:t>2019</w:t>
            </w:r>
          </w:p>
        </w:tc>
        <w:tc>
          <w:tcPr>
            <w:tcW w:w="1113" w:type="dxa"/>
            <w:shd w:val="clear" w:color="auto" w:fill="B4C7DC"/>
            <w:tcMar>
              <w:left w:w="30" w:type="dxa"/>
              <w:right w:w="30" w:type="dxa"/>
            </w:tcMar>
            <w:vAlign w:val="bottom"/>
          </w:tcPr>
          <w:p w:rsidR="000C1208" w:rsidRDefault="002902E5">
            <w:pPr>
              <w:pStyle w:val="LO-normal"/>
              <w:widowControl w:val="0"/>
              <w:jc w:val="center"/>
              <w:rPr>
                <w:rFonts w:ascii="Calibri" w:eastAsia="Calibri" w:hAnsi="Calibri" w:cs="Calibri"/>
                <w:b/>
                <w:sz w:val="18"/>
                <w:szCs w:val="18"/>
              </w:rPr>
            </w:pPr>
            <w:r>
              <w:rPr>
                <w:rFonts w:ascii="Calibri" w:eastAsia="Calibri" w:hAnsi="Calibri" w:cs="Calibri"/>
                <w:b/>
                <w:sz w:val="18"/>
                <w:szCs w:val="18"/>
              </w:rPr>
              <w:t>2020</w:t>
            </w:r>
          </w:p>
        </w:tc>
        <w:tc>
          <w:tcPr>
            <w:tcW w:w="1229" w:type="dxa"/>
            <w:shd w:val="clear" w:color="auto" w:fill="B4C7DC"/>
            <w:tcMar>
              <w:left w:w="30" w:type="dxa"/>
              <w:right w:w="30" w:type="dxa"/>
            </w:tcMar>
            <w:vAlign w:val="bottom"/>
          </w:tcPr>
          <w:p w:rsidR="000C1208" w:rsidRDefault="002902E5">
            <w:pPr>
              <w:pStyle w:val="LO-normal"/>
              <w:widowControl w:val="0"/>
              <w:jc w:val="center"/>
              <w:rPr>
                <w:rFonts w:ascii="Calibri" w:eastAsia="Calibri" w:hAnsi="Calibri" w:cs="Calibri"/>
                <w:b/>
                <w:sz w:val="18"/>
                <w:szCs w:val="18"/>
              </w:rPr>
            </w:pPr>
            <w:r>
              <w:rPr>
                <w:rFonts w:ascii="Calibri" w:eastAsia="Calibri" w:hAnsi="Calibri" w:cs="Calibri"/>
                <w:b/>
                <w:sz w:val="18"/>
                <w:szCs w:val="18"/>
              </w:rPr>
              <w:t>Μερίδιο Παραγωγής 2020</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Γερμανία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1.924.630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1.946.260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1.891.180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1.879.200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1.856.470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1.823.570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23,62%</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Γαλλία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1.575.810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1.523.960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1.423.250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1.453.600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1.370.430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1.415.140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18,33%</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Ισπανία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889.380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995.160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1.021.480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1.011.810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980.950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926.420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12,00%</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Πολωνία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531.590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519.510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509.730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531.910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537.100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538.100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6,97%</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Βέλγιο</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246.740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278.890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268.170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309.090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305.790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322.960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4,18%</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Ολλανδία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255.800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272.800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289.000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309.500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290.700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314.500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4,07%</w:t>
            </w:r>
          </w:p>
        </w:tc>
      </w:tr>
      <w:tr w:rsidR="000C1208">
        <w:trPr>
          <w:trHeight w:val="256"/>
        </w:trPr>
        <w:tc>
          <w:tcPr>
            <w:tcW w:w="1128" w:type="dxa"/>
            <w:shd w:val="clear" w:color="auto" w:fill="E8F2A1"/>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Ιταλία</w:t>
            </w:r>
          </w:p>
        </w:tc>
        <w:tc>
          <w:tcPr>
            <w:tcW w:w="1110" w:type="dxa"/>
            <w:shd w:val="clear" w:color="auto" w:fill="E8F2A1"/>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323.450</w:t>
            </w:r>
          </w:p>
        </w:tc>
        <w:tc>
          <w:tcPr>
            <w:tcW w:w="1114" w:type="dxa"/>
            <w:shd w:val="clear" w:color="auto" w:fill="E8F2A1"/>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315.900</w:t>
            </w:r>
          </w:p>
        </w:tc>
        <w:tc>
          <w:tcPr>
            <w:tcW w:w="1112" w:type="dxa"/>
            <w:shd w:val="clear" w:color="auto" w:fill="E8F2A1"/>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325.020</w:t>
            </w:r>
          </w:p>
        </w:tc>
        <w:tc>
          <w:tcPr>
            <w:tcW w:w="1107" w:type="dxa"/>
            <w:shd w:val="clear" w:color="auto" w:fill="E8F2A1"/>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278.500</w:t>
            </w:r>
          </w:p>
        </w:tc>
        <w:tc>
          <w:tcPr>
            <w:tcW w:w="1110" w:type="dxa"/>
            <w:shd w:val="clear" w:color="auto" w:fill="E8F2A1"/>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266.440</w:t>
            </w:r>
          </w:p>
        </w:tc>
        <w:tc>
          <w:tcPr>
            <w:tcW w:w="1113" w:type="dxa"/>
            <w:shd w:val="clear" w:color="auto" w:fill="E8F2A1"/>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273.970</w:t>
            </w:r>
          </w:p>
        </w:tc>
        <w:tc>
          <w:tcPr>
            <w:tcW w:w="1229" w:type="dxa"/>
            <w:shd w:val="clear" w:color="auto" w:fill="E8F2A1"/>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3,55%</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Αυστρία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253.940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249.180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263.860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261.600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262.700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256.280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3,32%</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Σουηδία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245.680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246.060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239.060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228.750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223.650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236.000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3,06%</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Ρουμανία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190.530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197.950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211.080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215.230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225.490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225.700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2,92%</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Τσεχία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175.170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183.770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182.730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177.820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182.890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187.680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2,43%</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Βουλγαρία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138.620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152.200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161.760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161.160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170.160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169.390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2,19%</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Φιλανδία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184.620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176.340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171.750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169.760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166.290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168.230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2,18%</w:t>
            </w:r>
          </w:p>
        </w:tc>
      </w:tr>
      <w:tr w:rsidR="000C1208">
        <w:trPr>
          <w:trHeight w:val="256"/>
        </w:trPr>
        <w:tc>
          <w:tcPr>
            <w:tcW w:w="1128" w:type="dxa"/>
            <w:shd w:val="clear" w:color="auto" w:fill="E8F2A1"/>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Ελλάδα</w:t>
            </w:r>
          </w:p>
        </w:tc>
        <w:tc>
          <w:tcPr>
            <w:tcW w:w="1110" w:type="dxa"/>
            <w:shd w:val="clear" w:color="auto" w:fill="E8F2A1"/>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96.900</w:t>
            </w:r>
          </w:p>
        </w:tc>
        <w:tc>
          <w:tcPr>
            <w:tcW w:w="1114" w:type="dxa"/>
            <w:shd w:val="clear" w:color="auto" w:fill="E8F2A1"/>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109.500</w:t>
            </w:r>
          </w:p>
        </w:tc>
        <w:tc>
          <w:tcPr>
            <w:tcW w:w="1112" w:type="dxa"/>
            <w:shd w:val="clear" w:color="auto" w:fill="E8F2A1"/>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117.700</w:t>
            </w:r>
          </w:p>
        </w:tc>
        <w:tc>
          <w:tcPr>
            <w:tcW w:w="1107" w:type="dxa"/>
            <w:shd w:val="clear" w:color="auto" w:fill="E8F2A1"/>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130.400</w:t>
            </w:r>
          </w:p>
        </w:tc>
        <w:tc>
          <w:tcPr>
            <w:tcW w:w="1110" w:type="dxa"/>
            <w:shd w:val="clear" w:color="auto" w:fill="E8F2A1"/>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141.200</w:t>
            </w:r>
          </w:p>
        </w:tc>
        <w:tc>
          <w:tcPr>
            <w:tcW w:w="1113" w:type="dxa"/>
            <w:shd w:val="clear" w:color="auto" w:fill="E8F2A1"/>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154.640</w:t>
            </w:r>
          </w:p>
        </w:tc>
        <w:tc>
          <w:tcPr>
            <w:tcW w:w="1229" w:type="dxa"/>
            <w:shd w:val="clear" w:color="auto" w:fill="E8F2A1"/>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2,00%</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Δανία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111.800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115.100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126.700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120.100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114.500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124.800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1,62%</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Ουγγαρία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124.650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122.200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123.150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121.930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119.490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121.420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1,57%</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Πορτογαλλία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108.700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111.260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107.100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118.000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115.970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117.480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1,52%</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Κροατία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84.190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87.270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88.980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92.910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92.540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88.810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1,15%</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Λιθουανία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78.140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77.160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73.530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76.470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74.690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74.960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0,97%</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Σλοβακία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65.080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66.420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66.610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65.730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58.140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52.250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0,68%</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Σλοβενία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29.710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34.270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42.100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43.760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45.030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46.200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0,60%</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Εστονία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38.100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39.500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40.000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39.500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39.200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39.800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0,52%</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Λετονία</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41.010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42.400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39.420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37.620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37.520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38.000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0,49%</w:t>
            </w:r>
          </w:p>
        </w:tc>
      </w:tr>
      <w:tr w:rsidR="000C1208">
        <w:trPr>
          <w:trHeight w:val="256"/>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Κύπρος</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4.990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5.450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5.660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5.710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5.840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4.730</w:t>
            </w:r>
          </w:p>
        </w:tc>
        <w:tc>
          <w:tcPr>
            <w:tcW w:w="1229"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0,06%</w:t>
            </w:r>
          </w:p>
        </w:tc>
      </w:tr>
      <w:tr w:rsidR="000C1208">
        <w:trPr>
          <w:trHeight w:val="477"/>
        </w:trPr>
        <w:tc>
          <w:tcPr>
            <w:tcW w:w="1128" w:type="dxa"/>
            <w:tcMar>
              <w:left w:w="30" w:type="dxa"/>
              <w:right w:w="30" w:type="dxa"/>
            </w:tcMar>
            <w:vAlign w:val="bottom"/>
          </w:tcPr>
          <w:p w:rsidR="000C1208" w:rsidRDefault="002902E5">
            <w:pPr>
              <w:pStyle w:val="LO-normal"/>
              <w:widowControl w:val="0"/>
              <w:rPr>
                <w:rFonts w:ascii="Calibri" w:eastAsia="Calibri" w:hAnsi="Calibri" w:cs="Calibri"/>
                <w:sz w:val="18"/>
                <w:szCs w:val="18"/>
              </w:rPr>
            </w:pPr>
            <w:r>
              <w:rPr>
                <w:rFonts w:ascii="Calibri" w:eastAsia="Calibri" w:hAnsi="Calibri" w:cs="Calibri"/>
                <w:sz w:val="18"/>
                <w:szCs w:val="18"/>
              </w:rPr>
              <w:t>ΣΥΝΟΛΟ UE-27</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7.719.230</w:t>
            </w: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7.868.510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7.789.020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7.840.060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7.683.180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sz w:val="18"/>
                <w:szCs w:val="18"/>
              </w:rPr>
            </w:pPr>
            <w:r>
              <w:rPr>
                <w:rFonts w:ascii="Calibri" w:eastAsia="Calibri" w:hAnsi="Calibri" w:cs="Calibri"/>
                <w:sz w:val="18"/>
                <w:szCs w:val="18"/>
              </w:rPr>
              <w:t>7.721.030</w:t>
            </w:r>
          </w:p>
        </w:tc>
        <w:tc>
          <w:tcPr>
            <w:tcW w:w="1229" w:type="dxa"/>
            <w:tcMar>
              <w:left w:w="30" w:type="dxa"/>
              <w:right w:w="30" w:type="dxa"/>
            </w:tcMar>
            <w:vAlign w:val="bottom"/>
          </w:tcPr>
          <w:p w:rsidR="000C1208" w:rsidRDefault="000C1208">
            <w:pPr>
              <w:pStyle w:val="LO-normal"/>
              <w:widowControl w:val="0"/>
              <w:rPr>
                <w:rFonts w:ascii="Calibri" w:eastAsia="Calibri" w:hAnsi="Calibri" w:cs="Calibri"/>
                <w:sz w:val="18"/>
                <w:szCs w:val="18"/>
              </w:rPr>
            </w:pPr>
          </w:p>
        </w:tc>
      </w:tr>
      <w:tr w:rsidR="000C1208">
        <w:trPr>
          <w:trHeight w:val="701"/>
        </w:trPr>
        <w:tc>
          <w:tcPr>
            <w:tcW w:w="1128" w:type="dxa"/>
            <w:tcMar>
              <w:left w:w="30" w:type="dxa"/>
              <w:right w:w="30" w:type="dxa"/>
            </w:tcMar>
            <w:vAlign w:val="bottom"/>
          </w:tcPr>
          <w:p w:rsidR="000C1208" w:rsidRDefault="002902E5">
            <w:pPr>
              <w:pStyle w:val="LO-normal"/>
              <w:widowControl w:val="0"/>
              <w:rPr>
                <w:rFonts w:ascii="Calibri" w:eastAsia="Calibri" w:hAnsi="Calibri" w:cs="Calibri"/>
                <w:i/>
                <w:sz w:val="18"/>
                <w:szCs w:val="18"/>
              </w:rPr>
            </w:pPr>
            <w:r>
              <w:rPr>
                <w:rFonts w:ascii="Calibri" w:eastAsia="Calibri" w:hAnsi="Calibri" w:cs="Calibri"/>
                <w:i/>
                <w:sz w:val="18"/>
                <w:szCs w:val="18"/>
              </w:rPr>
              <w:t xml:space="preserve">Μεταβολή % σε σχέση με το προηγ  έτος </w:t>
            </w:r>
          </w:p>
        </w:tc>
        <w:tc>
          <w:tcPr>
            <w:tcW w:w="1110" w:type="dxa"/>
            <w:tcMar>
              <w:left w:w="30" w:type="dxa"/>
              <w:right w:w="30" w:type="dxa"/>
            </w:tcMar>
            <w:vAlign w:val="bottom"/>
          </w:tcPr>
          <w:p w:rsidR="000C1208" w:rsidRDefault="000C1208">
            <w:pPr>
              <w:pStyle w:val="LO-normal"/>
              <w:widowControl w:val="0"/>
              <w:rPr>
                <w:rFonts w:ascii="Calibri" w:eastAsia="Calibri" w:hAnsi="Calibri" w:cs="Calibri"/>
                <w:sz w:val="18"/>
                <w:szCs w:val="18"/>
              </w:rPr>
            </w:pPr>
          </w:p>
        </w:tc>
        <w:tc>
          <w:tcPr>
            <w:tcW w:w="1114" w:type="dxa"/>
            <w:tcMar>
              <w:left w:w="30" w:type="dxa"/>
              <w:right w:w="30" w:type="dxa"/>
            </w:tcMar>
            <w:vAlign w:val="bottom"/>
          </w:tcPr>
          <w:p w:rsidR="000C1208" w:rsidRDefault="002902E5">
            <w:pPr>
              <w:pStyle w:val="LO-normal"/>
              <w:widowControl w:val="0"/>
              <w:jc w:val="right"/>
              <w:rPr>
                <w:rFonts w:ascii="Calibri" w:eastAsia="Calibri" w:hAnsi="Calibri" w:cs="Calibri"/>
                <w:i/>
                <w:sz w:val="18"/>
                <w:szCs w:val="18"/>
              </w:rPr>
            </w:pPr>
            <w:r>
              <w:rPr>
                <w:rFonts w:ascii="Calibri" w:eastAsia="Calibri" w:hAnsi="Calibri" w:cs="Calibri"/>
                <w:i/>
                <w:sz w:val="18"/>
                <w:szCs w:val="18"/>
              </w:rPr>
              <w:t>1,90%</w:t>
            </w:r>
          </w:p>
        </w:tc>
        <w:tc>
          <w:tcPr>
            <w:tcW w:w="1112" w:type="dxa"/>
            <w:tcMar>
              <w:left w:w="30" w:type="dxa"/>
              <w:right w:w="30" w:type="dxa"/>
            </w:tcMar>
            <w:vAlign w:val="bottom"/>
          </w:tcPr>
          <w:p w:rsidR="000C1208" w:rsidRDefault="002902E5">
            <w:pPr>
              <w:pStyle w:val="LO-normal"/>
              <w:widowControl w:val="0"/>
              <w:jc w:val="right"/>
              <w:rPr>
                <w:rFonts w:ascii="Calibri" w:eastAsia="Calibri" w:hAnsi="Calibri" w:cs="Calibri"/>
                <w:i/>
                <w:sz w:val="18"/>
                <w:szCs w:val="18"/>
              </w:rPr>
            </w:pPr>
            <w:r>
              <w:rPr>
                <w:rFonts w:ascii="Calibri" w:eastAsia="Calibri" w:hAnsi="Calibri" w:cs="Calibri"/>
                <w:i/>
                <w:sz w:val="18"/>
                <w:szCs w:val="18"/>
              </w:rPr>
              <w:t>-1,00%</w:t>
            </w:r>
          </w:p>
        </w:tc>
        <w:tc>
          <w:tcPr>
            <w:tcW w:w="1107" w:type="dxa"/>
            <w:tcMar>
              <w:left w:w="30" w:type="dxa"/>
              <w:right w:w="30" w:type="dxa"/>
            </w:tcMar>
            <w:vAlign w:val="bottom"/>
          </w:tcPr>
          <w:p w:rsidR="000C1208" w:rsidRDefault="002902E5">
            <w:pPr>
              <w:pStyle w:val="LO-normal"/>
              <w:widowControl w:val="0"/>
              <w:jc w:val="right"/>
              <w:rPr>
                <w:rFonts w:ascii="Calibri" w:eastAsia="Calibri" w:hAnsi="Calibri" w:cs="Calibri"/>
                <w:i/>
                <w:sz w:val="18"/>
                <w:szCs w:val="18"/>
              </w:rPr>
            </w:pPr>
            <w:r>
              <w:rPr>
                <w:rFonts w:ascii="Calibri" w:eastAsia="Calibri" w:hAnsi="Calibri" w:cs="Calibri"/>
                <w:i/>
                <w:sz w:val="18"/>
                <w:szCs w:val="18"/>
              </w:rPr>
              <w:t>0,70%</w:t>
            </w:r>
          </w:p>
        </w:tc>
        <w:tc>
          <w:tcPr>
            <w:tcW w:w="1110" w:type="dxa"/>
            <w:tcMar>
              <w:left w:w="30" w:type="dxa"/>
              <w:right w:w="30" w:type="dxa"/>
            </w:tcMar>
            <w:vAlign w:val="bottom"/>
          </w:tcPr>
          <w:p w:rsidR="000C1208" w:rsidRDefault="002902E5">
            <w:pPr>
              <w:pStyle w:val="LO-normal"/>
              <w:widowControl w:val="0"/>
              <w:jc w:val="right"/>
              <w:rPr>
                <w:rFonts w:ascii="Calibri" w:eastAsia="Calibri" w:hAnsi="Calibri" w:cs="Calibri"/>
                <w:i/>
                <w:sz w:val="18"/>
                <w:szCs w:val="18"/>
              </w:rPr>
            </w:pPr>
            <w:r>
              <w:rPr>
                <w:rFonts w:ascii="Calibri" w:eastAsia="Calibri" w:hAnsi="Calibri" w:cs="Calibri"/>
                <w:i/>
                <w:sz w:val="18"/>
                <w:szCs w:val="18"/>
              </w:rPr>
              <w:t>-2,00%</w:t>
            </w:r>
          </w:p>
        </w:tc>
        <w:tc>
          <w:tcPr>
            <w:tcW w:w="1113" w:type="dxa"/>
            <w:tcMar>
              <w:left w:w="30" w:type="dxa"/>
              <w:right w:w="30" w:type="dxa"/>
            </w:tcMar>
            <w:vAlign w:val="bottom"/>
          </w:tcPr>
          <w:p w:rsidR="000C1208" w:rsidRDefault="002902E5">
            <w:pPr>
              <w:pStyle w:val="LO-normal"/>
              <w:widowControl w:val="0"/>
              <w:jc w:val="right"/>
              <w:rPr>
                <w:rFonts w:ascii="Calibri" w:eastAsia="Calibri" w:hAnsi="Calibri" w:cs="Calibri"/>
                <w:i/>
                <w:sz w:val="18"/>
                <w:szCs w:val="18"/>
              </w:rPr>
            </w:pPr>
            <w:r>
              <w:rPr>
                <w:rFonts w:ascii="Calibri" w:eastAsia="Calibri" w:hAnsi="Calibri" w:cs="Calibri"/>
                <w:i/>
                <w:sz w:val="18"/>
                <w:szCs w:val="18"/>
              </w:rPr>
              <w:t>0,50%</w:t>
            </w:r>
          </w:p>
        </w:tc>
        <w:tc>
          <w:tcPr>
            <w:tcW w:w="1229" w:type="dxa"/>
            <w:tcMar>
              <w:left w:w="30" w:type="dxa"/>
              <w:right w:w="30" w:type="dxa"/>
            </w:tcMar>
            <w:vAlign w:val="bottom"/>
          </w:tcPr>
          <w:p w:rsidR="000C1208" w:rsidRDefault="000C1208">
            <w:pPr>
              <w:pStyle w:val="LO-normal"/>
              <w:widowControl w:val="0"/>
              <w:rPr>
                <w:rFonts w:ascii="Calibri" w:eastAsia="Calibri" w:hAnsi="Calibri" w:cs="Calibri"/>
                <w:i/>
                <w:sz w:val="18"/>
                <w:szCs w:val="18"/>
              </w:rPr>
            </w:pPr>
          </w:p>
        </w:tc>
      </w:tr>
    </w:tbl>
    <w:p w:rsidR="000C1208" w:rsidRDefault="002902E5">
      <w:pPr>
        <w:pStyle w:val="LO-normal"/>
      </w:pPr>
      <w:r>
        <w:rPr>
          <w:i/>
          <w:sz w:val="20"/>
          <w:szCs w:val="20"/>
        </w:rPr>
        <w:t>Πηγή: CLAL, Eurostat, Istat</w:t>
      </w:r>
    </w:p>
    <w:p w:rsidR="000C1208" w:rsidRDefault="000C1208">
      <w:pPr>
        <w:pStyle w:val="LO-normal"/>
        <w:jc w:val="both"/>
        <w:rPr>
          <w:color w:val="000000"/>
          <w:highlight w:val="yellow"/>
        </w:rPr>
      </w:pPr>
    </w:p>
    <w:p w:rsidR="000C1208" w:rsidRDefault="000C1208">
      <w:pPr>
        <w:pStyle w:val="LO-normal"/>
        <w:jc w:val="both"/>
        <w:rPr>
          <w:color w:val="000000"/>
        </w:rPr>
      </w:pPr>
    </w:p>
    <w:p w:rsidR="000C1208" w:rsidRDefault="000C1208">
      <w:pPr>
        <w:pStyle w:val="LO-normal"/>
        <w:jc w:val="both"/>
        <w:rPr>
          <w:color w:val="000000"/>
        </w:rPr>
      </w:pPr>
    </w:p>
    <w:p w:rsidR="000C1208" w:rsidRDefault="002902E5">
      <w:pPr>
        <w:pStyle w:val="LO-normal"/>
        <w:jc w:val="both"/>
      </w:pPr>
      <w:r>
        <w:rPr>
          <w:color w:val="000000"/>
        </w:rPr>
        <w:t xml:space="preserve">Η μεσοπρόθεσμη τάση είναι θετική για την Ελλάδα, η οποία την περίοδο 2015-2020 αύξησε την παραγωγή της κατά +59,59% (από 96,9 χιλιάδες τόνους το 2015 </w:t>
      </w:r>
      <w:r>
        <w:rPr>
          <w:color w:val="000000"/>
        </w:rPr>
        <w:t>σε 154,64 χιλιάδες τόνους το 2020), ενώ αντίθετα, την ίδια περίοδο, η παραγωγή γιαουρτιού στην Ιταλία παρουσίασε μείωση  -15,3% (από 323,45 χιλιάδες τόνους  το 2015 σε 273,97 χιλιάδες τόνους το 2020).</w:t>
      </w:r>
    </w:p>
    <w:p w:rsidR="000C1208" w:rsidRDefault="000C1208">
      <w:pPr>
        <w:pStyle w:val="LO-normal"/>
        <w:jc w:val="both"/>
        <w:rPr>
          <w:color w:val="000000"/>
        </w:rPr>
      </w:pPr>
    </w:p>
    <w:p w:rsidR="000C1208" w:rsidRDefault="002902E5">
      <w:pPr>
        <w:pStyle w:val="1"/>
        <w:rPr>
          <w:rFonts w:ascii="Times New Roman" w:hAnsi="Times New Roman"/>
          <w:b/>
          <w:bCs/>
          <w:sz w:val="24"/>
          <w:szCs w:val="24"/>
        </w:rPr>
      </w:pPr>
      <w:bookmarkStart w:id="2" w:name="_heading=h.30j0zll"/>
      <w:bookmarkEnd w:id="2"/>
      <w:r>
        <w:rPr>
          <w:rFonts w:ascii="Times New Roman" w:hAnsi="Times New Roman"/>
          <w:b/>
          <w:bCs/>
          <w:sz w:val="24"/>
          <w:szCs w:val="24"/>
        </w:rPr>
        <w:t>Β. ΕΞΩΤΕΡΙΚΟ ΕΜΠΟΡΙΟ ΙΤΑΛΙΑΣ</w:t>
      </w:r>
    </w:p>
    <w:p w:rsidR="000C1208" w:rsidRDefault="002902E5">
      <w:pPr>
        <w:pStyle w:val="LO-normal"/>
        <w:jc w:val="both"/>
      </w:pPr>
      <w:r>
        <w:rPr>
          <w:color w:val="000000"/>
        </w:rPr>
        <w:br/>
      </w:r>
      <w:r>
        <w:rPr>
          <w:b/>
        </w:rPr>
        <w:t xml:space="preserve">Β1. Εισαγωγές Γιαουρτιού της  ΔΚ 040310. </w:t>
      </w:r>
    </w:p>
    <w:p w:rsidR="000C1208" w:rsidRDefault="000C1208">
      <w:pPr>
        <w:pStyle w:val="LO-normal"/>
        <w:jc w:val="both"/>
        <w:rPr>
          <w:rFonts w:eastAsia="Times New Roman" w:cs="Times New Roman"/>
          <w:b/>
          <w:color w:val="000000"/>
        </w:rPr>
      </w:pPr>
    </w:p>
    <w:p w:rsidR="000C1208" w:rsidRDefault="002902E5">
      <w:pPr>
        <w:pStyle w:val="LO-normal"/>
        <w:jc w:val="both"/>
      </w:pPr>
      <w:r>
        <w:rPr>
          <w:color w:val="000000"/>
        </w:rPr>
        <w:t>Η Ιταλία εισάγει γιαούρτια της Δ.Κ. 040310, κυρίως από την Ελλάδα και τη Γερμανία,  οι οποίες αθροιστικά, το 2020 κατείχαν το 76% της αγοράς. Κατά την περίοδο 2016 - 2020, η αξία των εισαγωγών από την Ελλάδα σημεί</w:t>
      </w:r>
      <w:r>
        <w:rPr>
          <w:color w:val="000000"/>
        </w:rPr>
        <w:t xml:space="preserve">ωσε αύξηση σε ετήσια βάση (με εξαίρεση το 2019,  όπου σημειώθηκε μείωση) και από € 49,46 εκ.  το 2016, ανήλθε σε € 75,54 εκ. το 2020, καταλαμβάνοντας σημαντικό μερίδιο αγοράς  32,52%  (πίνακας 2Α). </w:t>
      </w:r>
      <w:r>
        <w:rPr>
          <w:rFonts w:eastAsia="Times New Roman" w:cs="Times New Roman"/>
          <w:color w:val="000000"/>
        </w:rPr>
        <w:t>Όσον αφορά στον όγκο των ελληνικών εξαγωγών, την υπό εξέτα</w:t>
      </w:r>
      <w:r>
        <w:rPr>
          <w:rFonts w:eastAsia="Times New Roman" w:cs="Times New Roman"/>
          <w:color w:val="000000"/>
        </w:rPr>
        <w:t>ση περίοδο, σημειώθηκε επίσης αύξηση +52,73% και σε απόλυτους αριθμούς από 20,4 χιλ. τόνους το 2016 ανήλθαν  στους 36 χιλ.  τόνους το 2020 (πίνακας 2Β).</w:t>
      </w:r>
    </w:p>
    <w:p w:rsidR="000C1208" w:rsidRDefault="000C1208">
      <w:pPr>
        <w:pStyle w:val="LO-normal"/>
        <w:jc w:val="both"/>
        <w:rPr>
          <w:rFonts w:eastAsia="Times New Roman" w:cs="Times New Roman"/>
          <w:color w:val="000000"/>
        </w:rPr>
      </w:pPr>
    </w:p>
    <w:p w:rsidR="000C1208" w:rsidRDefault="000C1208">
      <w:pPr>
        <w:pStyle w:val="LO-normal"/>
        <w:ind w:left="720"/>
        <w:jc w:val="both"/>
        <w:rPr>
          <w:rFonts w:eastAsia="Times New Roman" w:cs="Times New Roman"/>
          <w:color w:val="000000"/>
        </w:rPr>
      </w:pPr>
    </w:p>
    <w:p w:rsidR="000C1208" w:rsidRDefault="002902E5">
      <w:pPr>
        <w:pStyle w:val="LO-normal"/>
        <w:ind w:left="720"/>
        <w:jc w:val="both"/>
        <w:rPr>
          <w:rFonts w:eastAsia="Times New Roman" w:cs="Times New Roman"/>
          <w:color w:val="000000"/>
        </w:rPr>
      </w:pPr>
      <w:r>
        <w:rPr>
          <w:color w:val="000000"/>
        </w:rPr>
        <w:t>Πίνακας 2Α</w:t>
      </w:r>
      <w:r>
        <w:rPr>
          <w:rFonts w:eastAsia="Times New Roman" w:cs="Times New Roman"/>
          <w:color w:val="000000"/>
        </w:rPr>
        <w:t>.</w:t>
      </w:r>
    </w:p>
    <w:tbl>
      <w:tblPr>
        <w:tblStyle w:val="TableNormal0"/>
        <w:tblW w:w="8818" w:type="dxa"/>
        <w:tblInd w:w="78" w:type="dxa"/>
        <w:tblCellMar>
          <w:top w:w="0" w:type="dxa"/>
          <w:left w:w="108" w:type="dxa"/>
          <w:bottom w:w="0" w:type="dxa"/>
          <w:right w:w="108" w:type="dxa"/>
        </w:tblCellMar>
        <w:tblLook w:val="0000" w:firstRow="0" w:lastRow="0" w:firstColumn="0" w:lastColumn="0" w:noHBand="0" w:noVBand="0"/>
      </w:tblPr>
      <w:tblGrid>
        <w:gridCol w:w="1315"/>
        <w:gridCol w:w="1139"/>
        <w:gridCol w:w="1122"/>
        <w:gridCol w:w="1129"/>
        <w:gridCol w:w="1159"/>
        <w:gridCol w:w="1175"/>
        <w:gridCol w:w="1779"/>
      </w:tblGrid>
      <w:tr w:rsidR="000C1208">
        <w:trPr>
          <w:trHeight w:val="256"/>
        </w:trPr>
        <w:tc>
          <w:tcPr>
            <w:tcW w:w="8817" w:type="dxa"/>
            <w:gridSpan w:val="7"/>
            <w:shd w:val="clear" w:color="auto" w:fill="FFDBB6"/>
            <w:vAlign w:val="center"/>
          </w:tcPr>
          <w:p w:rsidR="000C1208" w:rsidRDefault="002902E5">
            <w:pPr>
              <w:pStyle w:val="LO-normal"/>
              <w:widowControl w:val="0"/>
              <w:spacing w:after="160"/>
              <w:jc w:val="center"/>
              <w:rPr>
                <w:rFonts w:ascii="Calibri" w:eastAsia="Calibri" w:hAnsi="Calibri" w:cs="Calibri"/>
                <w:b/>
                <w:sz w:val="18"/>
                <w:szCs w:val="18"/>
              </w:rPr>
            </w:pPr>
            <w:r>
              <w:rPr>
                <w:rFonts w:ascii="Calibri" w:eastAsia="Calibri" w:hAnsi="Calibri" w:cs="Calibri"/>
                <w:b/>
                <w:sz w:val="18"/>
                <w:szCs w:val="18"/>
              </w:rPr>
              <w:t>ΑΞΙΑ ΕΙΣΑΓΩΓΩΝ  ΙΤΑΛΙΑΣ 2016 – 2020</w:t>
            </w:r>
          </w:p>
        </w:tc>
      </w:tr>
      <w:tr w:rsidR="000C1208">
        <w:trPr>
          <w:trHeight w:val="477"/>
        </w:trPr>
        <w:tc>
          <w:tcPr>
            <w:tcW w:w="8817" w:type="dxa"/>
            <w:gridSpan w:val="7"/>
            <w:shd w:val="clear" w:color="auto" w:fill="FFDBB6"/>
            <w:vAlign w:val="center"/>
          </w:tcPr>
          <w:p w:rsidR="000C1208" w:rsidRDefault="002902E5">
            <w:pPr>
              <w:pStyle w:val="LO-normal"/>
              <w:widowControl w:val="0"/>
              <w:spacing w:after="160"/>
              <w:jc w:val="center"/>
            </w:pPr>
            <w:r>
              <w:rPr>
                <w:rFonts w:ascii="Calibri" w:eastAsia="Calibri" w:hAnsi="Calibri" w:cs="Calibri"/>
                <w:b/>
                <w:sz w:val="18"/>
                <w:szCs w:val="18"/>
              </w:rPr>
              <w:t>Προϊόν: 040310 Γιαούρτια</w:t>
            </w:r>
          </w:p>
        </w:tc>
      </w:tr>
      <w:tr w:rsidR="000C1208">
        <w:trPr>
          <w:trHeight w:val="328"/>
        </w:trPr>
        <w:tc>
          <w:tcPr>
            <w:tcW w:w="2446" w:type="dxa"/>
            <w:gridSpan w:val="2"/>
            <w:vAlign w:val="bottom"/>
          </w:tcPr>
          <w:p w:rsidR="000C1208" w:rsidRDefault="002902E5">
            <w:pPr>
              <w:pStyle w:val="LO-normal"/>
              <w:widowControl w:val="0"/>
              <w:spacing w:after="160"/>
            </w:pPr>
            <w:r>
              <w:rPr>
                <w:rFonts w:ascii="Calibri" w:eastAsia="Calibri" w:hAnsi="Calibri" w:cs="Calibri"/>
                <w:sz w:val="18"/>
                <w:szCs w:val="18"/>
              </w:rPr>
              <w:t>Μονάδα: χιλιάδες €</w:t>
            </w:r>
          </w:p>
        </w:tc>
        <w:tc>
          <w:tcPr>
            <w:tcW w:w="1123" w:type="dxa"/>
            <w:vAlign w:val="bottom"/>
          </w:tcPr>
          <w:p w:rsidR="000C1208" w:rsidRDefault="000C1208">
            <w:pPr>
              <w:pStyle w:val="LO-normal"/>
              <w:widowControl w:val="0"/>
              <w:spacing w:after="160"/>
              <w:rPr>
                <w:rFonts w:ascii="Calibri" w:eastAsia="Calibri" w:hAnsi="Calibri" w:cs="Calibri"/>
                <w:sz w:val="18"/>
                <w:szCs w:val="18"/>
              </w:rPr>
            </w:pPr>
          </w:p>
        </w:tc>
        <w:tc>
          <w:tcPr>
            <w:tcW w:w="1130" w:type="dxa"/>
            <w:vAlign w:val="bottom"/>
          </w:tcPr>
          <w:p w:rsidR="000C1208" w:rsidRDefault="000C1208">
            <w:pPr>
              <w:pStyle w:val="LO-normal"/>
              <w:widowControl w:val="0"/>
              <w:spacing w:after="160"/>
              <w:rPr>
                <w:rFonts w:ascii="Calibri" w:eastAsia="Calibri" w:hAnsi="Calibri" w:cs="Calibri"/>
                <w:sz w:val="18"/>
                <w:szCs w:val="18"/>
              </w:rPr>
            </w:pPr>
          </w:p>
        </w:tc>
        <w:tc>
          <w:tcPr>
            <w:tcW w:w="1160" w:type="dxa"/>
            <w:vAlign w:val="bottom"/>
          </w:tcPr>
          <w:p w:rsidR="000C1208" w:rsidRDefault="000C1208">
            <w:pPr>
              <w:pStyle w:val="LO-normal"/>
              <w:widowControl w:val="0"/>
              <w:spacing w:after="160"/>
              <w:rPr>
                <w:rFonts w:ascii="Calibri" w:eastAsia="Calibri" w:hAnsi="Calibri" w:cs="Calibri"/>
                <w:sz w:val="18"/>
                <w:szCs w:val="18"/>
              </w:rPr>
            </w:pPr>
          </w:p>
        </w:tc>
        <w:tc>
          <w:tcPr>
            <w:tcW w:w="1176" w:type="dxa"/>
            <w:vAlign w:val="bottom"/>
          </w:tcPr>
          <w:p w:rsidR="000C1208" w:rsidRDefault="000C1208">
            <w:pPr>
              <w:pStyle w:val="LO-normal"/>
              <w:widowControl w:val="0"/>
              <w:spacing w:after="160"/>
              <w:rPr>
                <w:rFonts w:ascii="Calibri" w:eastAsia="Calibri" w:hAnsi="Calibri" w:cs="Calibri"/>
                <w:sz w:val="18"/>
                <w:szCs w:val="18"/>
              </w:rPr>
            </w:pPr>
          </w:p>
        </w:tc>
        <w:tc>
          <w:tcPr>
            <w:tcW w:w="1782" w:type="dxa"/>
            <w:vAlign w:val="bottom"/>
          </w:tcPr>
          <w:p w:rsidR="000C1208" w:rsidRDefault="000C1208">
            <w:pPr>
              <w:pStyle w:val="LO-normal"/>
              <w:widowControl w:val="0"/>
              <w:spacing w:after="160"/>
              <w:rPr>
                <w:rFonts w:ascii="Calibri" w:eastAsia="Calibri" w:hAnsi="Calibri" w:cs="Calibri"/>
                <w:sz w:val="18"/>
                <w:szCs w:val="18"/>
              </w:rPr>
            </w:pPr>
          </w:p>
        </w:tc>
      </w:tr>
      <w:tr w:rsidR="000C1208">
        <w:trPr>
          <w:trHeight w:val="518"/>
        </w:trPr>
        <w:tc>
          <w:tcPr>
            <w:tcW w:w="1305" w:type="dxa"/>
            <w:shd w:val="clear" w:color="auto" w:fill="B4C7DC"/>
            <w:vAlign w:val="center"/>
          </w:tcPr>
          <w:p w:rsidR="000C1208" w:rsidRDefault="002902E5">
            <w:pPr>
              <w:pStyle w:val="LO-normal"/>
              <w:widowControl w:val="0"/>
              <w:spacing w:after="160"/>
              <w:jc w:val="center"/>
              <w:rPr>
                <w:rFonts w:ascii="Calibri" w:eastAsia="Calibri" w:hAnsi="Calibri" w:cs="Calibri"/>
                <w:b/>
                <w:sz w:val="18"/>
                <w:szCs w:val="18"/>
              </w:rPr>
            </w:pPr>
            <w:r>
              <w:rPr>
                <w:rFonts w:ascii="Calibri" w:eastAsia="Calibri" w:hAnsi="Calibri" w:cs="Calibri"/>
                <w:b/>
                <w:sz w:val="18"/>
                <w:szCs w:val="18"/>
              </w:rPr>
              <w:t>ΧΩΡΕΣ</w:t>
            </w:r>
          </w:p>
        </w:tc>
        <w:tc>
          <w:tcPr>
            <w:tcW w:w="1141" w:type="dxa"/>
            <w:shd w:val="clear" w:color="auto" w:fill="B4C7DC"/>
            <w:vAlign w:val="center"/>
          </w:tcPr>
          <w:p w:rsidR="000C1208" w:rsidRDefault="002902E5">
            <w:pPr>
              <w:pStyle w:val="LO-normal"/>
              <w:widowControl w:val="0"/>
              <w:spacing w:after="160"/>
              <w:jc w:val="center"/>
              <w:rPr>
                <w:rFonts w:ascii="Calibri" w:eastAsia="Calibri" w:hAnsi="Calibri" w:cs="Calibri"/>
                <w:b/>
                <w:sz w:val="18"/>
                <w:szCs w:val="18"/>
              </w:rPr>
            </w:pPr>
            <w:r>
              <w:rPr>
                <w:rFonts w:ascii="Calibri" w:eastAsia="Calibri" w:hAnsi="Calibri" w:cs="Calibri"/>
                <w:b/>
                <w:sz w:val="18"/>
                <w:szCs w:val="18"/>
              </w:rPr>
              <w:t>ΑΞΙΑ 2016</w:t>
            </w:r>
          </w:p>
        </w:tc>
        <w:tc>
          <w:tcPr>
            <w:tcW w:w="1123" w:type="dxa"/>
            <w:shd w:val="clear" w:color="auto" w:fill="B4C7DC"/>
            <w:vAlign w:val="center"/>
          </w:tcPr>
          <w:p w:rsidR="000C1208" w:rsidRDefault="002902E5">
            <w:pPr>
              <w:pStyle w:val="LO-normal"/>
              <w:widowControl w:val="0"/>
              <w:spacing w:after="160"/>
              <w:jc w:val="center"/>
              <w:rPr>
                <w:rFonts w:ascii="Calibri" w:eastAsia="Calibri" w:hAnsi="Calibri" w:cs="Calibri"/>
                <w:b/>
                <w:sz w:val="18"/>
                <w:szCs w:val="18"/>
              </w:rPr>
            </w:pPr>
            <w:r>
              <w:rPr>
                <w:rFonts w:ascii="Calibri" w:eastAsia="Calibri" w:hAnsi="Calibri" w:cs="Calibri"/>
                <w:b/>
                <w:sz w:val="18"/>
                <w:szCs w:val="18"/>
              </w:rPr>
              <w:t>ΑΞΙΑ 2017</w:t>
            </w:r>
          </w:p>
        </w:tc>
        <w:tc>
          <w:tcPr>
            <w:tcW w:w="1130" w:type="dxa"/>
            <w:shd w:val="clear" w:color="auto" w:fill="B4C7DC"/>
            <w:vAlign w:val="center"/>
          </w:tcPr>
          <w:p w:rsidR="000C1208" w:rsidRDefault="002902E5">
            <w:pPr>
              <w:pStyle w:val="LO-normal"/>
              <w:widowControl w:val="0"/>
              <w:spacing w:after="160"/>
              <w:jc w:val="center"/>
              <w:rPr>
                <w:rFonts w:ascii="Calibri" w:eastAsia="Calibri" w:hAnsi="Calibri" w:cs="Calibri"/>
                <w:b/>
                <w:sz w:val="18"/>
                <w:szCs w:val="18"/>
              </w:rPr>
            </w:pPr>
            <w:r>
              <w:rPr>
                <w:rFonts w:ascii="Calibri" w:eastAsia="Calibri" w:hAnsi="Calibri" w:cs="Calibri"/>
                <w:b/>
                <w:sz w:val="18"/>
                <w:szCs w:val="18"/>
              </w:rPr>
              <w:t>ΑΞΙΑ 2018</w:t>
            </w:r>
          </w:p>
        </w:tc>
        <w:tc>
          <w:tcPr>
            <w:tcW w:w="1160" w:type="dxa"/>
            <w:shd w:val="clear" w:color="auto" w:fill="B4C7DC"/>
            <w:vAlign w:val="center"/>
          </w:tcPr>
          <w:p w:rsidR="000C1208" w:rsidRDefault="002902E5">
            <w:pPr>
              <w:pStyle w:val="LO-normal"/>
              <w:widowControl w:val="0"/>
              <w:spacing w:after="160"/>
              <w:jc w:val="center"/>
              <w:rPr>
                <w:rFonts w:ascii="Calibri" w:eastAsia="Calibri" w:hAnsi="Calibri" w:cs="Calibri"/>
                <w:b/>
                <w:sz w:val="18"/>
                <w:szCs w:val="18"/>
              </w:rPr>
            </w:pPr>
            <w:r>
              <w:rPr>
                <w:rFonts w:ascii="Calibri" w:eastAsia="Calibri" w:hAnsi="Calibri" w:cs="Calibri"/>
                <w:b/>
                <w:sz w:val="18"/>
                <w:szCs w:val="18"/>
              </w:rPr>
              <w:t>ΑΞΙΑ 2019</w:t>
            </w:r>
          </w:p>
        </w:tc>
        <w:tc>
          <w:tcPr>
            <w:tcW w:w="1176" w:type="dxa"/>
            <w:shd w:val="clear" w:color="auto" w:fill="B4C7DC"/>
            <w:vAlign w:val="center"/>
          </w:tcPr>
          <w:p w:rsidR="000C1208" w:rsidRDefault="002902E5">
            <w:pPr>
              <w:pStyle w:val="LO-normal"/>
              <w:widowControl w:val="0"/>
              <w:spacing w:after="160"/>
              <w:jc w:val="center"/>
              <w:rPr>
                <w:rFonts w:ascii="Calibri" w:eastAsia="Calibri" w:hAnsi="Calibri" w:cs="Calibri"/>
                <w:b/>
                <w:sz w:val="18"/>
                <w:szCs w:val="18"/>
              </w:rPr>
            </w:pPr>
            <w:r>
              <w:rPr>
                <w:rFonts w:ascii="Calibri" w:eastAsia="Calibri" w:hAnsi="Calibri" w:cs="Calibri"/>
                <w:b/>
                <w:sz w:val="18"/>
                <w:szCs w:val="18"/>
              </w:rPr>
              <w:t>ΑΞΙΑ 2020</w:t>
            </w:r>
          </w:p>
        </w:tc>
        <w:tc>
          <w:tcPr>
            <w:tcW w:w="1782" w:type="dxa"/>
            <w:shd w:val="clear" w:color="auto" w:fill="B4C7DC"/>
            <w:vAlign w:val="center"/>
          </w:tcPr>
          <w:p w:rsidR="000C1208" w:rsidRDefault="002902E5">
            <w:pPr>
              <w:pStyle w:val="LO-normal"/>
              <w:widowControl w:val="0"/>
              <w:spacing w:after="160"/>
              <w:jc w:val="center"/>
              <w:rPr>
                <w:rFonts w:ascii="Calibri" w:eastAsia="Calibri" w:hAnsi="Calibri" w:cs="Calibri"/>
                <w:b/>
                <w:sz w:val="18"/>
                <w:szCs w:val="18"/>
              </w:rPr>
            </w:pPr>
            <w:r>
              <w:rPr>
                <w:rFonts w:ascii="Calibri" w:eastAsia="Calibri" w:hAnsi="Calibri" w:cs="Calibri"/>
                <w:b/>
                <w:sz w:val="18"/>
                <w:szCs w:val="18"/>
              </w:rPr>
              <w:t>ΜΕΡΙΔΙΟ 2020</w:t>
            </w:r>
          </w:p>
        </w:tc>
      </w:tr>
      <w:tr w:rsidR="000C1208">
        <w:trPr>
          <w:trHeight w:val="256"/>
        </w:trPr>
        <w:tc>
          <w:tcPr>
            <w:tcW w:w="1305"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ΣΥΝΟΛΟ</w:t>
            </w:r>
          </w:p>
        </w:tc>
        <w:tc>
          <w:tcPr>
            <w:tcW w:w="114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221.228</w:t>
            </w:r>
          </w:p>
        </w:tc>
        <w:tc>
          <w:tcPr>
            <w:tcW w:w="112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233.391</w:t>
            </w:r>
          </w:p>
        </w:tc>
        <w:tc>
          <w:tcPr>
            <w:tcW w:w="113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240.068</w:t>
            </w:r>
          </w:p>
        </w:tc>
        <w:tc>
          <w:tcPr>
            <w:tcW w:w="116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223.724</w:t>
            </w:r>
          </w:p>
        </w:tc>
        <w:tc>
          <w:tcPr>
            <w:tcW w:w="1176"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232.260</w:t>
            </w:r>
          </w:p>
        </w:tc>
        <w:tc>
          <w:tcPr>
            <w:tcW w:w="1782" w:type="dxa"/>
            <w:vAlign w:val="bottom"/>
          </w:tcPr>
          <w:p w:rsidR="000C1208" w:rsidRDefault="000C1208">
            <w:pPr>
              <w:pStyle w:val="LO-normal"/>
              <w:widowControl w:val="0"/>
              <w:spacing w:after="160"/>
              <w:rPr>
                <w:rFonts w:ascii="Calibri" w:eastAsia="Calibri" w:hAnsi="Calibri" w:cs="Calibri"/>
                <w:sz w:val="18"/>
                <w:szCs w:val="18"/>
              </w:rPr>
            </w:pPr>
          </w:p>
        </w:tc>
      </w:tr>
      <w:tr w:rsidR="000C1208">
        <w:trPr>
          <w:trHeight w:val="256"/>
        </w:trPr>
        <w:tc>
          <w:tcPr>
            <w:tcW w:w="1305" w:type="dxa"/>
            <w:vAlign w:val="bottom"/>
          </w:tcPr>
          <w:p w:rsidR="000C1208" w:rsidRDefault="002902E5">
            <w:pPr>
              <w:pStyle w:val="LO-normal"/>
              <w:widowControl w:val="0"/>
              <w:spacing w:after="160"/>
              <w:rPr>
                <w:rFonts w:ascii="Calibri" w:eastAsia="Calibri" w:hAnsi="Calibri" w:cs="Calibri"/>
                <w:color w:val="000000"/>
                <w:sz w:val="18"/>
                <w:szCs w:val="18"/>
              </w:rPr>
            </w:pPr>
            <w:r>
              <w:rPr>
                <w:rFonts w:ascii="Calibri" w:eastAsia="Calibri" w:hAnsi="Calibri" w:cs="Calibri"/>
                <w:color w:val="000000"/>
                <w:sz w:val="18"/>
                <w:szCs w:val="18"/>
              </w:rPr>
              <w:t>Γερμανία</w:t>
            </w:r>
          </w:p>
        </w:tc>
        <w:tc>
          <w:tcPr>
            <w:tcW w:w="114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92.824</w:t>
            </w:r>
          </w:p>
        </w:tc>
        <w:tc>
          <w:tcPr>
            <w:tcW w:w="112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101.269</w:t>
            </w:r>
          </w:p>
        </w:tc>
        <w:tc>
          <w:tcPr>
            <w:tcW w:w="113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98.475</w:t>
            </w:r>
          </w:p>
        </w:tc>
        <w:tc>
          <w:tcPr>
            <w:tcW w:w="116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96.464</w:t>
            </w:r>
          </w:p>
        </w:tc>
        <w:tc>
          <w:tcPr>
            <w:tcW w:w="1176"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101.191</w:t>
            </w:r>
          </w:p>
        </w:tc>
        <w:tc>
          <w:tcPr>
            <w:tcW w:w="17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43,57%</w:t>
            </w:r>
          </w:p>
        </w:tc>
      </w:tr>
      <w:tr w:rsidR="000C1208">
        <w:trPr>
          <w:trHeight w:val="256"/>
        </w:trPr>
        <w:tc>
          <w:tcPr>
            <w:tcW w:w="1305" w:type="dxa"/>
            <w:shd w:val="clear" w:color="auto" w:fill="E8F2A1"/>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Ελλάδα</w:t>
            </w:r>
          </w:p>
        </w:tc>
        <w:tc>
          <w:tcPr>
            <w:tcW w:w="1141" w:type="dxa"/>
            <w:shd w:val="clear" w:color="auto" w:fill="E8F2A1"/>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49.460</w:t>
            </w:r>
          </w:p>
        </w:tc>
        <w:tc>
          <w:tcPr>
            <w:tcW w:w="1123" w:type="dxa"/>
            <w:shd w:val="clear" w:color="auto" w:fill="E8F2A1"/>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72.671</w:t>
            </w:r>
          </w:p>
        </w:tc>
        <w:tc>
          <w:tcPr>
            <w:tcW w:w="1130" w:type="dxa"/>
            <w:shd w:val="clear" w:color="auto" w:fill="E8F2A1"/>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83.749</w:t>
            </w:r>
          </w:p>
        </w:tc>
        <w:tc>
          <w:tcPr>
            <w:tcW w:w="1160" w:type="dxa"/>
            <w:shd w:val="clear" w:color="auto" w:fill="E8F2A1"/>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64.159</w:t>
            </w:r>
          </w:p>
        </w:tc>
        <w:tc>
          <w:tcPr>
            <w:tcW w:w="1176" w:type="dxa"/>
            <w:shd w:val="clear" w:color="auto" w:fill="E8F2A1"/>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75.541</w:t>
            </w:r>
          </w:p>
        </w:tc>
        <w:tc>
          <w:tcPr>
            <w:tcW w:w="1782" w:type="dxa"/>
            <w:shd w:val="clear" w:color="auto" w:fill="E8F2A1"/>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32,52%</w:t>
            </w:r>
          </w:p>
        </w:tc>
      </w:tr>
      <w:tr w:rsidR="000C1208">
        <w:trPr>
          <w:trHeight w:val="256"/>
        </w:trPr>
        <w:tc>
          <w:tcPr>
            <w:tcW w:w="1305"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Αυστρία</w:t>
            </w:r>
          </w:p>
        </w:tc>
        <w:tc>
          <w:tcPr>
            <w:tcW w:w="114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38.260</w:t>
            </w:r>
          </w:p>
        </w:tc>
        <w:tc>
          <w:tcPr>
            <w:tcW w:w="112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32.771</w:t>
            </w:r>
          </w:p>
        </w:tc>
        <w:tc>
          <w:tcPr>
            <w:tcW w:w="113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29.379</w:t>
            </w:r>
          </w:p>
        </w:tc>
        <w:tc>
          <w:tcPr>
            <w:tcW w:w="116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26.630</w:t>
            </w:r>
          </w:p>
        </w:tc>
        <w:tc>
          <w:tcPr>
            <w:tcW w:w="1176"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27.474</w:t>
            </w:r>
          </w:p>
        </w:tc>
        <w:tc>
          <w:tcPr>
            <w:tcW w:w="17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11,83%</w:t>
            </w:r>
          </w:p>
        </w:tc>
      </w:tr>
      <w:tr w:rsidR="000C1208">
        <w:trPr>
          <w:trHeight w:val="256"/>
        </w:trPr>
        <w:tc>
          <w:tcPr>
            <w:tcW w:w="1305"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Γαλλία</w:t>
            </w:r>
          </w:p>
        </w:tc>
        <w:tc>
          <w:tcPr>
            <w:tcW w:w="114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13.806</w:t>
            </w:r>
          </w:p>
        </w:tc>
        <w:tc>
          <w:tcPr>
            <w:tcW w:w="112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12.738</w:t>
            </w:r>
          </w:p>
        </w:tc>
        <w:tc>
          <w:tcPr>
            <w:tcW w:w="113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12.479</w:t>
            </w:r>
          </w:p>
        </w:tc>
        <w:tc>
          <w:tcPr>
            <w:tcW w:w="116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10.164</w:t>
            </w:r>
          </w:p>
        </w:tc>
        <w:tc>
          <w:tcPr>
            <w:tcW w:w="1176"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8.252</w:t>
            </w:r>
          </w:p>
        </w:tc>
        <w:tc>
          <w:tcPr>
            <w:tcW w:w="17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3,55%</w:t>
            </w:r>
          </w:p>
        </w:tc>
      </w:tr>
      <w:tr w:rsidR="000C1208">
        <w:trPr>
          <w:trHeight w:val="256"/>
        </w:trPr>
        <w:tc>
          <w:tcPr>
            <w:tcW w:w="1305"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Λουξεμβούργο</w:t>
            </w:r>
          </w:p>
        </w:tc>
        <w:tc>
          <w:tcPr>
            <w:tcW w:w="114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10.884</w:t>
            </w:r>
          </w:p>
        </w:tc>
        <w:tc>
          <w:tcPr>
            <w:tcW w:w="112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w:t>
            </w:r>
          </w:p>
        </w:tc>
        <w:tc>
          <w:tcPr>
            <w:tcW w:w="113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1.445</w:t>
            </w:r>
          </w:p>
        </w:tc>
        <w:tc>
          <w:tcPr>
            <w:tcW w:w="116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9.938</w:t>
            </w:r>
          </w:p>
        </w:tc>
        <w:tc>
          <w:tcPr>
            <w:tcW w:w="1176"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6.592</w:t>
            </w:r>
          </w:p>
        </w:tc>
        <w:tc>
          <w:tcPr>
            <w:tcW w:w="17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2,84%</w:t>
            </w:r>
          </w:p>
        </w:tc>
      </w:tr>
      <w:tr w:rsidR="000C1208">
        <w:trPr>
          <w:trHeight w:val="256"/>
        </w:trPr>
        <w:tc>
          <w:tcPr>
            <w:tcW w:w="1305"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Τσεχία</w:t>
            </w:r>
          </w:p>
        </w:tc>
        <w:tc>
          <w:tcPr>
            <w:tcW w:w="114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3.779</w:t>
            </w:r>
          </w:p>
        </w:tc>
        <w:tc>
          <w:tcPr>
            <w:tcW w:w="112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4.054</w:t>
            </w:r>
          </w:p>
        </w:tc>
        <w:tc>
          <w:tcPr>
            <w:tcW w:w="113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4.759</w:t>
            </w:r>
          </w:p>
        </w:tc>
        <w:tc>
          <w:tcPr>
            <w:tcW w:w="116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4.460</w:t>
            </w:r>
          </w:p>
        </w:tc>
        <w:tc>
          <w:tcPr>
            <w:tcW w:w="1176"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5.196</w:t>
            </w:r>
          </w:p>
        </w:tc>
        <w:tc>
          <w:tcPr>
            <w:tcW w:w="17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2,24%</w:t>
            </w:r>
          </w:p>
        </w:tc>
      </w:tr>
      <w:tr w:rsidR="000C1208">
        <w:trPr>
          <w:trHeight w:val="256"/>
        </w:trPr>
        <w:tc>
          <w:tcPr>
            <w:tcW w:w="1305"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Ρουμανία</w:t>
            </w:r>
          </w:p>
        </w:tc>
        <w:tc>
          <w:tcPr>
            <w:tcW w:w="114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59</w:t>
            </w:r>
          </w:p>
        </w:tc>
        <w:tc>
          <w:tcPr>
            <w:tcW w:w="112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69</w:t>
            </w:r>
          </w:p>
        </w:tc>
        <w:tc>
          <w:tcPr>
            <w:tcW w:w="113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82</w:t>
            </w:r>
          </w:p>
        </w:tc>
        <w:tc>
          <w:tcPr>
            <w:tcW w:w="116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3.812</w:t>
            </w:r>
          </w:p>
        </w:tc>
        <w:tc>
          <w:tcPr>
            <w:tcW w:w="1176"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3.475</w:t>
            </w:r>
          </w:p>
        </w:tc>
        <w:tc>
          <w:tcPr>
            <w:tcW w:w="17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1,50%</w:t>
            </w:r>
          </w:p>
        </w:tc>
      </w:tr>
      <w:tr w:rsidR="000C1208">
        <w:trPr>
          <w:trHeight w:val="256"/>
        </w:trPr>
        <w:tc>
          <w:tcPr>
            <w:tcW w:w="1305"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Σλοβενία</w:t>
            </w:r>
          </w:p>
        </w:tc>
        <w:tc>
          <w:tcPr>
            <w:tcW w:w="114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1.576</w:t>
            </w:r>
          </w:p>
        </w:tc>
        <w:tc>
          <w:tcPr>
            <w:tcW w:w="112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1.895</w:t>
            </w:r>
          </w:p>
        </w:tc>
        <w:tc>
          <w:tcPr>
            <w:tcW w:w="113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1.784</w:t>
            </w:r>
          </w:p>
        </w:tc>
        <w:tc>
          <w:tcPr>
            <w:tcW w:w="116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1.971</w:t>
            </w:r>
          </w:p>
        </w:tc>
        <w:tc>
          <w:tcPr>
            <w:tcW w:w="1176"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2.488</w:t>
            </w:r>
          </w:p>
        </w:tc>
        <w:tc>
          <w:tcPr>
            <w:tcW w:w="17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1,07%</w:t>
            </w:r>
          </w:p>
        </w:tc>
      </w:tr>
      <w:tr w:rsidR="000C1208">
        <w:trPr>
          <w:trHeight w:val="256"/>
        </w:trPr>
        <w:tc>
          <w:tcPr>
            <w:tcW w:w="1305"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Βέλγιο</w:t>
            </w:r>
          </w:p>
        </w:tc>
        <w:tc>
          <w:tcPr>
            <w:tcW w:w="114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7.795</w:t>
            </w:r>
          </w:p>
        </w:tc>
        <w:tc>
          <w:tcPr>
            <w:tcW w:w="112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4.806</w:t>
            </w:r>
          </w:p>
        </w:tc>
        <w:tc>
          <w:tcPr>
            <w:tcW w:w="113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4.792</w:t>
            </w:r>
          </w:p>
        </w:tc>
        <w:tc>
          <w:tcPr>
            <w:tcW w:w="116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3.641</w:t>
            </w:r>
          </w:p>
        </w:tc>
        <w:tc>
          <w:tcPr>
            <w:tcW w:w="1176"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928</w:t>
            </w:r>
          </w:p>
        </w:tc>
        <w:tc>
          <w:tcPr>
            <w:tcW w:w="17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0,40%</w:t>
            </w:r>
          </w:p>
        </w:tc>
      </w:tr>
      <w:tr w:rsidR="000C1208">
        <w:trPr>
          <w:trHeight w:val="256"/>
        </w:trPr>
        <w:tc>
          <w:tcPr>
            <w:tcW w:w="1305"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Ηνωμένο Βασίλειο</w:t>
            </w:r>
          </w:p>
        </w:tc>
        <w:tc>
          <w:tcPr>
            <w:tcW w:w="114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2.122</w:t>
            </w:r>
          </w:p>
        </w:tc>
        <w:tc>
          <w:tcPr>
            <w:tcW w:w="112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1.744</w:t>
            </w:r>
          </w:p>
        </w:tc>
        <w:tc>
          <w:tcPr>
            <w:tcW w:w="113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1.078</w:t>
            </w:r>
          </w:p>
        </w:tc>
        <w:tc>
          <w:tcPr>
            <w:tcW w:w="116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1.095</w:t>
            </w:r>
          </w:p>
        </w:tc>
        <w:tc>
          <w:tcPr>
            <w:tcW w:w="1176"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449</w:t>
            </w:r>
          </w:p>
        </w:tc>
        <w:tc>
          <w:tcPr>
            <w:tcW w:w="17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0,19%</w:t>
            </w:r>
          </w:p>
        </w:tc>
      </w:tr>
      <w:tr w:rsidR="000C1208">
        <w:trPr>
          <w:trHeight w:val="256"/>
        </w:trPr>
        <w:tc>
          <w:tcPr>
            <w:tcW w:w="1305"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Κύπρος</w:t>
            </w:r>
          </w:p>
        </w:tc>
        <w:tc>
          <w:tcPr>
            <w:tcW w:w="114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w:t>
            </w:r>
          </w:p>
        </w:tc>
        <w:tc>
          <w:tcPr>
            <w:tcW w:w="112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w:t>
            </w:r>
          </w:p>
        </w:tc>
        <w:tc>
          <w:tcPr>
            <w:tcW w:w="113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119</w:t>
            </w:r>
          </w:p>
        </w:tc>
        <w:tc>
          <w:tcPr>
            <w:tcW w:w="116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188</w:t>
            </w:r>
          </w:p>
        </w:tc>
        <w:tc>
          <w:tcPr>
            <w:tcW w:w="1176"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293</w:t>
            </w:r>
          </w:p>
        </w:tc>
        <w:tc>
          <w:tcPr>
            <w:tcW w:w="17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0,13%</w:t>
            </w:r>
          </w:p>
        </w:tc>
      </w:tr>
      <w:tr w:rsidR="000C1208">
        <w:trPr>
          <w:trHeight w:val="256"/>
        </w:trPr>
        <w:tc>
          <w:tcPr>
            <w:tcW w:w="1305"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Πολωνία</w:t>
            </w:r>
          </w:p>
        </w:tc>
        <w:tc>
          <w:tcPr>
            <w:tcW w:w="114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81</w:t>
            </w:r>
          </w:p>
        </w:tc>
        <w:tc>
          <w:tcPr>
            <w:tcW w:w="112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1.003</w:t>
            </w:r>
          </w:p>
        </w:tc>
        <w:tc>
          <w:tcPr>
            <w:tcW w:w="113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1.483</w:t>
            </w:r>
          </w:p>
        </w:tc>
        <w:tc>
          <w:tcPr>
            <w:tcW w:w="116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698</w:t>
            </w:r>
          </w:p>
        </w:tc>
        <w:tc>
          <w:tcPr>
            <w:tcW w:w="1176"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124</w:t>
            </w:r>
          </w:p>
        </w:tc>
        <w:tc>
          <w:tcPr>
            <w:tcW w:w="17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0,05%</w:t>
            </w:r>
          </w:p>
        </w:tc>
      </w:tr>
    </w:tbl>
    <w:p w:rsidR="000C1208" w:rsidRDefault="002902E5">
      <w:pPr>
        <w:pStyle w:val="LO-normal"/>
        <w:rPr>
          <w:sz w:val="22"/>
          <w:szCs w:val="22"/>
        </w:rPr>
      </w:pPr>
      <w:r>
        <w:rPr>
          <w:i/>
          <w:sz w:val="20"/>
          <w:szCs w:val="20"/>
        </w:rPr>
        <w:t xml:space="preserve">Πηγή: Ανάλυση του Γραφείου μας βασισμένη σε στοιχεία του </w:t>
      </w:r>
      <w:r>
        <w:rPr>
          <w:i/>
          <w:sz w:val="20"/>
          <w:szCs w:val="20"/>
          <w:lang w:val="en-GB"/>
        </w:rPr>
        <w:t>ITC</w:t>
      </w:r>
    </w:p>
    <w:p w:rsidR="000C1208" w:rsidRDefault="000C1208">
      <w:pPr>
        <w:pStyle w:val="LO-normal"/>
        <w:rPr>
          <w:sz w:val="22"/>
          <w:szCs w:val="22"/>
        </w:rPr>
      </w:pPr>
    </w:p>
    <w:p w:rsidR="000C1208" w:rsidRDefault="000C1208">
      <w:pPr>
        <w:pStyle w:val="LO-normal"/>
        <w:jc w:val="both"/>
        <w:rPr>
          <w:color w:val="000000"/>
        </w:rPr>
      </w:pPr>
    </w:p>
    <w:p w:rsidR="000C1208" w:rsidRDefault="000C1208">
      <w:pPr>
        <w:pStyle w:val="LO-normal"/>
        <w:ind w:left="720"/>
        <w:jc w:val="both"/>
        <w:rPr>
          <w:rFonts w:eastAsia="Times New Roman" w:cs="Times New Roman"/>
          <w:color w:val="000000"/>
        </w:rPr>
      </w:pPr>
    </w:p>
    <w:p w:rsidR="000C1208" w:rsidRDefault="002902E5">
      <w:pPr>
        <w:pStyle w:val="LO-normal"/>
        <w:ind w:left="720"/>
        <w:jc w:val="both"/>
        <w:rPr>
          <w:rFonts w:eastAsia="Times New Roman" w:cs="Times New Roman"/>
          <w:color w:val="000000"/>
        </w:rPr>
      </w:pPr>
      <w:r>
        <w:rPr>
          <w:color w:val="000000"/>
        </w:rPr>
        <w:t>Πίνακας 2Β</w:t>
      </w:r>
      <w:r>
        <w:rPr>
          <w:rFonts w:eastAsia="Times New Roman" w:cs="Times New Roman"/>
          <w:color w:val="000000"/>
        </w:rPr>
        <w:t>.</w:t>
      </w:r>
    </w:p>
    <w:tbl>
      <w:tblPr>
        <w:tblStyle w:val="TableNormal0"/>
        <w:tblW w:w="9025" w:type="dxa"/>
        <w:tblInd w:w="108" w:type="dxa"/>
        <w:tblCellMar>
          <w:top w:w="0" w:type="dxa"/>
          <w:left w:w="108" w:type="dxa"/>
          <w:bottom w:w="0" w:type="dxa"/>
          <w:right w:w="108" w:type="dxa"/>
        </w:tblCellMar>
        <w:tblLook w:val="0600" w:firstRow="0" w:lastRow="0" w:firstColumn="0" w:lastColumn="0" w:noHBand="1" w:noVBand="1"/>
      </w:tblPr>
      <w:tblGrid>
        <w:gridCol w:w="1405"/>
        <w:gridCol w:w="1172"/>
        <w:gridCol w:w="1290"/>
        <w:gridCol w:w="1289"/>
        <w:gridCol w:w="1291"/>
        <w:gridCol w:w="1292"/>
        <w:gridCol w:w="1286"/>
      </w:tblGrid>
      <w:tr w:rsidR="000C1208">
        <w:trPr>
          <w:trHeight w:val="315"/>
        </w:trPr>
        <w:tc>
          <w:tcPr>
            <w:tcW w:w="9024" w:type="dxa"/>
            <w:gridSpan w:val="7"/>
            <w:shd w:val="clear" w:color="auto" w:fill="FFDBB6"/>
            <w:vAlign w:val="center"/>
          </w:tcPr>
          <w:p w:rsidR="000C1208" w:rsidRDefault="002902E5">
            <w:pPr>
              <w:pStyle w:val="LO-normal"/>
              <w:widowControl w:val="0"/>
              <w:spacing w:after="160"/>
              <w:jc w:val="center"/>
              <w:rPr>
                <w:rFonts w:ascii="Calibri" w:eastAsia="Calibri" w:hAnsi="Calibri" w:cs="Calibri"/>
                <w:b/>
                <w:sz w:val="18"/>
                <w:szCs w:val="18"/>
              </w:rPr>
            </w:pPr>
            <w:r>
              <w:rPr>
                <w:rFonts w:ascii="Calibri" w:eastAsia="Calibri" w:hAnsi="Calibri" w:cs="Calibri"/>
                <w:b/>
                <w:sz w:val="18"/>
                <w:szCs w:val="18"/>
              </w:rPr>
              <w:t xml:space="preserve"> ΟΓΚΟΣ ΕΙΣΑΓΩΓΩΝ  ΙΤΑΛΙΑΣ 2016</w:t>
            </w:r>
            <w:r>
              <w:rPr>
                <w:rFonts w:ascii="Calibri" w:eastAsia="Calibri" w:hAnsi="Calibri" w:cs="Calibri"/>
                <w:b/>
                <w:sz w:val="18"/>
                <w:szCs w:val="18"/>
              </w:rPr>
              <w:t xml:space="preserve"> - 2020</w:t>
            </w:r>
          </w:p>
        </w:tc>
      </w:tr>
      <w:tr w:rsidR="000C1208">
        <w:trPr>
          <w:trHeight w:val="315"/>
        </w:trPr>
        <w:tc>
          <w:tcPr>
            <w:tcW w:w="9024" w:type="dxa"/>
            <w:gridSpan w:val="7"/>
            <w:shd w:val="clear" w:color="auto" w:fill="FFDBB6"/>
            <w:vAlign w:val="center"/>
          </w:tcPr>
          <w:p w:rsidR="000C1208" w:rsidRDefault="002902E5">
            <w:pPr>
              <w:pStyle w:val="LO-normal"/>
              <w:widowControl w:val="0"/>
              <w:spacing w:after="160"/>
              <w:jc w:val="center"/>
              <w:rPr>
                <w:rFonts w:ascii="Calibri" w:eastAsia="Calibri" w:hAnsi="Calibri" w:cs="Calibri"/>
                <w:b/>
                <w:sz w:val="18"/>
                <w:szCs w:val="18"/>
              </w:rPr>
            </w:pPr>
            <w:r>
              <w:rPr>
                <w:rFonts w:ascii="Calibri" w:eastAsia="Calibri" w:hAnsi="Calibri" w:cs="Calibri"/>
                <w:b/>
                <w:sz w:val="18"/>
                <w:szCs w:val="18"/>
              </w:rPr>
              <w:t>ΠΡΟΪΟΝ: 040310 Γιαούρτια</w:t>
            </w:r>
          </w:p>
        </w:tc>
      </w:tr>
      <w:tr w:rsidR="000C1208">
        <w:trPr>
          <w:trHeight w:val="315"/>
        </w:trPr>
        <w:tc>
          <w:tcPr>
            <w:tcW w:w="2578" w:type="dxa"/>
            <w:gridSpan w:val="2"/>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rsidR="000C1208" w:rsidRDefault="002902E5">
            <w:pPr>
              <w:pStyle w:val="LO-normal"/>
              <w:widowControl w:val="0"/>
              <w:spacing w:line="276" w:lineRule="auto"/>
              <w:rPr>
                <w:rFonts w:ascii="Arial" w:eastAsia="Arial" w:hAnsi="Arial" w:cs="Arial"/>
                <w:sz w:val="20"/>
                <w:szCs w:val="20"/>
              </w:rPr>
            </w:pPr>
            <w:r>
              <w:rPr>
                <w:rFonts w:ascii="Calibri" w:eastAsia="Calibri" w:hAnsi="Calibri" w:cs="Calibri"/>
                <w:sz w:val="18"/>
                <w:szCs w:val="18"/>
              </w:rPr>
              <w:t>Μονάδα: τόνοι</w:t>
            </w:r>
          </w:p>
        </w:tc>
        <w:tc>
          <w:tcPr>
            <w:tcW w:w="1290"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rsidR="000C1208" w:rsidRDefault="000C1208">
            <w:pPr>
              <w:pStyle w:val="LO-normal"/>
              <w:widowControl w:val="0"/>
              <w:spacing w:line="276" w:lineRule="auto"/>
              <w:rPr>
                <w:rFonts w:ascii="Arial" w:eastAsia="Arial" w:hAnsi="Arial" w:cs="Arial"/>
                <w:sz w:val="20"/>
                <w:szCs w:val="20"/>
              </w:rPr>
            </w:pPr>
          </w:p>
        </w:tc>
        <w:tc>
          <w:tcPr>
            <w:tcW w:w="1287"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rsidR="000C1208" w:rsidRDefault="000C1208">
            <w:pPr>
              <w:pStyle w:val="LO-normal"/>
              <w:widowControl w:val="0"/>
              <w:spacing w:line="276" w:lineRule="auto"/>
              <w:rPr>
                <w:rFonts w:ascii="Arial" w:eastAsia="Arial" w:hAnsi="Arial" w:cs="Arial"/>
                <w:sz w:val="20"/>
                <w:szCs w:val="20"/>
              </w:rPr>
            </w:pPr>
          </w:p>
        </w:tc>
        <w:tc>
          <w:tcPr>
            <w:tcW w:w="1291"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rsidR="000C1208" w:rsidRDefault="000C1208">
            <w:pPr>
              <w:pStyle w:val="LO-normal"/>
              <w:widowControl w:val="0"/>
              <w:spacing w:line="276" w:lineRule="auto"/>
              <w:rPr>
                <w:rFonts w:ascii="Arial" w:eastAsia="Arial" w:hAnsi="Arial" w:cs="Arial"/>
                <w:sz w:val="20"/>
                <w:szCs w:val="20"/>
              </w:rPr>
            </w:pPr>
          </w:p>
        </w:tc>
        <w:tc>
          <w:tcPr>
            <w:tcW w:w="1292"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rsidR="000C1208" w:rsidRDefault="000C1208">
            <w:pPr>
              <w:pStyle w:val="LO-normal"/>
              <w:widowControl w:val="0"/>
              <w:spacing w:line="276" w:lineRule="auto"/>
              <w:rPr>
                <w:rFonts w:ascii="Arial" w:eastAsia="Arial" w:hAnsi="Arial" w:cs="Arial"/>
                <w:sz w:val="20"/>
                <w:szCs w:val="20"/>
              </w:rPr>
            </w:pPr>
          </w:p>
        </w:tc>
        <w:tc>
          <w:tcPr>
            <w:tcW w:w="1286"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rsidR="000C1208" w:rsidRDefault="000C1208">
            <w:pPr>
              <w:pStyle w:val="LO-normal"/>
              <w:widowControl w:val="0"/>
              <w:spacing w:line="276" w:lineRule="auto"/>
              <w:rPr>
                <w:rFonts w:ascii="Arial" w:eastAsia="Arial" w:hAnsi="Arial" w:cs="Arial"/>
                <w:sz w:val="20"/>
                <w:szCs w:val="20"/>
              </w:rPr>
            </w:pPr>
          </w:p>
        </w:tc>
      </w:tr>
      <w:tr w:rsidR="000C1208">
        <w:trPr>
          <w:trHeight w:val="315"/>
        </w:trPr>
        <w:tc>
          <w:tcPr>
            <w:tcW w:w="1406" w:type="dxa"/>
            <w:shd w:val="clear" w:color="auto" w:fill="B4C7DC"/>
            <w:vAlign w:val="center"/>
          </w:tcPr>
          <w:p w:rsidR="000C1208" w:rsidRDefault="002902E5">
            <w:pPr>
              <w:pStyle w:val="LO-normal"/>
              <w:widowControl w:val="0"/>
              <w:spacing w:line="276" w:lineRule="auto"/>
              <w:jc w:val="center"/>
              <w:rPr>
                <w:rFonts w:ascii="Calibri" w:eastAsia="Calibri" w:hAnsi="Calibri" w:cs="Calibri"/>
                <w:b/>
                <w:sz w:val="18"/>
                <w:szCs w:val="18"/>
              </w:rPr>
            </w:pPr>
            <w:r>
              <w:rPr>
                <w:rFonts w:ascii="Calibri" w:eastAsia="Calibri" w:hAnsi="Calibri" w:cs="Calibri"/>
                <w:b/>
                <w:sz w:val="18"/>
                <w:szCs w:val="18"/>
              </w:rPr>
              <w:t>ΧΩΡΕΣ</w:t>
            </w:r>
          </w:p>
        </w:tc>
        <w:tc>
          <w:tcPr>
            <w:tcW w:w="1172" w:type="dxa"/>
            <w:shd w:val="clear" w:color="auto" w:fill="B4C7DC"/>
            <w:vAlign w:val="center"/>
          </w:tcPr>
          <w:p w:rsidR="000C1208" w:rsidRDefault="002902E5">
            <w:pPr>
              <w:pStyle w:val="LO-normal"/>
              <w:widowControl w:val="0"/>
              <w:spacing w:line="276" w:lineRule="auto"/>
              <w:jc w:val="center"/>
              <w:rPr>
                <w:rFonts w:ascii="Calibri" w:eastAsia="Calibri" w:hAnsi="Calibri" w:cs="Calibri"/>
                <w:b/>
                <w:sz w:val="18"/>
                <w:szCs w:val="18"/>
              </w:rPr>
            </w:pPr>
            <w:r>
              <w:rPr>
                <w:rFonts w:ascii="Calibri" w:eastAsia="Calibri" w:hAnsi="Calibri" w:cs="Calibri"/>
                <w:b/>
                <w:sz w:val="18"/>
                <w:szCs w:val="18"/>
              </w:rPr>
              <w:t>ΟΓΚΟΣ</w:t>
            </w:r>
          </w:p>
          <w:p w:rsidR="000C1208" w:rsidRDefault="002902E5">
            <w:pPr>
              <w:pStyle w:val="LO-normal"/>
              <w:widowControl w:val="0"/>
              <w:spacing w:line="276" w:lineRule="auto"/>
              <w:jc w:val="center"/>
              <w:rPr>
                <w:rFonts w:ascii="Calibri" w:eastAsia="Calibri" w:hAnsi="Calibri" w:cs="Calibri"/>
                <w:b/>
                <w:sz w:val="18"/>
                <w:szCs w:val="18"/>
              </w:rPr>
            </w:pPr>
            <w:r>
              <w:rPr>
                <w:rFonts w:ascii="Calibri" w:eastAsia="Calibri" w:hAnsi="Calibri" w:cs="Calibri"/>
                <w:b/>
                <w:sz w:val="18"/>
                <w:szCs w:val="18"/>
              </w:rPr>
              <w:t>2016</w:t>
            </w:r>
          </w:p>
        </w:tc>
        <w:tc>
          <w:tcPr>
            <w:tcW w:w="1290" w:type="dxa"/>
            <w:shd w:val="clear" w:color="auto" w:fill="B4C7DC"/>
            <w:vAlign w:val="center"/>
          </w:tcPr>
          <w:p w:rsidR="000C1208" w:rsidRDefault="002902E5">
            <w:pPr>
              <w:pStyle w:val="LO-normal"/>
              <w:widowControl w:val="0"/>
              <w:spacing w:line="276" w:lineRule="auto"/>
              <w:jc w:val="center"/>
              <w:rPr>
                <w:rFonts w:ascii="Calibri" w:eastAsia="Calibri" w:hAnsi="Calibri" w:cs="Calibri"/>
                <w:b/>
                <w:sz w:val="18"/>
                <w:szCs w:val="18"/>
              </w:rPr>
            </w:pPr>
            <w:r>
              <w:rPr>
                <w:rFonts w:ascii="Calibri" w:eastAsia="Calibri" w:hAnsi="Calibri" w:cs="Calibri"/>
                <w:b/>
                <w:sz w:val="18"/>
                <w:szCs w:val="18"/>
              </w:rPr>
              <w:t>ΟΓΚΟΣ</w:t>
            </w:r>
          </w:p>
          <w:p w:rsidR="000C1208" w:rsidRDefault="002902E5">
            <w:pPr>
              <w:pStyle w:val="LO-normal"/>
              <w:widowControl w:val="0"/>
              <w:spacing w:line="276" w:lineRule="auto"/>
              <w:jc w:val="center"/>
              <w:rPr>
                <w:rFonts w:ascii="Calibri" w:eastAsia="Calibri" w:hAnsi="Calibri" w:cs="Calibri"/>
                <w:b/>
                <w:sz w:val="18"/>
                <w:szCs w:val="18"/>
              </w:rPr>
            </w:pPr>
            <w:r>
              <w:rPr>
                <w:rFonts w:ascii="Calibri" w:eastAsia="Calibri" w:hAnsi="Calibri" w:cs="Calibri"/>
                <w:b/>
                <w:sz w:val="18"/>
                <w:szCs w:val="18"/>
              </w:rPr>
              <w:t>2017</w:t>
            </w:r>
          </w:p>
        </w:tc>
        <w:tc>
          <w:tcPr>
            <w:tcW w:w="1289" w:type="dxa"/>
            <w:shd w:val="clear" w:color="auto" w:fill="B4C7DC"/>
            <w:vAlign w:val="center"/>
          </w:tcPr>
          <w:p w:rsidR="000C1208" w:rsidRDefault="002902E5">
            <w:pPr>
              <w:pStyle w:val="LO-normal"/>
              <w:widowControl w:val="0"/>
              <w:spacing w:line="276" w:lineRule="auto"/>
              <w:jc w:val="center"/>
              <w:rPr>
                <w:rFonts w:ascii="Calibri" w:eastAsia="Calibri" w:hAnsi="Calibri" w:cs="Calibri"/>
                <w:b/>
                <w:sz w:val="18"/>
                <w:szCs w:val="18"/>
              </w:rPr>
            </w:pPr>
            <w:r>
              <w:rPr>
                <w:rFonts w:ascii="Calibri" w:eastAsia="Calibri" w:hAnsi="Calibri" w:cs="Calibri"/>
                <w:b/>
                <w:sz w:val="18"/>
                <w:szCs w:val="18"/>
              </w:rPr>
              <w:t>ΟΓΚΟΣ</w:t>
            </w:r>
          </w:p>
          <w:p w:rsidR="000C1208" w:rsidRDefault="002902E5">
            <w:pPr>
              <w:pStyle w:val="LO-normal"/>
              <w:widowControl w:val="0"/>
              <w:spacing w:line="276" w:lineRule="auto"/>
              <w:jc w:val="center"/>
              <w:rPr>
                <w:rFonts w:ascii="Calibri" w:eastAsia="Calibri" w:hAnsi="Calibri" w:cs="Calibri"/>
                <w:b/>
                <w:sz w:val="18"/>
                <w:szCs w:val="18"/>
              </w:rPr>
            </w:pPr>
            <w:r>
              <w:rPr>
                <w:rFonts w:ascii="Calibri" w:eastAsia="Calibri" w:hAnsi="Calibri" w:cs="Calibri"/>
                <w:b/>
                <w:sz w:val="18"/>
                <w:szCs w:val="18"/>
              </w:rPr>
              <w:t>2018</w:t>
            </w:r>
          </w:p>
        </w:tc>
        <w:tc>
          <w:tcPr>
            <w:tcW w:w="1289" w:type="dxa"/>
            <w:shd w:val="clear" w:color="auto" w:fill="B4C7DC"/>
            <w:vAlign w:val="center"/>
          </w:tcPr>
          <w:p w:rsidR="000C1208" w:rsidRDefault="002902E5">
            <w:pPr>
              <w:pStyle w:val="LO-normal"/>
              <w:widowControl w:val="0"/>
              <w:spacing w:line="276" w:lineRule="auto"/>
              <w:jc w:val="center"/>
              <w:rPr>
                <w:rFonts w:ascii="Calibri" w:eastAsia="Calibri" w:hAnsi="Calibri" w:cs="Calibri"/>
                <w:b/>
                <w:sz w:val="18"/>
                <w:szCs w:val="18"/>
              </w:rPr>
            </w:pPr>
            <w:r>
              <w:rPr>
                <w:rFonts w:ascii="Calibri" w:eastAsia="Calibri" w:hAnsi="Calibri" w:cs="Calibri"/>
                <w:b/>
                <w:sz w:val="18"/>
                <w:szCs w:val="18"/>
              </w:rPr>
              <w:t>ΟΓΚΟΣ</w:t>
            </w:r>
          </w:p>
          <w:p w:rsidR="000C1208" w:rsidRDefault="002902E5">
            <w:pPr>
              <w:pStyle w:val="LO-normal"/>
              <w:widowControl w:val="0"/>
              <w:spacing w:line="276" w:lineRule="auto"/>
              <w:jc w:val="center"/>
              <w:rPr>
                <w:rFonts w:ascii="Calibri" w:eastAsia="Calibri" w:hAnsi="Calibri" w:cs="Calibri"/>
                <w:b/>
                <w:sz w:val="18"/>
                <w:szCs w:val="18"/>
              </w:rPr>
            </w:pPr>
            <w:r>
              <w:rPr>
                <w:rFonts w:ascii="Calibri" w:eastAsia="Calibri" w:hAnsi="Calibri" w:cs="Calibri"/>
                <w:b/>
                <w:sz w:val="18"/>
                <w:szCs w:val="18"/>
              </w:rPr>
              <w:t>2019</w:t>
            </w:r>
          </w:p>
        </w:tc>
        <w:tc>
          <w:tcPr>
            <w:tcW w:w="1292" w:type="dxa"/>
            <w:shd w:val="clear" w:color="auto" w:fill="B4C7DC"/>
            <w:vAlign w:val="center"/>
          </w:tcPr>
          <w:p w:rsidR="000C1208" w:rsidRDefault="002902E5">
            <w:pPr>
              <w:pStyle w:val="LO-normal"/>
              <w:widowControl w:val="0"/>
              <w:spacing w:line="276" w:lineRule="auto"/>
              <w:jc w:val="center"/>
              <w:rPr>
                <w:rFonts w:ascii="Calibri" w:eastAsia="Calibri" w:hAnsi="Calibri" w:cs="Calibri"/>
                <w:b/>
                <w:sz w:val="18"/>
                <w:szCs w:val="18"/>
              </w:rPr>
            </w:pPr>
            <w:r>
              <w:rPr>
                <w:rFonts w:ascii="Calibri" w:eastAsia="Calibri" w:hAnsi="Calibri" w:cs="Calibri"/>
                <w:b/>
                <w:sz w:val="18"/>
                <w:szCs w:val="18"/>
              </w:rPr>
              <w:t>ΟΓΚΟΣ</w:t>
            </w:r>
          </w:p>
          <w:p w:rsidR="000C1208" w:rsidRDefault="002902E5">
            <w:pPr>
              <w:pStyle w:val="LO-normal"/>
              <w:widowControl w:val="0"/>
              <w:spacing w:line="276" w:lineRule="auto"/>
              <w:jc w:val="center"/>
              <w:rPr>
                <w:rFonts w:ascii="Calibri" w:eastAsia="Calibri" w:hAnsi="Calibri" w:cs="Calibri"/>
                <w:b/>
                <w:sz w:val="18"/>
                <w:szCs w:val="18"/>
              </w:rPr>
            </w:pPr>
            <w:r>
              <w:rPr>
                <w:rFonts w:ascii="Calibri" w:eastAsia="Calibri" w:hAnsi="Calibri" w:cs="Calibri"/>
                <w:b/>
                <w:sz w:val="18"/>
                <w:szCs w:val="18"/>
              </w:rPr>
              <w:t>2020</w:t>
            </w:r>
          </w:p>
        </w:tc>
        <w:tc>
          <w:tcPr>
            <w:tcW w:w="1286" w:type="dxa"/>
            <w:shd w:val="clear" w:color="auto" w:fill="B4C7DC"/>
            <w:vAlign w:val="center"/>
          </w:tcPr>
          <w:p w:rsidR="000C1208" w:rsidRDefault="002902E5">
            <w:pPr>
              <w:pStyle w:val="LO-normal"/>
              <w:widowControl w:val="0"/>
              <w:spacing w:line="276" w:lineRule="auto"/>
              <w:jc w:val="center"/>
              <w:rPr>
                <w:rFonts w:ascii="Calibri" w:eastAsia="Calibri" w:hAnsi="Calibri" w:cs="Calibri"/>
                <w:b/>
                <w:sz w:val="18"/>
                <w:szCs w:val="18"/>
              </w:rPr>
            </w:pPr>
            <w:r>
              <w:rPr>
                <w:rFonts w:ascii="Calibri" w:eastAsia="Calibri" w:hAnsi="Calibri" w:cs="Calibri"/>
                <w:b/>
                <w:sz w:val="18"/>
                <w:szCs w:val="18"/>
              </w:rPr>
              <w:t>ΜΕΡΙΔΙΟ</w:t>
            </w:r>
          </w:p>
          <w:p w:rsidR="000C1208" w:rsidRDefault="002902E5">
            <w:pPr>
              <w:pStyle w:val="LO-normal"/>
              <w:widowControl w:val="0"/>
              <w:spacing w:line="276" w:lineRule="auto"/>
              <w:jc w:val="center"/>
              <w:rPr>
                <w:rFonts w:ascii="Calibri" w:eastAsia="Calibri" w:hAnsi="Calibri" w:cs="Calibri"/>
                <w:b/>
                <w:sz w:val="18"/>
                <w:szCs w:val="18"/>
              </w:rPr>
            </w:pPr>
            <w:r>
              <w:rPr>
                <w:rFonts w:ascii="Calibri" w:eastAsia="Calibri" w:hAnsi="Calibri" w:cs="Calibri"/>
                <w:b/>
                <w:sz w:val="18"/>
                <w:szCs w:val="18"/>
              </w:rPr>
              <w:t>2020</w:t>
            </w:r>
          </w:p>
        </w:tc>
      </w:tr>
      <w:tr w:rsidR="000C1208">
        <w:trPr>
          <w:trHeight w:val="315"/>
        </w:trPr>
        <w:tc>
          <w:tcPr>
            <w:tcW w:w="1406" w:type="dxa"/>
            <w:vAlign w:val="bottom"/>
          </w:tcPr>
          <w:p w:rsidR="000C1208" w:rsidRDefault="002902E5">
            <w:pPr>
              <w:pStyle w:val="LO-normal"/>
              <w:widowControl w:val="0"/>
              <w:spacing w:line="276" w:lineRule="auto"/>
              <w:rPr>
                <w:rFonts w:ascii="Calibri" w:eastAsia="Calibri" w:hAnsi="Calibri" w:cs="Calibri"/>
                <w:color w:val="000000"/>
                <w:sz w:val="18"/>
                <w:szCs w:val="18"/>
              </w:rPr>
            </w:pPr>
            <w:r>
              <w:rPr>
                <w:rFonts w:ascii="Calibri" w:eastAsia="Calibri" w:hAnsi="Calibri" w:cs="Calibri"/>
                <w:color w:val="000000"/>
                <w:sz w:val="18"/>
                <w:szCs w:val="18"/>
              </w:rPr>
              <w:t>ΣΥΝΟΛΟ</w:t>
            </w:r>
          </w:p>
        </w:tc>
        <w:tc>
          <w:tcPr>
            <w:tcW w:w="117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168794</w:t>
            </w:r>
          </w:p>
        </w:tc>
        <w:tc>
          <w:tcPr>
            <w:tcW w:w="1290"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164655</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168093</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164442</w:t>
            </w:r>
          </w:p>
        </w:tc>
        <w:tc>
          <w:tcPr>
            <w:tcW w:w="129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168269</w:t>
            </w:r>
          </w:p>
        </w:tc>
        <w:tc>
          <w:tcPr>
            <w:tcW w:w="1286" w:type="dxa"/>
            <w:shd w:val="clear" w:color="auto" w:fill="auto"/>
            <w:vAlign w:val="bottom"/>
          </w:tcPr>
          <w:p w:rsidR="000C1208" w:rsidRDefault="000C1208">
            <w:pPr>
              <w:pStyle w:val="LO-normal"/>
              <w:widowControl w:val="0"/>
              <w:spacing w:line="276" w:lineRule="auto"/>
              <w:rPr>
                <w:rFonts w:ascii="Calibri" w:eastAsia="Calibri" w:hAnsi="Calibri" w:cs="Calibri"/>
                <w:color w:val="000000"/>
                <w:sz w:val="18"/>
                <w:szCs w:val="18"/>
              </w:rPr>
            </w:pPr>
          </w:p>
        </w:tc>
      </w:tr>
      <w:tr w:rsidR="000C1208">
        <w:trPr>
          <w:trHeight w:val="315"/>
        </w:trPr>
        <w:tc>
          <w:tcPr>
            <w:tcW w:w="1406" w:type="dxa"/>
            <w:vAlign w:val="bottom"/>
          </w:tcPr>
          <w:p w:rsidR="000C1208" w:rsidRDefault="002902E5">
            <w:pPr>
              <w:pStyle w:val="LO-normal"/>
              <w:widowControl w:val="0"/>
              <w:spacing w:line="276" w:lineRule="auto"/>
              <w:rPr>
                <w:rFonts w:ascii="Calibri" w:eastAsia="Calibri" w:hAnsi="Calibri" w:cs="Calibri"/>
                <w:color w:val="000000"/>
                <w:sz w:val="18"/>
                <w:szCs w:val="18"/>
              </w:rPr>
            </w:pPr>
            <w:r>
              <w:rPr>
                <w:rFonts w:ascii="Calibri" w:eastAsia="Calibri" w:hAnsi="Calibri" w:cs="Calibri"/>
                <w:color w:val="000000"/>
                <w:sz w:val="18"/>
                <w:szCs w:val="18"/>
              </w:rPr>
              <w:t>Γερμανία</w:t>
            </w:r>
          </w:p>
        </w:tc>
        <w:tc>
          <w:tcPr>
            <w:tcW w:w="117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81279</w:t>
            </w:r>
          </w:p>
        </w:tc>
        <w:tc>
          <w:tcPr>
            <w:tcW w:w="1290"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82531</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83885</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84799</w:t>
            </w:r>
          </w:p>
        </w:tc>
        <w:tc>
          <w:tcPr>
            <w:tcW w:w="129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87089</w:t>
            </w:r>
          </w:p>
        </w:tc>
        <w:tc>
          <w:tcPr>
            <w:tcW w:w="1286" w:type="dxa"/>
            <w:shd w:val="clear" w:color="auto" w:fill="auto"/>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51,76%</w:t>
            </w:r>
          </w:p>
        </w:tc>
      </w:tr>
      <w:tr w:rsidR="000C1208">
        <w:trPr>
          <w:trHeight w:val="315"/>
        </w:trPr>
        <w:tc>
          <w:tcPr>
            <w:tcW w:w="1406" w:type="dxa"/>
            <w:shd w:val="clear" w:color="auto" w:fill="E8F2A1"/>
            <w:vAlign w:val="bottom"/>
          </w:tcPr>
          <w:p w:rsidR="000C1208" w:rsidRDefault="002902E5">
            <w:pPr>
              <w:pStyle w:val="LO-normal"/>
              <w:widowControl w:val="0"/>
              <w:spacing w:line="276" w:lineRule="auto"/>
              <w:rPr>
                <w:rFonts w:ascii="Calibri" w:eastAsia="Calibri" w:hAnsi="Calibri" w:cs="Calibri"/>
                <w:sz w:val="18"/>
                <w:szCs w:val="18"/>
              </w:rPr>
            </w:pPr>
            <w:r>
              <w:rPr>
                <w:rFonts w:ascii="Calibri" w:eastAsia="Calibri" w:hAnsi="Calibri" w:cs="Calibri"/>
                <w:sz w:val="18"/>
                <w:szCs w:val="18"/>
              </w:rPr>
              <w:t>Ελλάδα</w:t>
            </w:r>
          </w:p>
        </w:tc>
        <w:tc>
          <w:tcPr>
            <w:tcW w:w="1172" w:type="dxa"/>
            <w:shd w:val="clear" w:color="auto" w:fill="E8F2A1"/>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20398</w:t>
            </w:r>
          </w:p>
        </w:tc>
        <w:tc>
          <w:tcPr>
            <w:tcW w:w="1290" w:type="dxa"/>
            <w:shd w:val="clear" w:color="auto" w:fill="E8F2A1"/>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27944</w:t>
            </w:r>
          </w:p>
        </w:tc>
        <w:tc>
          <w:tcPr>
            <w:tcW w:w="1289" w:type="dxa"/>
            <w:shd w:val="clear" w:color="auto" w:fill="E8F2A1"/>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33804</w:t>
            </w:r>
          </w:p>
        </w:tc>
        <w:tc>
          <w:tcPr>
            <w:tcW w:w="1289" w:type="dxa"/>
            <w:shd w:val="clear" w:color="auto" w:fill="E8F2A1"/>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32630</w:t>
            </w:r>
          </w:p>
        </w:tc>
        <w:tc>
          <w:tcPr>
            <w:tcW w:w="1292" w:type="dxa"/>
            <w:shd w:val="clear" w:color="auto" w:fill="E8F2A1"/>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36025</w:t>
            </w:r>
          </w:p>
        </w:tc>
        <w:tc>
          <w:tcPr>
            <w:tcW w:w="1286" w:type="dxa"/>
            <w:shd w:val="clear" w:color="auto" w:fill="E8F2A1"/>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21,41%</w:t>
            </w:r>
          </w:p>
        </w:tc>
      </w:tr>
      <w:tr w:rsidR="000C1208">
        <w:trPr>
          <w:trHeight w:val="315"/>
        </w:trPr>
        <w:tc>
          <w:tcPr>
            <w:tcW w:w="1406" w:type="dxa"/>
            <w:vAlign w:val="bottom"/>
          </w:tcPr>
          <w:p w:rsidR="000C1208" w:rsidRDefault="002902E5">
            <w:pPr>
              <w:pStyle w:val="LO-normal"/>
              <w:widowControl w:val="0"/>
              <w:spacing w:line="276" w:lineRule="auto"/>
              <w:rPr>
                <w:rFonts w:ascii="Calibri" w:eastAsia="Calibri" w:hAnsi="Calibri" w:cs="Calibri"/>
                <w:color w:val="000000"/>
                <w:sz w:val="18"/>
                <w:szCs w:val="18"/>
              </w:rPr>
            </w:pPr>
            <w:r>
              <w:rPr>
                <w:rFonts w:ascii="Calibri" w:eastAsia="Calibri" w:hAnsi="Calibri" w:cs="Calibri"/>
                <w:color w:val="000000"/>
                <w:sz w:val="18"/>
                <w:szCs w:val="18"/>
              </w:rPr>
              <w:t>Αυστρία</w:t>
            </w:r>
          </w:p>
        </w:tc>
        <w:tc>
          <w:tcPr>
            <w:tcW w:w="117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38903</w:t>
            </w:r>
          </w:p>
        </w:tc>
        <w:tc>
          <w:tcPr>
            <w:tcW w:w="1290"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34327</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30895</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27170</w:t>
            </w:r>
          </w:p>
        </w:tc>
        <w:tc>
          <w:tcPr>
            <w:tcW w:w="129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29883</w:t>
            </w:r>
          </w:p>
        </w:tc>
        <w:tc>
          <w:tcPr>
            <w:tcW w:w="1286" w:type="dxa"/>
            <w:shd w:val="clear" w:color="auto" w:fill="auto"/>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17,76%</w:t>
            </w:r>
          </w:p>
        </w:tc>
      </w:tr>
      <w:tr w:rsidR="000C1208">
        <w:trPr>
          <w:trHeight w:val="315"/>
        </w:trPr>
        <w:tc>
          <w:tcPr>
            <w:tcW w:w="1406" w:type="dxa"/>
            <w:vAlign w:val="bottom"/>
          </w:tcPr>
          <w:p w:rsidR="000C1208" w:rsidRDefault="002902E5">
            <w:pPr>
              <w:pStyle w:val="LO-normal"/>
              <w:widowControl w:val="0"/>
              <w:spacing w:line="276" w:lineRule="auto"/>
              <w:rPr>
                <w:rFonts w:ascii="Calibri" w:eastAsia="Calibri" w:hAnsi="Calibri" w:cs="Calibri"/>
                <w:color w:val="000000"/>
                <w:sz w:val="18"/>
                <w:szCs w:val="18"/>
              </w:rPr>
            </w:pPr>
            <w:r>
              <w:rPr>
                <w:rFonts w:ascii="Calibri" w:eastAsia="Calibri" w:hAnsi="Calibri" w:cs="Calibri"/>
                <w:color w:val="000000"/>
                <w:sz w:val="18"/>
                <w:szCs w:val="18"/>
              </w:rPr>
              <w:t>Γαλλία</w:t>
            </w:r>
          </w:p>
        </w:tc>
        <w:tc>
          <w:tcPr>
            <w:tcW w:w="117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9747</w:t>
            </w:r>
          </w:p>
        </w:tc>
        <w:tc>
          <w:tcPr>
            <w:tcW w:w="1290"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9003</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8828</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7000</w:t>
            </w:r>
          </w:p>
        </w:tc>
        <w:tc>
          <w:tcPr>
            <w:tcW w:w="129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5969</w:t>
            </w:r>
          </w:p>
        </w:tc>
        <w:tc>
          <w:tcPr>
            <w:tcW w:w="1286" w:type="dxa"/>
            <w:shd w:val="clear" w:color="auto" w:fill="auto"/>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3,55%</w:t>
            </w:r>
          </w:p>
        </w:tc>
      </w:tr>
      <w:tr w:rsidR="000C1208">
        <w:trPr>
          <w:trHeight w:val="315"/>
        </w:trPr>
        <w:tc>
          <w:tcPr>
            <w:tcW w:w="1406" w:type="dxa"/>
            <w:vAlign w:val="bottom"/>
          </w:tcPr>
          <w:p w:rsidR="000C1208" w:rsidRDefault="002902E5">
            <w:pPr>
              <w:pStyle w:val="LO-normal"/>
              <w:widowControl w:val="0"/>
              <w:spacing w:line="276" w:lineRule="auto"/>
              <w:rPr>
                <w:rFonts w:ascii="Calibri" w:eastAsia="Calibri" w:hAnsi="Calibri" w:cs="Calibri"/>
                <w:color w:val="000000"/>
                <w:sz w:val="18"/>
                <w:szCs w:val="18"/>
              </w:rPr>
            </w:pPr>
            <w:r>
              <w:rPr>
                <w:rFonts w:ascii="Calibri" w:eastAsia="Calibri" w:hAnsi="Calibri" w:cs="Calibri"/>
                <w:color w:val="000000"/>
                <w:sz w:val="18"/>
                <w:szCs w:val="18"/>
              </w:rPr>
              <w:t>Τσεχία</w:t>
            </w:r>
          </w:p>
        </w:tc>
        <w:tc>
          <w:tcPr>
            <w:tcW w:w="117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4421</w:t>
            </w:r>
          </w:p>
        </w:tc>
        <w:tc>
          <w:tcPr>
            <w:tcW w:w="1290"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3289</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3595</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2964</w:t>
            </w:r>
          </w:p>
        </w:tc>
        <w:tc>
          <w:tcPr>
            <w:tcW w:w="129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3425</w:t>
            </w:r>
          </w:p>
        </w:tc>
        <w:tc>
          <w:tcPr>
            <w:tcW w:w="1286" w:type="dxa"/>
            <w:shd w:val="clear" w:color="auto" w:fill="auto"/>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2,04%</w:t>
            </w:r>
          </w:p>
        </w:tc>
      </w:tr>
      <w:tr w:rsidR="000C1208">
        <w:trPr>
          <w:trHeight w:val="315"/>
        </w:trPr>
        <w:tc>
          <w:tcPr>
            <w:tcW w:w="1406" w:type="dxa"/>
            <w:vAlign w:val="bottom"/>
          </w:tcPr>
          <w:p w:rsidR="000C1208" w:rsidRDefault="002902E5">
            <w:pPr>
              <w:pStyle w:val="LO-normal"/>
              <w:widowControl w:val="0"/>
              <w:spacing w:line="276" w:lineRule="auto"/>
              <w:rPr>
                <w:rFonts w:ascii="Calibri" w:eastAsia="Calibri" w:hAnsi="Calibri" w:cs="Calibri"/>
                <w:color w:val="000000"/>
                <w:sz w:val="18"/>
                <w:szCs w:val="18"/>
              </w:rPr>
            </w:pPr>
            <w:r>
              <w:rPr>
                <w:rFonts w:ascii="Calibri" w:eastAsia="Calibri" w:hAnsi="Calibri" w:cs="Calibri"/>
                <w:color w:val="000000"/>
                <w:sz w:val="18"/>
                <w:szCs w:val="18"/>
              </w:rPr>
              <w:t>Λουξεμβούργο</w:t>
            </w:r>
          </w:p>
        </w:tc>
        <w:tc>
          <w:tcPr>
            <w:tcW w:w="117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4036</w:t>
            </w:r>
          </w:p>
        </w:tc>
        <w:tc>
          <w:tcPr>
            <w:tcW w:w="1290" w:type="dxa"/>
            <w:vAlign w:val="bottom"/>
          </w:tcPr>
          <w:p w:rsidR="000C1208" w:rsidRDefault="000C1208">
            <w:pPr>
              <w:pStyle w:val="LO-normal"/>
              <w:widowControl w:val="0"/>
              <w:spacing w:line="276" w:lineRule="auto"/>
              <w:rPr>
                <w:rFonts w:ascii="Calibri" w:eastAsia="Calibri" w:hAnsi="Calibri" w:cs="Calibri"/>
                <w:color w:val="000000"/>
                <w:sz w:val="18"/>
                <w:szCs w:val="18"/>
              </w:rPr>
            </w:pP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378</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3012</w:t>
            </w:r>
          </w:p>
        </w:tc>
        <w:tc>
          <w:tcPr>
            <w:tcW w:w="129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1743</w:t>
            </w:r>
          </w:p>
        </w:tc>
        <w:tc>
          <w:tcPr>
            <w:tcW w:w="1286" w:type="dxa"/>
            <w:shd w:val="clear" w:color="auto" w:fill="auto"/>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1,04%</w:t>
            </w:r>
          </w:p>
        </w:tc>
      </w:tr>
      <w:tr w:rsidR="000C1208">
        <w:trPr>
          <w:trHeight w:val="315"/>
        </w:trPr>
        <w:tc>
          <w:tcPr>
            <w:tcW w:w="1406" w:type="dxa"/>
            <w:vAlign w:val="bottom"/>
          </w:tcPr>
          <w:p w:rsidR="000C1208" w:rsidRDefault="002902E5">
            <w:pPr>
              <w:pStyle w:val="LO-normal"/>
              <w:widowControl w:val="0"/>
              <w:spacing w:line="276" w:lineRule="auto"/>
              <w:rPr>
                <w:rFonts w:ascii="Calibri" w:eastAsia="Calibri" w:hAnsi="Calibri" w:cs="Calibri"/>
                <w:color w:val="000000"/>
                <w:sz w:val="18"/>
                <w:szCs w:val="18"/>
              </w:rPr>
            </w:pPr>
            <w:r>
              <w:rPr>
                <w:rFonts w:ascii="Calibri" w:eastAsia="Calibri" w:hAnsi="Calibri" w:cs="Calibri"/>
                <w:color w:val="000000"/>
                <w:sz w:val="18"/>
                <w:szCs w:val="18"/>
              </w:rPr>
              <w:t>Σλοβενία</w:t>
            </w:r>
          </w:p>
        </w:tc>
        <w:tc>
          <w:tcPr>
            <w:tcW w:w="117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1269</w:t>
            </w:r>
          </w:p>
        </w:tc>
        <w:tc>
          <w:tcPr>
            <w:tcW w:w="1290"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1410</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1133</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1190</w:t>
            </w:r>
          </w:p>
        </w:tc>
        <w:tc>
          <w:tcPr>
            <w:tcW w:w="129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1516</w:t>
            </w:r>
          </w:p>
        </w:tc>
        <w:tc>
          <w:tcPr>
            <w:tcW w:w="1286" w:type="dxa"/>
            <w:shd w:val="clear" w:color="auto" w:fill="auto"/>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0,90%</w:t>
            </w:r>
          </w:p>
        </w:tc>
      </w:tr>
      <w:tr w:rsidR="000C1208">
        <w:trPr>
          <w:trHeight w:val="315"/>
        </w:trPr>
        <w:tc>
          <w:tcPr>
            <w:tcW w:w="1406" w:type="dxa"/>
            <w:vAlign w:val="bottom"/>
          </w:tcPr>
          <w:p w:rsidR="000C1208" w:rsidRDefault="002902E5">
            <w:pPr>
              <w:pStyle w:val="LO-normal"/>
              <w:widowControl w:val="0"/>
              <w:spacing w:line="276" w:lineRule="auto"/>
              <w:rPr>
                <w:rFonts w:ascii="Calibri" w:eastAsia="Calibri" w:hAnsi="Calibri" w:cs="Calibri"/>
                <w:color w:val="000000"/>
                <w:sz w:val="18"/>
                <w:szCs w:val="18"/>
              </w:rPr>
            </w:pPr>
            <w:r>
              <w:rPr>
                <w:rFonts w:ascii="Calibri" w:eastAsia="Calibri" w:hAnsi="Calibri" w:cs="Calibri"/>
                <w:color w:val="000000"/>
                <w:sz w:val="18"/>
                <w:szCs w:val="18"/>
              </w:rPr>
              <w:t>Ρουμανία</w:t>
            </w:r>
          </w:p>
        </w:tc>
        <w:tc>
          <w:tcPr>
            <w:tcW w:w="117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21</w:t>
            </w:r>
          </w:p>
        </w:tc>
        <w:tc>
          <w:tcPr>
            <w:tcW w:w="1290"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35</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37</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1296</w:t>
            </w:r>
          </w:p>
        </w:tc>
        <w:tc>
          <w:tcPr>
            <w:tcW w:w="129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1329</w:t>
            </w:r>
          </w:p>
        </w:tc>
        <w:tc>
          <w:tcPr>
            <w:tcW w:w="1286" w:type="dxa"/>
            <w:shd w:val="clear" w:color="auto" w:fill="auto"/>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0,79%</w:t>
            </w:r>
          </w:p>
        </w:tc>
      </w:tr>
      <w:tr w:rsidR="000C1208">
        <w:trPr>
          <w:trHeight w:val="315"/>
        </w:trPr>
        <w:tc>
          <w:tcPr>
            <w:tcW w:w="1406" w:type="dxa"/>
            <w:vAlign w:val="bottom"/>
          </w:tcPr>
          <w:p w:rsidR="000C1208" w:rsidRDefault="002902E5">
            <w:pPr>
              <w:pStyle w:val="LO-normal"/>
              <w:widowControl w:val="0"/>
              <w:spacing w:line="276" w:lineRule="auto"/>
              <w:rPr>
                <w:rFonts w:ascii="Calibri" w:eastAsia="Calibri" w:hAnsi="Calibri" w:cs="Calibri"/>
                <w:color w:val="000000"/>
                <w:sz w:val="18"/>
                <w:szCs w:val="18"/>
              </w:rPr>
            </w:pPr>
            <w:r>
              <w:rPr>
                <w:rFonts w:ascii="Calibri" w:eastAsia="Calibri" w:hAnsi="Calibri" w:cs="Calibri"/>
                <w:color w:val="000000"/>
                <w:sz w:val="18"/>
                <w:szCs w:val="18"/>
              </w:rPr>
              <w:t>Βέλγιο</w:t>
            </w:r>
          </w:p>
        </w:tc>
        <w:tc>
          <w:tcPr>
            <w:tcW w:w="117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7989</w:t>
            </w:r>
          </w:p>
        </w:tc>
        <w:tc>
          <w:tcPr>
            <w:tcW w:w="1290"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4679</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3798</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3276</w:t>
            </w:r>
          </w:p>
        </w:tc>
        <w:tc>
          <w:tcPr>
            <w:tcW w:w="129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806</w:t>
            </w:r>
          </w:p>
        </w:tc>
        <w:tc>
          <w:tcPr>
            <w:tcW w:w="1286" w:type="dxa"/>
            <w:shd w:val="clear" w:color="auto" w:fill="auto"/>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0,48%</w:t>
            </w:r>
          </w:p>
        </w:tc>
      </w:tr>
      <w:tr w:rsidR="000C1208">
        <w:trPr>
          <w:trHeight w:val="315"/>
        </w:trPr>
        <w:tc>
          <w:tcPr>
            <w:tcW w:w="1406" w:type="dxa"/>
            <w:vAlign w:val="bottom"/>
          </w:tcPr>
          <w:p w:rsidR="000C1208" w:rsidRDefault="002902E5">
            <w:pPr>
              <w:pStyle w:val="LO-normal"/>
              <w:widowControl w:val="0"/>
              <w:spacing w:line="276" w:lineRule="auto"/>
              <w:rPr>
                <w:rFonts w:ascii="Calibri" w:eastAsia="Calibri" w:hAnsi="Calibri" w:cs="Calibri"/>
                <w:color w:val="000000"/>
                <w:sz w:val="18"/>
                <w:szCs w:val="18"/>
              </w:rPr>
            </w:pPr>
            <w:r>
              <w:rPr>
                <w:rFonts w:ascii="Calibri" w:eastAsia="Calibri" w:hAnsi="Calibri" w:cs="Calibri"/>
                <w:color w:val="000000"/>
                <w:sz w:val="18"/>
                <w:szCs w:val="18"/>
              </w:rPr>
              <w:t>Πολωνία</w:t>
            </w:r>
          </w:p>
        </w:tc>
        <w:tc>
          <w:tcPr>
            <w:tcW w:w="117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48</w:t>
            </w:r>
          </w:p>
        </w:tc>
        <w:tc>
          <w:tcPr>
            <w:tcW w:w="1290"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1041</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1425</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620</w:t>
            </w:r>
          </w:p>
        </w:tc>
        <w:tc>
          <w:tcPr>
            <w:tcW w:w="129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134</w:t>
            </w:r>
          </w:p>
        </w:tc>
        <w:tc>
          <w:tcPr>
            <w:tcW w:w="1286" w:type="dxa"/>
            <w:shd w:val="clear" w:color="auto" w:fill="auto"/>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0,08%</w:t>
            </w:r>
          </w:p>
        </w:tc>
      </w:tr>
      <w:tr w:rsidR="000C1208">
        <w:trPr>
          <w:trHeight w:val="315"/>
        </w:trPr>
        <w:tc>
          <w:tcPr>
            <w:tcW w:w="1406" w:type="dxa"/>
            <w:vAlign w:val="bottom"/>
          </w:tcPr>
          <w:p w:rsidR="000C1208" w:rsidRDefault="002902E5">
            <w:pPr>
              <w:pStyle w:val="LO-normal"/>
              <w:widowControl w:val="0"/>
              <w:spacing w:line="276" w:lineRule="auto"/>
              <w:rPr>
                <w:rFonts w:ascii="Calibri" w:eastAsia="Calibri" w:hAnsi="Calibri" w:cs="Calibri"/>
                <w:color w:val="000000"/>
                <w:sz w:val="18"/>
                <w:szCs w:val="18"/>
              </w:rPr>
            </w:pPr>
            <w:r>
              <w:rPr>
                <w:rFonts w:ascii="Calibri" w:eastAsia="Calibri" w:hAnsi="Calibri" w:cs="Calibri"/>
                <w:color w:val="000000"/>
                <w:sz w:val="18"/>
                <w:szCs w:val="18"/>
              </w:rPr>
              <w:t>Κύπρος</w:t>
            </w:r>
          </w:p>
        </w:tc>
        <w:tc>
          <w:tcPr>
            <w:tcW w:w="117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0</w:t>
            </w:r>
          </w:p>
        </w:tc>
        <w:tc>
          <w:tcPr>
            <w:tcW w:w="1290"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42</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68</w:t>
            </w:r>
          </w:p>
        </w:tc>
        <w:tc>
          <w:tcPr>
            <w:tcW w:w="129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125</w:t>
            </w:r>
          </w:p>
        </w:tc>
        <w:tc>
          <w:tcPr>
            <w:tcW w:w="1286" w:type="dxa"/>
            <w:shd w:val="clear" w:color="auto" w:fill="auto"/>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0,07%</w:t>
            </w:r>
          </w:p>
        </w:tc>
      </w:tr>
      <w:tr w:rsidR="000C1208">
        <w:trPr>
          <w:trHeight w:val="315"/>
        </w:trPr>
        <w:tc>
          <w:tcPr>
            <w:tcW w:w="1406" w:type="dxa"/>
            <w:vAlign w:val="bottom"/>
          </w:tcPr>
          <w:p w:rsidR="000C1208" w:rsidRDefault="002902E5">
            <w:pPr>
              <w:pStyle w:val="LO-normal"/>
              <w:widowControl w:val="0"/>
              <w:spacing w:line="276" w:lineRule="auto"/>
              <w:rPr>
                <w:rFonts w:ascii="Calibri" w:eastAsia="Calibri" w:hAnsi="Calibri" w:cs="Calibri"/>
                <w:color w:val="000000"/>
                <w:sz w:val="18"/>
                <w:szCs w:val="18"/>
              </w:rPr>
            </w:pPr>
            <w:r>
              <w:rPr>
                <w:rFonts w:ascii="Calibri" w:eastAsia="Calibri" w:hAnsi="Calibri" w:cs="Calibri"/>
                <w:color w:val="000000"/>
                <w:sz w:val="18"/>
                <w:szCs w:val="18"/>
              </w:rPr>
              <w:t>Κροατία</w:t>
            </w:r>
          </w:p>
        </w:tc>
        <w:tc>
          <w:tcPr>
            <w:tcW w:w="1172" w:type="dxa"/>
            <w:vAlign w:val="bottom"/>
          </w:tcPr>
          <w:p w:rsidR="000C1208" w:rsidRDefault="000C1208">
            <w:pPr>
              <w:pStyle w:val="LO-normal"/>
              <w:widowControl w:val="0"/>
              <w:spacing w:line="276" w:lineRule="auto"/>
              <w:rPr>
                <w:rFonts w:ascii="Calibri" w:eastAsia="Calibri" w:hAnsi="Calibri" w:cs="Calibri"/>
                <w:color w:val="000000"/>
                <w:sz w:val="18"/>
                <w:szCs w:val="18"/>
              </w:rPr>
            </w:pPr>
          </w:p>
        </w:tc>
        <w:tc>
          <w:tcPr>
            <w:tcW w:w="1290"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68</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114</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48</w:t>
            </w:r>
          </w:p>
        </w:tc>
        <w:tc>
          <w:tcPr>
            <w:tcW w:w="129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113</w:t>
            </w:r>
          </w:p>
        </w:tc>
        <w:tc>
          <w:tcPr>
            <w:tcW w:w="1286" w:type="dxa"/>
            <w:shd w:val="clear" w:color="auto" w:fill="auto"/>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0,07%</w:t>
            </w:r>
          </w:p>
        </w:tc>
      </w:tr>
      <w:tr w:rsidR="000C1208">
        <w:trPr>
          <w:trHeight w:val="315"/>
        </w:trPr>
        <w:tc>
          <w:tcPr>
            <w:tcW w:w="1406" w:type="dxa"/>
            <w:vAlign w:val="bottom"/>
          </w:tcPr>
          <w:p w:rsidR="000C1208" w:rsidRDefault="002902E5">
            <w:pPr>
              <w:pStyle w:val="LO-normal"/>
              <w:widowControl w:val="0"/>
              <w:spacing w:line="276" w:lineRule="auto"/>
              <w:rPr>
                <w:rFonts w:ascii="Calibri" w:eastAsia="Calibri" w:hAnsi="Calibri" w:cs="Calibri"/>
                <w:color w:val="000000"/>
                <w:sz w:val="18"/>
                <w:szCs w:val="18"/>
              </w:rPr>
            </w:pPr>
            <w:r>
              <w:rPr>
                <w:rFonts w:ascii="Calibri" w:eastAsia="Calibri" w:hAnsi="Calibri" w:cs="Calibri"/>
                <w:color w:val="000000"/>
                <w:sz w:val="18"/>
                <w:szCs w:val="18"/>
              </w:rPr>
              <w:t>Ηνωμένο Βασίλειο</w:t>
            </w:r>
          </w:p>
        </w:tc>
        <w:tc>
          <w:tcPr>
            <w:tcW w:w="117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133</w:t>
            </w:r>
          </w:p>
        </w:tc>
        <w:tc>
          <w:tcPr>
            <w:tcW w:w="1290"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121</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41</w:t>
            </w:r>
          </w:p>
        </w:tc>
        <w:tc>
          <w:tcPr>
            <w:tcW w:w="1289"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111</w:t>
            </w:r>
          </w:p>
        </w:tc>
        <w:tc>
          <w:tcPr>
            <w:tcW w:w="1292" w:type="dxa"/>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49</w:t>
            </w:r>
          </w:p>
        </w:tc>
        <w:tc>
          <w:tcPr>
            <w:tcW w:w="1286" w:type="dxa"/>
            <w:shd w:val="clear" w:color="auto" w:fill="auto"/>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0,03%</w:t>
            </w:r>
          </w:p>
        </w:tc>
      </w:tr>
    </w:tbl>
    <w:p w:rsidR="000C1208" w:rsidRDefault="000C1208">
      <w:pPr>
        <w:pStyle w:val="LO-normal"/>
        <w:rPr>
          <w:sz w:val="22"/>
          <w:szCs w:val="22"/>
        </w:rPr>
      </w:pPr>
    </w:p>
    <w:p w:rsidR="000C1208" w:rsidRDefault="000C1208">
      <w:pPr>
        <w:pStyle w:val="LO-normal"/>
        <w:rPr>
          <w:sz w:val="22"/>
          <w:szCs w:val="22"/>
        </w:rPr>
      </w:pPr>
    </w:p>
    <w:p w:rsidR="000C1208" w:rsidRDefault="002902E5">
      <w:pPr>
        <w:pStyle w:val="LO-normal"/>
        <w:ind w:left="113"/>
        <w:jc w:val="both"/>
        <w:rPr>
          <w:color w:val="000000"/>
        </w:rPr>
      </w:pPr>
      <w:r>
        <w:rPr>
          <w:color w:val="000000"/>
        </w:rPr>
        <w:t>Όπως παρατηρείται στο διάγραμμα 1, ο όγκος των εισαγωγών από την Ελλάδα κατά την</w:t>
      </w:r>
      <w:r>
        <w:rPr>
          <w:color w:val="000000"/>
        </w:rPr>
        <w:t xml:space="preserve"> περίοδο 2014 – 2020, της Δ.Κ. 040310, παρουσίασε αλματώδη αύξηση +188,25% , με μέσο ετήσιο ρυθμό ανάπτυξης  +20,54%. </w:t>
      </w:r>
    </w:p>
    <w:p w:rsidR="000C1208" w:rsidRDefault="000C1208">
      <w:pPr>
        <w:pStyle w:val="LO-normal"/>
        <w:rPr>
          <w:color w:val="000000"/>
          <w:sz w:val="22"/>
          <w:szCs w:val="22"/>
        </w:rPr>
      </w:pPr>
    </w:p>
    <w:p w:rsidR="000C1208" w:rsidRDefault="002902E5">
      <w:pPr>
        <w:pStyle w:val="LO-normal"/>
      </w:pPr>
      <w:r>
        <w:rPr>
          <w:color w:val="000000"/>
          <w:sz w:val="22"/>
          <w:szCs w:val="22"/>
        </w:rPr>
        <w:t xml:space="preserve">Διάγραμμα 1: </w:t>
      </w:r>
      <w:r>
        <w:rPr>
          <w:b/>
          <w:color w:val="000000"/>
          <w:sz w:val="22"/>
          <w:szCs w:val="22"/>
        </w:rPr>
        <w:t>Όγκος Εισαγωγών από την Ελλάδα (σε τόνους) και ετήσια ποσοστιαία μεταβολή</w:t>
      </w:r>
    </w:p>
    <w:p w:rsidR="000C1208" w:rsidRDefault="000C1208">
      <w:pPr>
        <w:pStyle w:val="LO-normal"/>
        <w:rPr>
          <w:color w:val="000000"/>
          <w:sz w:val="22"/>
          <w:szCs w:val="22"/>
          <w:highlight w:val="yellow"/>
        </w:rPr>
      </w:pPr>
    </w:p>
    <w:p w:rsidR="000C1208" w:rsidRDefault="000C1208">
      <w:pPr>
        <w:pStyle w:val="LO-normal"/>
        <w:jc w:val="both"/>
        <w:rPr>
          <w:rFonts w:eastAsia="Times New Roman" w:cs="Times New Roman"/>
          <w:color w:val="000000"/>
          <w:sz w:val="22"/>
          <w:szCs w:val="22"/>
          <w:highlight w:val="yellow"/>
        </w:rPr>
      </w:pPr>
    </w:p>
    <w:p w:rsidR="000C1208" w:rsidRDefault="000C1208">
      <w:pPr>
        <w:pStyle w:val="LO-normal"/>
        <w:jc w:val="both"/>
        <w:rPr>
          <w:rFonts w:eastAsia="Times New Roman" w:cs="Times New Roman"/>
          <w:color w:val="000000"/>
          <w:sz w:val="22"/>
          <w:szCs w:val="22"/>
          <w:highlight w:val="yellow"/>
        </w:rPr>
      </w:pPr>
    </w:p>
    <w:p w:rsidR="000C1208" w:rsidRDefault="002902E5">
      <w:pPr>
        <w:pStyle w:val="LO-normal"/>
        <w:jc w:val="both"/>
        <w:rPr>
          <w:rFonts w:eastAsia="Times New Roman" w:cs="Times New Roman"/>
          <w:color w:val="000000"/>
          <w:sz w:val="22"/>
          <w:szCs w:val="22"/>
          <w:highlight w:val="yellow"/>
        </w:rPr>
      </w:pPr>
      <w:r>
        <w:rPr>
          <w:rFonts w:eastAsia="Times New Roman" w:cs="Times New Roman"/>
          <w:noProof/>
          <w:color w:val="000000"/>
          <w:sz w:val="22"/>
          <w:szCs w:val="22"/>
          <w:highlight w:val="yellow"/>
          <w:lang w:eastAsia="el-GR" w:bidi="ar-SA"/>
        </w:rPr>
        <w:drawing>
          <wp:anchor distT="0" distB="0" distL="0" distR="0" simplePos="0" relativeHeight="5" behindDoc="0" locked="0" layoutInCell="1" allowOverlap="1">
            <wp:simplePos x="0" y="0"/>
            <wp:positionH relativeFrom="column">
              <wp:posOffset>0</wp:posOffset>
            </wp:positionH>
            <wp:positionV relativeFrom="paragraph">
              <wp:posOffset>635</wp:posOffset>
            </wp:positionV>
            <wp:extent cx="5731510" cy="2085975"/>
            <wp:effectExtent l="0" t="0" r="0" b="0"/>
            <wp:wrapTopAndBottom/>
            <wp:docPr id="2"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jpg"/>
                    <pic:cNvPicPr>
                      <a:picLocks noChangeAspect="1" noChangeArrowheads="1"/>
                    </pic:cNvPicPr>
                  </pic:nvPicPr>
                  <pic:blipFill>
                    <a:blip r:embed="rId11"/>
                    <a:stretch>
                      <a:fillRect/>
                    </a:stretch>
                  </pic:blipFill>
                  <pic:spPr bwMode="auto">
                    <a:xfrm>
                      <a:off x="0" y="0"/>
                      <a:ext cx="5731510" cy="2085975"/>
                    </a:xfrm>
                    <a:prstGeom prst="rect">
                      <a:avLst/>
                    </a:prstGeom>
                  </pic:spPr>
                </pic:pic>
              </a:graphicData>
            </a:graphic>
          </wp:anchor>
        </w:drawing>
      </w:r>
    </w:p>
    <w:p w:rsidR="000C1208" w:rsidRDefault="002902E5">
      <w:pPr>
        <w:jc w:val="both"/>
        <w:rPr>
          <w:i/>
          <w:color w:val="000000"/>
          <w:sz w:val="20"/>
          <w:szCs w:val="20"/>
        </w:rPr>
      </w:pPr>
      <w:r>
        <w:rPr>
          <w:i/>
          <w:color w:val="000000"/>
          <w:sz w:val="20"/>
          <w:szCs w:val="20"/>
        </w:rPr>
        <w:t xml:space="preserve">Πηγή:Ανάλυση του Γραφείου μας βασισμένη σε </w:t>
      </w:r>
      <w:r>
        <w:rPr>
          <w:i/>
          <w:color w:val="000000"/>
          <w:sz w:val="20"/>
          <w:szCs w:val="20"/>
        </w:rPr>
        <w:t>στοιχεία του ITC</w:t>
      </w:r>
    </w:p>
    <w:p w:rsidR="000C1208" w:rsidRDefault="002902E5">
      <w:pPr>
        <w:pStyle w:val="LO-normal"/>
        <w:jc w:val="both"/>
      </w:pPr>
      <w:r>
        <w:rPr>
          <w:color w:val="000000"/>
        </w:rPr>
        <w:lastRenderedPageBreak/>
        <w:t>Τέλος,  την περίοδο Ιανουαρίου – Μαΐου 2021, ο συνολικός όγκος των ι/εισαγωγών της Δ.Κ. 040310  παρουσίασε  επιπλέον αύξηση +7.9% (σε σχέση με την αντίστοιχη περίοδο του 2020), και ανήλθε στους 76,5 χιλ. τόνους από 70,9 χιλ. τόνους (διάγρα</w:t>
      </w:r>
      <w:r>
        <w:rPr>
          <w:color w:val="000000"/>
        </w:rPr>
        <w:t xml:space="preserve">μμα 2). </w:t>
      </w:r>
    </w:p>
    <w:p w:rsidR="000C1208" w:rsidRDefault="000C1208">
      <w:pPr>
        <w:pStyle w:val="LO-normal"/>
        <w:rPr>
          <w:color w:val="000000"/>
        </w:rPr>
      </w:pPr>
    </w:p>
    <w:p w:rsidR="000C1208" w:rsidRDefault="000C1208">
      <w:pPr>
        <w:pStyle w:val="LO-normal"/>
        <w:rPr>
          <w:color w:val="000000"/>
          <w:sz w:val="22"/>
          <w:szCs w:val="22"/>
        </w:rPr>
      </w:pPr>
    </w:p>
    <w:p w:rsidR="000C1208" w:rsidRDefault="002902E5">
      <w:pPr>
        <w:pStyle w:val="LO-normal"/>
      </w:pPr>
      <w:r>
        <w:rPr>
          <w:noProof/>
          <w:lang w:eastAsia="el-GR" w:bidi="ar-SA"/>
        </w:rPr>
        <w:drawing>
          <wp:anchor distT="0" distB="0" distL="0" distR="0" simplePos="0" relativeHeight="4" behindDoc="0" locked="0" layoutInCell="1" allowOverlap="1">
            <wp:simplePos x="0" y="0"/>
            <wp:positionH relativeFrom="column">
              <wp:posOffset>112395</wp:posOffset>
            </wp:positionH>
            <wp:positionV relativeFrom="paragraph">
              <wp:posOffset>193675</wp:posOffset>
            </wp:positionV>
            <wp:extent cx="5431155" cy="3823335"/>
            <wp:effectExtent l="0" t="0" r="0" b="0"/>
            <wp:wrapTopAndBottom/>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png"/>
                    <pic:cNvPicPr>
                      <a:picLocks noChangeAspect="1" noChangeArrowheads="1"/>
                    </pic:cNvPicPr>
                  </pic:nvPicPr>
                  <pic:blipFill>
                    <a:blip r:embed="rId12"/>
                    <a:stretch>
                      <a:fillRect/>
                    </a:stretch>
                  </pic:blipFill>
                  <pic:spPr bwMode="auto">
                    <a:xfrm>
                      <a:off x="0" y="0"/>
                      <a:ext cx="5431155" cy="3823335"/>
                    </a:xfrm>
                    <a:prstGeom prst="rect">
                      <a:avLst/>
                    </a:prstGeom>
                  </pic:spPr>
                </pic:pic>
              </a:graphicData>
            </a:graphic>
          </wp:anchor>
        </w:drawing>
      </w:r>
      <w:r>
        <w:rPr>
          <w:color w:val="000000"/>
          <w:sz w:val="22"/>
          <w:szCs w:val="22"/>
        </w:rPr>
        <w:t>Διάγραμμα 2</w:t>
      </w:r>
    </w:p>
    <w:p w:rsidR="000C1208" w:rsidRDefault="002902E5">
      <w:pPr>
        <w:jc w:val="both"/>
      </w:pPr>
      <w:r>
        <w:rPr>
          <w:color w:val="000000"/>
        </w:rPr>
        <w:t xml:space="preserve"> Από τ</w:t>
      </w:r>
      <w:r>
        <w:rPr>
          <w:color w:val="000000"/>
        </w:rPr>
        <w:t xml:space="preserve">ην ανάλυση του πίνακα 3 (8-ψήφια κωδικοποίηση) επισημαίνεται </w:t>
      </w:r>
      <w:r>
        <w:rPr>
          <w:color w:val="000000"/>
        </w:rPr>
        <w:t>ότι,</w:t>
      </w:r>
      <w:r>
        <w:rPr>
          <w:color w:val="000000"/>
        </w:rPr>
        <w:t xml:space="preserve"> το 2020, </w:t>
      </w:r>
      <w:r>
        <w:rPr>
          <w:color w:val="000000"/>
        </w:rPr>
        <w:t>το</w:t>
      </w:r>
      <w:r>
        <w:rPr>
          <w:color w:val="000000"/>
        </w:rPr>
        <w:t xml:space="preserve"> 45,85 </w:t>
      </w:r>
      <w:r>
        <w:rPr>
          <w:color w:val="000000"/>
        </w:rPr>
        <w:t xml:space="preserve">% </w:t>
      </w:r>
      <w:r>
        <w:rPr>
          <w:color w:val="000000"/>
        </w:rPr>
        <w:t xml:space="preserve">της αξίας των εισαγωγών γιαουρτιού από την Ελλάδα </w:t>
      </w:r>
      <w:r>
        <w:rPr>
          <w:color w:val="000000"/>
        </w:rPr>
        <w:t>αφορ</w:t>
      </w:r>
      <w:r>
        <w:rPr>
          <w:color w:val="000000"/>
        </w:rPr>
        <w:t>ούσε στη Δ.Κ. 04031011 (γ</w:t>
      </w:r>
      <w:r>
        <w:rPr>
          <w:rFonts w:eastAsia="Calibri" w:cs="Calibri"/>
          <w:color w:val="000000"/>
          <w:lang w:eastAsia="zh-CN" w:bidi="hi-IN"/>
        </w:rPr>
        <w:t xml:space="preserve">ιαούρτια μη αρωματισμένα και χωρίς προσθήκη φρούτων ή κακάο, </w:t>
      </w:r>
      <w:r>
        <w:rPr>
          <w:rFonts w:eastAsia="Calibri" w:cs="Calibri"/>
          <w:color w:val="000000"/>
          <w:lang w:eastAsia="zh-CN" w:bidi="hi-IN"/>
        </w:rPr>
        <w:t>χωρίς προσθήκη ζάχαρης ή άλλων γλυκαντικών και περιεκτικότητας κατά βάρος σε λιπαρές ουσίες που δεν υπερβαίνει το 3% ). Επιπλέον,  το 54,71% της αξίας των συνολικών ι/εισαγωγών γιαουρτιού, αφορούσε στις Δ.Κ.  04031091 και 04031093 (γιαούρτια αρωματισμένα ή</w:t>
      </w:r>
      <w:r>
        <w:rPr>
          <w:rFonts w:eastAsia="Calibri" w:cs="Calibri"/>
          <w:color w:val="000000"/>
          <w:lang w:eastAsia="zh-CN" w:bidi="hi-IN"/>
        </w:rPr>
        <w:t xml:space="preserve"> με προσθήκη φρούτων ή κακάο, σε σκόνη, σε κόκκους ή σε άλλες στερεές μορφές, περιεκτικότητας κατά βάρος σε λιπαρές ουσίες που προέρχονται από το γάλα που δεν υπερβαίνει το 3% και περιεκτικότητας κατά βάρος που υπερβαίνει το 3% αλλά που δεν υπερβαίνει το 6</w:t>
      </w:r>
      <w:r>
        <w:rPr>
          <w:rFonts w:eastAsia="Calibri" w:cs="Calibri"/>
          <w:color w:val="000000"/>
          <w:lang w:eastAsia="zh-CN" w:bidi="hi-IN"/>
        </w:rPr>
        <w:t>%).</w:t>
      </w:r>
    </w:p>
    <w:p w:rsidR="000C1208" w:rsidRDefault="002902E5">
      <w:pPr>
        <w:jc w:val="both"/>
        <w:rPr>
          <w:color w:val="000000"/>
        </w:rPr>
      </w:pPr>
      <w:r>
        <w:rPr>
          <w:rFonts w:eastAsia="Calibri" w:cs="Calibri"/>
          <w:color w:val="000000"/>
          <w:lang w:eastAsia="zh-CN" w:bidi="hi-IN"/>
        </w:rPr>
        <w:t xml:space="preserve"> </w:t>
      </w:r>
    </w:p>
    <w:p w:rsidR="000C1208" w:rsidRDefault="000C1208">
      <w:pPr>
        <w:jc w:val="both"/>
        <w:rPr>
          <w:color w:val="000000"/>
          <w:sz w:val="22"/>
          <w:szCs w:val="22"/>
          <w:highlight w:val="yellow"/>
        </w:rPr>
      </w:pPr>
    </w:p>
    <w:p w:rsidR="000C1208" w:rsidRDefault="002902E5">
      <w:pPr>
        <w:pStyle w:val="LO-normal"/>
        <w:jc w:val="both"/>
        <w:rPr>
          <w:rFonts w:eastAsia="Times New Roman" w:cs="Times New Roman"/>
          <w:color w:val="000000"/>
        </w:rPr>
      </w:pPr>
      <w:r>
        <w:rPr>
          <w:color w:val="000000"/>
        </w:rPr>
        <w:t>Πίνακας 3</w:t>
      </w:r>
      <w:r>
        <w:rPr>
          <w:rFonts w:eastAsia="Times New Roman" w:cs="Times New Roman"/>
          <w:color w:val="000000"/>
        </w:rPr>
        <w:t>.</w:t>
      </w:r>
    </w:p>
    <w:tbl>
      <w:tblPr>
        <w:tblStyle w:val="TableNormal0"/>
        <w:tblW w:w="9025" w:type="dxa"/>
        <w:tblInd w:w="108" w:type="dxa"/>
        <w:tblCellMar>
          <w:top w:w="0" w:type="dxa"/>
          <w:left w:w="108" w:type="dxa"/>
          <w:bottom w:w="0" w:type="dxa"/>
          <w:right w:w="108" w:type="dxa"/>
        </w:tblCellMar>
        <w:tblLook w:val="0600" w:firstRow="0" w:lastRow="0" w:firstColumn="0" w:lastColumn="0" w:noHBand="1" w:noVBand="1"/>
      </w:tblPr>
      <w:tblGrid>
        <w:gridCol w:w="945"/>
        <w:gridCol w:w="4054"/>
        <w:gridCol w:w="732"/>
        <w:gridCol w:w="676"/>
        <w:gridCol w:w="675"/>
        <w:gridCol w:w="629"/>
        <w:gridCol w:w="676"/>
        <w:gridCol w:w="638"/>
      </w:tblGrid>
      <w:tr w:rsidR="000C1208">
        <w:trPr>
          <w:trHeight w:val="315"/>
        </w:trPr>
        <w:tc>
          <w:tcPr>
            <w:tcW w:w="9024" w:type="dxa"/>
            <w:gridSpan w:val="8"/>
            <w:shd w:val="clear" w:color="auto" w:fill="FFDBB6"/>
            <w:vAlign w:val="center"/>
          </w:tcPr>
          <w:p w:rsidR="000C1208" w:rsidRDefault="002902E5">
            <w:pPr>
              <w:pStyle w:val="LO-normal"/>
              <w:widowControl w:val="0"/>
              <w:spacing w:line="276" w:lineRule="auto"/>
              <w:jc w:val="center"/>
              <w:rPr>
                <w:rFonts w:ascii="Calibri" w:eastAsia="Calibri" w:hAnsi="Calibri" w:cs="Calibri"/>
                <w:b/>
                <w:sz w:val="18"/>
                <w:szCs w:val="18"/>
              </w:rPr>
            </w:pPr>
            <w:r>
              <w:rPr>
                <w:rFonts w:ascii="Calibri" w:eastAsia="Calibri" w:hAnsi="Calibri" w:cs="Calibri"/>
                <w:b/>
                <w:sz w:val="18"/>
                <w:szCs w:val="18"/>
              </w:rPr>
              <w:t xml:space="preserve">ΔΙΜΕΡΕΣ ΕΜΠΟΡΙΟ ΙΤΑΛΙΑΣ - ΕΛΛΑΔΑΣ ΜΕ 8ΨΗΦΙΑ ΑΝΑΛΥΣΗ </w:t>
            </w:r>
          </w:p>
        </w:tc>
      </w:tr>
      <w:tr w:rsidR="000C1208">
        <w:trPr>
          <w:trHeight w:val="315"/>
        </w:trPr>
        <w:tc>
          <w:tcPr>
            <w:tcW w:w="9024" w:type="dxa"/>
            <w:gridSpan w:val="8"/>
            <w:shd w:val="clear" w:color="auto" w:fill="FFDBB6"/>
            <w:vAlign w:val="center"/>
          </w:tcPr>
          <w:p w:rsidR="000C1208" w:rsidRDefault="002902E5">
            <w:pPr>
              <w:pStyle w:val="LO-normal"/>
              <w:widowControl w:val="0"/>
              <w:spacing w:line="276" w:lineRule="auto"/>
              <w:jc w:val="center"/>
              <w:rPr>
                <w:rFonts w:ascii="Calibri" w:eastAsia="Calibri" w:hAnsi="Calibri" w:cs="Calibri"/>
                <w:b/>
                <w:sz w:val="18"/>
                <w:szCs w:val="18"/>
              </w:rPr>
            </w:pPr>
            <w:r>
              <w:rPr>
                <w:rFonts w:ascii="Calibri" w:eastAsia="Calibri" w:hAnsi="Calibri" w:cs="Calibri"/>
                <w:b/>
                <w:sz w:val="18"/>
                <w:szCs w:val="18"/>
              </w:rPr>
              <w:t>Δ.Κ.: 040310 ΓΙΑΟΥΡΤΙ</w:t>
            </w:r>
          </w:p>
        </w:tc>
      </w:tr>
      <w:tr w:rsidR="000C1208">
        <w:trPr>
          <w:trHeight w:val="315"/>
        </w:trPr>
        <w:tc>
          <w:tcPr>
            <w:tcW w:w="4998" w:type="dxa"/>
            <w:gridSpan w:val="2"/>
            <w:tcBorders>
              <w:top w:val="single" w:sz="6" w:space="0" w:color="CCCCCC"/>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rsidR="000C1208" w:rsidRDefault="002902E5">
            <w:pPr>
              <w:pStyle w:val="LO-normal"/>
              <w:widowControl w:val="0"/>
              <w:spacing w:line="276" w:lineRule="auto"/>
              <w:rPr>
                <w:rFonts w:ascii="Calibri" w:hAnsi="Calibri"/>
                <w:sz w:val="18"/>
                <w:szCs w:val="18"/>
              </w:rPr>
            </w:pPr>
            <w:r>
              <w:rPr>
                <w:rFonts w:ascii="Calibri" w:eastAsia="Calibri" w:hAnsi="Calibri" w:cs="Calibri"/>
                <w:sz w:val="18"/>
                <w:szCs w:val="18"/>
              </w:rPr>
              <w:t>Μονάδα: χιλιάδες ευρώ</w:t>
            </w:r>
          </w:p>
        </w:tc>
        <w:tc>
          <w:tcPr>
            <w:tcW w:w="732"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0C1208" w:rsidRDefault="000C1208">
            <w:pPr>
              <w:pStyle w:val="LO-normal"/>
              <w:widowControl w:val="0"/>
              <w:spacing w:line="276" w:lineRule="auto"/>
              <w:rPr>
                <w:rFonts w:ascii="Calibri" w:eastAsia="Arial" w:hAnsi="Calibri" w:cs="Arial"/>
                <w:sz w:val="18"/>
                <w:szCs w:val="18"/>
              </w:rPr>
            </w:pPr>
          </w:p>
        </w:tc>
        <w:tc>
          <w:tcPr>
            <w:tcW w:w="676"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0C1208" w:rsidRDefault="000C1208">
            <w:pPr>
              <w:pStyle w:val="LO-normal"/>
              <w:widowControl w:val="0"/>
              <w:spacing w:line="276" w:lineRule="auto"/>
              <w:rPr>
                <w:rFonts w:ascii="Calibri" w:eastAsia="Arial" w:hAnsi="Calibri" w:cs="Arial"/>
                <w:sz w:val="18"/>
                <w:szCs w:val="18"/>
              </w:rPr>
            </w:pPr>
          </w:p>
        </w:tc>
        <w:tc>
          <w:tcPr>
            <w:tcW w:w="67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0C1208" w:rsidRDefault="000C1208">
            <w:pPr>
              <w:pStyle w:val="LO-normal"/>
              <w:widowControl w:val="0"/>
              <w:spacing w:line="276" w:lineRule="auto"/>
              <w:rPr>
                <w:rFonts w:ascii="Calibri" w:eastAsia="Arial" w:hAnsi="Calibri" w:cs="Arial"/>
                <w:sz w:val="18"/>
                <w:szCs w:val="18"/>
              </w:rPr>
            </w:pPr>
          </w:p>
        </w:tc>
        <w:tc>
          <w:tcPr>
            <w:tcW w:w="629"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0C1208" w:rsidRDefault="000C1208">
            <w:pPr>
              <w:pStyle w:val="LO-normal"/>
              <w:widowControl w:val="0"/>
              <w:spacing w:line="276" w:lineRule="auto"/>
              <w:rPr>
                <w:rFonts w:ascii="Calibri" w:eastAsia="Arial" w:hAnsi="Calibri" w:cs="Arial"/>
                <w:sz w:val="18"/>
                <w:szCs w:val="18"/>
              </w:rPr>
            </w:pPr>
          </w:p>
        </w:tc>
        <w:tc>
          <w:tcPr>
            <w:tcW w:w="676"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0C1208" w:rsidRDefault="000C1208">
            <w:pPr>
              <w:pStyle w:val="LO-normal"/>
              <w:widowControl w:val="0"/>
              <w:spacing w:line="276" w:lineRule="auto"/>
              <w:rPr>
                <w:rFonts w:ascii="Calibri" w:eastAsia="Arial" w:hAnsi="Calibri" w:cs="Arial"/>
                <w:sz w:val="18"/>
                <w:szCs w:val="18"/>
              </w:rPr>
            </w:pPr>
          </w:p>
        </w:tc>
        <w:tc>
          <w:tcPr>
            <w:tcW w:w="638" w:type="dxa"/>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vAlign w:val="bottom"/>
          </w:tcPr>
          <w:p w:rsidR="000C1208" w:rsidRDefault="000C1208">
            <w:pPr>
              <w:pStyle w:val="LO-normal"/>
              <w:widowControl w:val="0"/>
              <w:spacing w:line="276" w:lineRule="auto"/>
              <w:rPr>
                <w:rFonts w:ascii="Calibri" w:eastAsia="Arial" w:hAnsi="Calibri" w:cs="Arial"/>
                <w:sz w:val="18"/>
                <w:szCs w:val="18"/>
              </w:rPr>
            </w:pPr>
          </w:p>
        </w:tc>
      </w:tr>
      <w:tr w:rsidR="000C1208">
        <w:trPr>
          <w:trHeight w:val="315"/>
        </w:trPr>
        <w:tc>
          <w:tcPr>
            <w:tcW w:w="944" w:type="dxa"/>
            <w:vMerge w:val="restart"/>
            <w:shd w:val="clear" w:color="auto" w:fill="B4C7DC"/>
            <w:vAlign w:val="center"/>
          </w:tcPr>
          <w:p w:rsidR="000C1208" w:rsidRDefault="002902E5">
            <w:pPr>
              <w:pStyle w:val="LO-normal"/>
              <w:widowControl w:val="0"/>
              <w:spacing w:line="276" w:lineRule="auto"/>
              <w:jc w:val="center"/>
              <w:rPr>
                <w:rFonts w:ascii="Calibri" w:eastAsia="Calibri" w:hAnsi="Calibri" w:cs="Calibri"/>
                <w:b/>
                <w:sz w:val="18"/>
                <w:szCs w:val="18"/>
              </w:rPr>
            </w:pPr>
            <w:r>
              <w:rPr>
                <w:rFonts w:ascii="Calibri" w:eastAsia="Calibri" w:hAnsi="Calibri" w:cs="Calibri"/>
                <w:b/>
                <w:sz w:val="18"/>
                <w:szCs w:val="18"/>
              </w:rPr>
              <w:t>Δ.Κ.</w:t>
            </w:r>
          </w:p>
        </w:tc>
        <w:tc>
          <w:tcPr>
            <w:tcW w:w="4054" w:type="dxa"/>
            <w:vMerge w:val="restart"/>
            <w:shd w:val="clear" w:color="auto" w:fill="B4C7DC"/>
            <w:vAlign w:val="center"/>
          </w:tcPr>
          <w:p w:rsidR="000C1208" w:rsidRDefault="002902E5">
            <w:pPr>
              <w:pStyle w:val="LO-normal"/>
              <w:widowControl w:val="0"/>
              <w:spacing w:line="276" w:lineRule="auto"/>
              <w:jc w:val="center"/>
              <w:rPr>
                <w:rFonts w:ascii="Calibri" w:eastAsia="Calibri" w:hAnsi="Calibri" w:cs="Calibri"/>
                <w:b/>
                <w:sz w:val="18"/>
                <w:szCs w:val="18"/>
              </w:rPr>
            </w:pPr>
            <w:r>
              <w:rPr>
                <w:rFonts w:ascii="Calibri" w:eastAsia="Calibri" w:hAnsi="Calibri" w:cs="Calibri"/>
                <w:b/>
                <w:sz w:val="18"/>
                <w:szCs w:val="18"/>
              </w:rPr>
              <w:t>ΠΕΡΙΓΡΑΦΗ</w:t>
            </w:r>
          </w:p>
        </w:tc>
        <w:tc>
          <w:tcPr>
            <w:tcW w:w="2083" w:type="dxa"/>
            <w:gridSpan w:val="3"/>
            <w:tcBorders>
              <w:top w:val="single" w:sz="6" w:space="0" w:color="CCCCCC"/>
              <w:left w:val="single" w:sz="6" w:space="0" w:color="CCCCCC"/>
              <w:bottom w:val="single" w:sz="6" w:space="0" w:color="CCCCCC"/>
              <w:right w:val="single" w:sz="6" w:space="0" w:color="CCCCCC"/>
            </w:tcBorders>
            <w:shd w:val="clear" w:color="auto" w:fill="B4C7DC"/>
            <w:tcMar>
              <w:top w:w="40" w:type="dxa"/>
              <w:left w:w="40" w:type="dxa"/>
              <w:bottom w:w="40" w:type="dxa"/>
              <w:right w:w="40" w:type="dxa"/>
            </w:tcMar>
            <w:vAlign w:val="bottom"/>
          </w:tcPr>
          <w:p w:rsidR="000C1208" w:rsidRDefault="002902E5">
            <w:pPr>
              <w:pStyle w:val="LO-normal"/>
              <w:widowControl w:val="0"/>
              <w:spacing w:line="276" w:lineRule="auto"/>
              <w:jc w:val="center"/>
              <w:rPr>
                <w:rFonts w:ascii="Calibri" w:hAnsi="Calibri"/>
                <w:color w:val="000000"/>
                <w:sz w:val="18"/>
                <w:szCs w:val="18"/>
              </w:rPr>
            </w:pPr>
            <w:r>
              <w:rPr>
                <w:rFonts w:ascii="Calibri" w:eastAsia="Calibri" w:hAnsi="Calibri" w:cs="Calibri"/>
                <w:b/>
                <w:color w:val="000000"/>
                <w:sz w:val="18"/>
                <w:szCs w:val="18"/>
              </w:rPr>
              <w:t>ΑΞΙΑ ΕΙΣΑΓΩΓΩΝ ΑΠΟ ΤΗΝ ΕΛΛΑΔΑ</w:t>
            </w:r>
          </w:p>
        </w:tc>
        <w:tc>
          <w:tcPr>
            <w:tcW w:w="1943" w:type="dxa"/>
            <w:gridSpan w:val="3"/>
            <w:tcBorders>
              <w:top w:val="single" w:sz="6" w:space="0" w:color="CCCCCC"/>
              <w:left w:val="single" w:sz="6" w:space="0" w:color="CCCCCC"/>
              <w:bottom w:val="single" w:sz="6" w:space="0" w:color="CCCCCC"/>
              <w:right w:val="single" w:sz="6" w:space="0" w:color="000000"/>
            </w:tcBorders>
            <w:shd w:val="clear" w:color="auto" w:fill="B4C7DC"/>
            <w:tcMar>
              <w:top w:w="40" w:type="dxa"/>
              <w:left w:w="40" w:type="dxa"/>
              <w:bottom w:w="40" w:type="dxa"/>
              <w:right w:w="40" w:type="dxa"/>
            </w:tcMar>
            <w:vAlign w:val="bottom"/>
          </w:tcPr>
          <w:p w:rsidR="000C1208" w:rsidRDefault="002902E5">
            <w:pPr>
              <w:pStyle w:val="LO-normal"/>
              <w:widowControl w:val="0"/>
              <w:spacing w:line="276" w:lineRule="auto"/>
              <w:jc w:val="center"/>
              <w:rPr>
                <w:rFonts w:ascii="Calibri" w:hAnsi="Calibri"/>
                <w:color w:val="000000"/>
                <w:sz w:val="18"/>
                <w:szCs w:val="18"/>
              </w:rPr>
            </w:pPr>
            <w:r>
              <w:rPr>
                <w:rFonts w:ascii="Calibri" w:eastAsia="Calibri" w:hAnsi="Calibri" w:cs="Calibri"/>
                <w:b/>
                <w:color w:val="000000"/>
                <w:sz w:val="18"/>
                <w:szCs w:val="18"/>
              </w:rPr>
              <w:t>ΣΥΝΟΛΙΚΗ ΑΞΙΑ ΕΙΣΑΓΩΓΩΝ</w:t>
            </w:r>
          </w:p>
        </w:tc>
      </w:tr>
      <w:tr w:rsidR="000C1208">
        <w:trPr>
          <w:trHeight w:val="315"/>
        </w:trPr>
        <w:tc>
          <w:tcPr>
            <w:tcW w:w="944" w:type="dxa"/>
            <w:vMerge/>
            <w:shd w:val="clear" w:color="auto" w:fill="auto"/>
          </w:tcPr>
          <w:p w:rsidR="000C1208" w:rsidRDefault="000C1208">
            <w:pPr>
              <w:pStyle w:val="LO-normal"/>
              <w:widowControl w:val="0"/>
              <w:spacing w:line="276" w:lineRule="auto"/>
              <w:rPr>
                <w:rFonts w:ascii="Calibri" w:eastAsia="Arial" w:hAnsi="Calibri" w:cs="Arial"/>
                <w:sz w:val="18"/>
                <w:szCs w:val="18"/>
              </w:rPr>
            </w:pPr>
          </w:p>
        </w:tc>
        <w:tc>
          <w:tcPr>
            <w:tcW w:w="4054" w:type="dxa"/>
            <w:vMerge/>
            <w:shd w:val="clear" w:color="auto" w:fill="auto"/>
          </w:tcPr>
          <w:p w:rsidR="000C1208" w:rsidRDefault="000C1208">
            <w:pPr>
              <w:pStyle w:val="LO-normal"/>
              <w:widowControl w:val="0"/>
              <w:spacing w:line="276" w:lineRule="auto"/>
              <w:rPr>
                <w:rFonts w:ascii="Calibri" w:eastAsia="Arial" w:hAnsi="Calibri" w:cs="Arial"/>
                <w:sz w:val="18"/>
                <w:szCs w:val="18"/>
              </w:rPr>
            </w:pPr>
          </w:p>
        </w:tc>
        <w:tc>
          <w:tcPr>
            <w:tcW w:w="732" w:type="dxa"/>
            <w:tcBorders>
              <w:top w:val="single" w:sz="6" w:space="0" w:color="CCCCCC"/>
              <w:left w:val="single" w:sz="6" w:space="0" w:color="CCCCCC"/>
              <w:bottom w:val="single" w:sz="6" w:space="0" w:color="CCCCCC"/>
              <w:right w:val="single" w:sz="6" w:space="0" w:color="CCCCCC"/>
            </w:tcBorders>
            <w:shd w:val="clear" w:color="auto" w:fill="B4C7DC"/>
            <w:tcMar>
              <w:top w:w="40" w:type="dxa"/>
              <w:left w:w="40" w:type="dxa"/>
              <w:bottom w:w="40" w:type="dxa"/>
              <w:right w:w="40" w:type="dxa"/>
            </w:tcMar>
            <w:vAlign w:val="bottom"/>
          </w:tcPr>
          <w:p w:rsidR="000C1208" w:rsidRDefault="002902E5">
            <w:pPr>
              <w:pStyle w:val="LO-normal"/>
              <w:widowControl w:val="0"/>
              <w:spacing w:line="276" w:lineRule="auto"/>
              <w:jc w:val="center"/>
              <w:rPr>
                <w:rFonts w:ascii="Calibri" w:hAnsi="Calibri"/>
                <w:color w:val="000000"/>
                <w:sz w:val="18"/>
                <w:szCs w:val="18"/>
              </w:rPr>
            </w:pPr>
            <w:r>
              <w:rPr>
                <w:rFonts w:ascii="Calibri" w:eastAsia="Calibri" w:hAnsi="Calibri" w:cs="Calibri"/>
                <w:b/>
                <w:color w:val="000000"/>
                <w:sz w:val="18"/>
                <w:szCs w:val="18"/>
              </w:rPr>
              <w:t>2018</w:t>
            </w:r>
          </w:p>
        </w:tc>
        <w:tc>
          <w:tcPr>
            <w:tcW w:w="676" w:type="dxa"/>
            <w:tcBorders>
              <w:top w:val="single" w:sz="6" w:space="0" w:color="CCCCCC"/>
              <w:left w:val="single" w:sz="6" w:space="0" w:color="CCCCCC"/>
              <w:bottom w:val="single" w:sz="6" w:space="0" w:color="CCCCCC"/>
              <w:right w:val="single" w:sz="6" w:space="0" w:color="CCCCCC"/>
            </w:tcBorders>
            <w:shd w:val="clear" w:color="auto" w:fill="B4C7DC"/>
            <w:tcMar>
              <w:top w:w="40" w:type="dxa"/>
              <w:left w:w="40" w:type="dxa"/>
              <w:bottom w:w="40" w:type="dxa"/>
              <w:right w:w="40" w:type="dxa"/>
            </w:tcMar>
            <w:vAlign w:val="bottom"/>
          </w:tcPr>
          <w:p w:rsidR="000C1208" w:rsidRDefault="002902E5">
            <w:pPr>
              <w:pStyle w:val="LO-normal"/>
              <w:widowControl w:val="0"/>
              <w:spacing w:line="276" w:lineRule="auto"/>
              <w:jc w:val="center"/>
              <w:rPr>
                <w:rFonts w:ascii="Calibri" w:hAnsi="Calibri"/>
                <w:color w:val="000000"/>
                <w:sz w:val="18"/>
                <w:szCs w:val="18"/>
              </w:rPr>
            </w:pPr>
            <w:r>
              <w:rPr>
                <w:rFonts w:ascii="Calibri" w:eastAsia="Calibri" w:hAnsi="Calibri" w:cs="Calibri"/>
                <w:b/>
                <w:color w:val="000000"/>
                <w:sz w:val="18"/>
                <w:szCs w:val="18"/>
              </w:rPr>
              <w:t>2019</w:t>
            </w:r>
          </w:p>
        </w:tc>
        <w:tc>
          <w:tcPr>
            <w:tcW w:w="675" w:type="dxa"/>
            <w:tcBorders>
              <w:top w:val="single" w:sz="6" w:space="0" w:color="CCCCCC"/>
              <w:left w:val="single" w:sz="6" w:space="0" w:color="CCCCCC"/>
              <w:bottom w:val="single" w:sz="6" w:space="0" w:color="CCCCCC"/>
              <w:right w:val="single" w:sz="6" w:space="0" w:color="CCCCCC"/>
            </w:tcBorders>
            <w:shd w:val="clear" w:color="auto" w:fill="B4C7DC"/>
            <w:tcMar>
              <w:top w:w="40" w:type="dxa"/>
              <w:left w:w="40" w:type="dxa"/>
              <w:bottom w:w="40" w:type="dxa"/>
              <w:right w:w="40" w:type="dxa"/>
            </w:tcMar>
            <w:vAlign w:val="bottom"/>
          </w:tcPr>
          <w:p w:rsidR="000C1208" w:rsidRDefault="002902E5">
            <w:pPr>
              <w:pStyle w:val="LO-normal"/>
              <w:widowControl w:val="0"/>
              <w:spacing w:line="276" w:lineRule="auto"/>
              <w:jc w:val="center"/>
              <w:rPr>
                <w:rFonts w:ascii="Calibri" w:hAnsi="Calibri"/>
                <w:color w:val="000000"/>
                <w:sz w:val="18"/>
                <w:szCs w:val="18"/>
              </w:rPr>
            </w:pPr>
            <w:r>
              <w:rPr>
                <w:rFonts w:ascii="Calibri" w:eastAsia="Calibri" w:hAnsi="Calibri" w:cs="Calibri"/>
                <w:b/>
                <w:color w:val="000000"/>
                <w:sz w:val="18"/>
                <w:szCs w:val="18"/>
              </w:rPr>
              <w:t>2020</w:t>
            </w:r>
          </w:p>
        </w:tc>
        <w:tc>
          <w:tcPr>
            <w:tcW w:w="629" w:type="dxa"/>
            <w:tcBorders>
              <w:top w:val="single" w:sz="6" w:space="0" w:color="CCCCCC"/>
              <w:left w:val="single" w:sz="6" w:space="0" w:color="CCCCCC"/>
              <w:bottom w:val="single" w:sz="6" w:space="0" w:color="CCCCCC"/>
              <w:right w:val="single" w:sz="6" w:space="0" w:color="CCCCCC"/>
            </w:tcBorders>
            <w:shd w:val="clear" w:color="auto" w:fill="B4C7DC"/>
            <w:tcMar>
              <w:top w:w="40" w:type="dxa"/>
              <w:left w:w="40" w:type="dxa"/>
              <w:bottom w:w="40" w:type="dxa"/>
              <w:right w:w="40" w:type="dxa"/>
            </w:tcMar>
            <w:vAlign w:val="bottom"/>
          </w:tcPr>
          <w:p w:rsidR="000C1208" w:rsidRDefault="002902E5">
            <w:pPr>
              <w:pStyle w:val="LO-normal"/>
              <w:widowControl w:val="0"/>
              <w:spacing w:line="276" w:lineRule="auto"/>
              <w:jc w:val="center"/>
              <w:rPr>
                <w:rFonts w:ascii="Calibri" w:hAnsi="Calibri"/>
                <w:color w:val="000000"/>
                <w:sz w:val="18"/>
                <w:szCs w:val="18"/>
              </w:rPr>
            </w:pPr>
            <w:r>
              <w:rPr>
                <w:rFonts w:ascii="Calibri" w:eastAsia="Calibri" w:hAnsi="Calibri" w:cs="Calibri"/>
                <w:b/>
                <w:color w:val="000000"/>
                <w:sz w:val="18"/>
                <w:szCs w:val="18"/>
              </w:rPr>
              <w:t>2018</w:t>
            </w:r>
          </w:p>
        </w:tc>
        <w:tc>
          <w:tcPr>
            <w:tcW w:w="676" w:type="dxa"/>
            <w:tcBorders>
              <w:top w:val="single" w:sz="6" w:space="0" w:color="CCCCCC"/>
              <w:left w:val="single" w:sz="6" w:space="0" w:color="CCCCCC"/>
              <w:bottom w:val="single" w:sz="6" w:space="0" w:color="CCCCCC"/>
              <w:right w:val="single" w:sz="6" w:space="0" w:color="CCCCCC"/>
            </w:tcBorders>
            <w:shd w:val="clear" w:color="auto" w:fill="B4C7DC"/>
            <w:tcMar>
              <w:top w:w="40" w:type="dxa"/>
              <w:left w:w="40" w:type="dxa"/>
              <w:bottom w:w="40" w:type="dxa"/>
              <w:right w:w="40" w:type="dxa"/>
            </w:tcMar>
            <w:vAlign w:val="bottom"/>
          </w:tcPr>
          <w:p w:rsidR="000C1208" w:rsidRDefault="002902E5">
            <w:pPr>
              <w:pStyle w:val="LO-normal"/>
              <w:widowControl w:val="0"/>
              <w:spacing w:line="276" w:lineRule="auto"/>
              <w:jc w:val="center"/>
              <w:rPr>
                <w:rFonts w:ascii="Calibri" w:hAnsi="Calibri"/>
                <w:color w:val="000000"/>
                <w:sz w:val="18"/>
                <w:szCs w:val="18"/>
              </w:rPr>
            </w:pPr>
            <w:r>
              <w:rPr>
                <w:rFonts w:ascii="Calibri" w:eastAsia="Calibri" w:hAnsi="Calibri" w:cs="Calibri"/>
                <w:b/>
                <w:color w:val="000000"/>
                <w:sz w:val="18"/>
                <w:szCs w:val="18"/>
              </w:rPr>
              <w:t>2019</w:t>
            </w:r>
          </w:p>
        </w:tc>
        <w:tc>
          <w:tcPr>
            <w:tcW w:w="638" w:type="dxa"/>
            <w:tcBorders>
              <w:top w:val="single" w:sz="6" w:space="0" w:color="CCCCCC"/>
              <w:left w:val="single" w:sz="6" w:space="0" w:color="CCCCCC"/>
              <w:bottom w:val="single" w:sz="6" w:space="0" w:color="CCCCCC"/>
              <w:right w:val="single" w:sz="6" w:space="0" w:color="000000"/>
            </w:tcBorders>
            <w:shd w:val="clear" w:color="auto" w:fill="B4C7DC"/>
            <w:tcMar>
              <w:top w:w="40" w:type="dxa"/>
              <w:left w:w="40" w:type="dxa"/>
              <w:bottom w:w="40" w:type="dxa"/>
              <w:right w:w="40" w:type="dxa"/>
            </w:tcMar>
            <w:vAlign w:val="bottom"/>
          </w:tcPr>
          <w:p w:rsidR="000C1208" w:rsidRDefault="002902E5">
            <w:pPr>
              <w:pStyle w:val="LO-normal"/>
              <w:widowControl w:val="0"/>
              <w:spacing w:line="276" w:lineRule="auto"/>
              <w:jc w:val="center"/>
              <w:rPr>
                <w:rFonts w:ascii="Calibri" w:hAnsi="Calibri"/>
                <w:color w:val="000000"/>
                <w:sz w:val="18"/>
                <w:szCs w:val="18"/>
              </w:rPr>
            </w:pPr>
            <w:r>
              <w:rPr>
                <w:rFonts w:ascii="Calibri" w:eastAsia="Calibri" w:hAnsi="Calibri" w:cs="Calibri"/>
                <w:b/>
                <w:color w:val="000000"/>
                <w:sz w:val="18"/>
                <w:szCs w:val="18"/>
              </w:rPr>
              <w:t>2020</w:t>
            </w:r>
          </w:p>
        </w:tc>
      </w:tr>
      <w:tr w:rsidR="000C1208">
        <w:trPr>
          <w:trHeight w:val="525"/>
        </w:trPr>
        <w:tc>
          <w:tcPr>
            <w:tcW w:w="944" w:type="dxa"/>
            <w:vAlign w:val="bottom"/>
          </w:tcPr>
          <w:p w:rsidR="000C1208" w:rsidRDefault="002902E5">
            <w:pPr>
              <w:pStyle w:val="LO-normal"/>
              <w:widowControl w:val="0"/>
              <w:spacing w:line="276" w:lineRule="auto"/>
              <w:rPr>
                <w:rFonts w:ascii="Calibri" w:eastAsia="Calibri" w:hAnsi="Calibri" w:cs="Calibri"/>
                <w:color w:val="000000"/>
                <w:sz w:val="16"/>
                <w:szCs w:val="16"/>
              </w:rPr>
            </w:pPr>
            <w:r>
              <w:rPr>
                <w:rFonts w:ascii="Calibri" w:eastAsia="Calibri" w:hAnsi="Calibri" w:cs="Calibri"/>
                <w:color w:val="000000"/>
                <w:sz w:val="16"/>
                <w:szCs w:val="16"/>
              </w:rPr>
              <w:t>04031011</w:t>
            </w:r>
          </w:p>
        </w:tc>
        <w:tc>
          <w:tcPr>
            <w:tcW w:w="4054" w:type="dxa"/>
            <w:vAlign w:val="bottom"/>
          </w:tcPr>
          <w:p w:rsidR="000C1208" w:rsidRDefault="002902E5">
            <w:pPr>
              <w:widowControl w:val="0"/>
              <w:spacing w:line="276" w:lineRule="auto"/>
              <w:rPr>
                <w:rFonts w:ascii="Calibri" w:eastAsia="Calibri" w:hAnsi="Calibri" w:cs="Calibri"/>
                <w:color w:val="000000"/>
                <w:sz w:val="16"/>
                <w:szCs w:val="16"/>
                <w:lang w:eastAsia="zh-CN" w:bidi="hi-IN"/>
              </w:rPr>
            </w:pPr>
            <w:r>
              <w:rPr>
                <w:rFonts w:ascii="Calibri" w:eastAsia="Calibri" w:hAnsi="Calibri" w:cs="Calibri"/>
                <w:color w:val="000000"/>
                <w:sz w:val="16"/>
                <w:szCs w:val="16"/>
                <w:lang w:eastAsia="zh-CN" w:bidi="hi-IN"/>
              </w:rPr>
              <w:t xml:space="preserve">Γιαούρτια μη </w:t>
            </w:r>
            <w:r>
              <w:rPr>
                <w:rFonts w:ascii="Calibri" w:eastAsia="Calibri" w:hAnsi="Calibri" w:cs="Calibri"/>
                <w:color w:val="000000"/>
                <w:sz w:val="16"/>
                <w:szCs w:val="16"/>
                <w:lang w:eastAsia="zh-CN" w:bidi="hi-IN"/>
              </w:rPr>
              <w:t>αρωματισμένα και χωρίς προσθήκη φρούτων ή κακάου, χωρίς προσθήκη ζάχαρης ή άλλων γλυκαντικών και περιεκτικότητας κατά βάρος σε λιπαρές ουσίες που δεν υπερβαίνει το 3 %</w:t>
            </w:r>
            <w:r>
              <w:rPr>
                <w:rFonts w:ascii="Calibri" w:eastAsia="Calibri" w:hAnsi="Calibri" w:cs="Calibri"/>
                <w:color w:val="000000"/>
                <w:sz w:val="22"/>
                <w:szCs w:val="16"/>
                <w:lang w:eastAsia="zh-CN" w:bidi="hi-IN"/>
              </w:rPr>
              <w:t xml:space="preserve"> </w:t>
            </w:r>
          </w:p>
        </w:tc>
        <w:tc>
          <w:tcPr>
            <w:tcW w:w="732"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29982</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25251</w:t>
            </w:r>
          </w:p>
        </w:tc>
        <w:tc>
          <w:tcPr>
            <w:tcW w:w="675"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34637</w:t>
            </w:r>
          </w:p>
        </w:tc>
        <w:tc>
          <w:tcPr>
            <w:tcW w:w="629"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34041</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31351</w:t>
            </w:r>
          </w:p>
        </w:tc>
        <w:tc>
          <w:tcPr>
            <w:tcW w:w="638"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39781</w:t>
            </w:r>
          </w:p>
        </w:tc>
      </w:tr>
      <w:tr w:rsidR="000C1208">
        <w:trPr>
          <w:trHeight w:val="525"/>
        </w:trPr>
        <w:tc>
          <w:tcPr>
            <w:tcW w:w="944" w:type="dxa"/>
            <w:vAlign w:val="bottom"/>
          </w:tcPr>
          <w:p w:rsidR="000C1208" w:rsidRDefault="002902E5">
            <w:pPr>
              <w:pStyle w:val="LO-normal"/>
              <w:widowControl w:val="0"/>
              <w:spacing w:line="276" w:lineRule="auto"/>
              <w:rPr>
                <w:rFonts w:ascii="Calibri" w:eastAsia="Calibri" w:hAnsi="Calibri" w:cs="Calibri"/>
                <w:color w:val="000000"/>
                <w:sz w:val="16"/>
                <w:szCs w:val="16"/>
              </w:rPr>
            </w:pPr>
            <w:r>
              <w:rPr>
                <w:rFonts w:ascii="Calibri" w:eastAsia="Calibri" w:hAnsi="Calibri" w:cs="Calibri"/>
                <w:color w:val="000000"/>
                <w:sz w:val="16"/>
                <w:szCs w:val="16"/>
              </w:rPr>
              <w:lastRenderedPageBreak/>
              <w:t>04031051</w:t>
            </w:r>
          </w:p>
        </w:tc>
        <w:tc>
          <w:tcPr>
            <w:tcW w:w="4054" w:type="dxa"/>
            <w:vAlign w:val="bottom"/>
          </w:tcPr>
          <w:p w:rsidR="000C1208" w:rsidRDefault="002902E5">
            <w:pPr>
              <w:widowControl w:val="0"/>
              <w:spacing w:line="276" w:lineRule="auto"/>
              <w:rPr>
                <w:rFonts w:ascii="Calibri" w:hAnsi="Calibri"/>
                <w:sz w:val="16"/>
                <w:szCs w:val="16"/>
              </w:rPr>
            </w:pPr>
            <w:r>
              <w:rPr>
                <w:rFonts w:ascii="Calibri" w:eastAsia="Calibri" w:hAnsi="Calibri" w:cs="Calibri"/>
                <w:color w:val="000000"/>
                <w:sz w:val="16"/>
                <w:szCs w:val="16"/>
                <w:lang w:eastAsia="zh-CN" w:bidi="hi-IN"/>
              </w:rPr>
              <w:t xml:space="preserve">Γιαούρτια </w:t>
            </w:r>
            <w:r>
              <w:rPr>
                <w:rFonts w:ascii="Calibri" w:hAnsi="Calibri"/>
                <w:color w:val="000000"/>
                <w:sz w:val="16"/>
                <w:szCs w:val="16"/>
              </w:rPr>
              <w:t xml:space="preserve">Αρωματισμένα ή με προσθήκη φρούτων ή κακάου, σε σκόνη, σε κόκκους ή σε άλλες στερεές μορφές, περιεκτικότητας κατά βάρος σε λιπαρές ουσίες που προέρχονται από το γάλα </w:t>
            </w:r>
            <w:r>
              <w:rPr>
                <w:rFonts w:ascii="Calibri" w:eastAsia="Calibri" w:hAnsi="Calibri" w:cs="Calibri"/>
                <w:color w:val="000000"/>
                <w:sz w:val="16"/>
                <w:szCs w:val="16"/>
                <w:lang w:eastAsia="zh-CN" w:bidi="hi-IN"/>
              </w:rPr>
              <w:t>που δεν υπερβαίνει το 1,5%</w:t>
            </w:r>
          </w:p>
        </w:tc>
        <w:tc>
          <w:tcPr>
            <w:tcW w:w="732"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15394</w:t>
            </w:r>
          </w:p>
        </w:tc>
        <w:tc>
          <w:tcPr>
            <w:tcW w:w="675"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15335</w:t>
            </w:r>
          </w:p>
        </w:tc>
        <w:tc>
          <w:tcPr>
            <w:tcW w:w="629"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851</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18666</w:t>
            </w:r>
          </w:p>
        </w:tc>
        <w:tc>
          <w:tcPr>
            <w:tcW w:w="638"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17463</w:t>
            </w:r>
          </w:p>
        </w:tc>
      </w:tr>
      <w:tr w:rsidR="000C1208">
        <w:trPr>
          <w:trHeight w:val="525"/>
        </w:trPr>
        <w:tc>
          <w:tcPr>
            <w:tcW w:w="944" w:type="dxa"/>
            <w:vAlign w:val="bottom"/>
          </w:tcPr>
          <w:p w:rsidR="000C1208" w:rsidRDefault="002902E5">
            <w:pPr>
              <w:pStyle w:val="LO-normal"/>
              <w:widowControl w:val="0"/>
              <w:spacing w:line="276" w:lineRule="auto"/>
              <w:rPr>
                <w:rFonts w:ascii="Calibri" w:eastAsia="Calibri" w:hAnsi="Calibri" w:cs="Calibri"/>
                <w:color w:val="000000"/>
                <w:sz w:val="16"/>
                <w:szCs w:val="16"/>
              </w:rPr>
            </w:pPr>
            <w:r>
              <w:rPr>
                <w:rFonts w:ascii="Calibri" w:eastAsia="Calibri" w:hAnsi="Calibri" w:cs="Calibri"/>
                <w:color w:val="000000"/>
                <w:sz w:val="16"/>
                <w:szCs w:val="16"/>
              </w:rPr>
              <w:t>04031091</w:t>
            </w:r>
          </w:p>
        </w:tc>
        <w:tc>
          <w:tcPr>
            <w:tcW w:w="4054" w:type="dxa"/>
            <w:vAlign w:val="bottom"/>
          </w:tcPr>
          <w:p w:rsidR="000C1208" w:rsidRDefault="002902E5">
            <w:pPr>
              <w:widowControl w:val="0"/>
              <w:spacing w:line="276" w:lineRule="auto"/>
              <w:rPr>
                <w:rFonts w:ascii="Calibri" w:hAnsi="Calibri"/>
                <w:sz w:val="16"/>
                <w:szCs w:val="16"/>
              </w:rPr>
            </w:pPr>
            <w:r>
              <w:rPr>
                <w:rFonts w:ascii="Calibri" w:eastAsia="Calibri" w:hAnsi="Calibri" w:cs="Calibri"/>
                <w:color w:val="000000"/>
                <w:sz w:val="16"/>
                <w:szCs w:val="16"/>
                <w:lang w:eastAsia="zh-CN" w:bidi="hi-IN"/>
              </w:rPr>
              <w:t xml:space="preserve">Γιαούρτια </w:t>
            </w:r>
            <w:r>
              <w:rPr>
                <w:rFonts w:ascii="Calibri" w:hAnsi="Calibri"/>
                <w:color w:val="000000"/>
                <w:sz w:val="16"/>
                <w:szCs w:val="16"/>
              </w:rPr>
              <w:t xml:space="preserve">Αρωματισμένα ή με προσθήκη φρούτων ή κακάου, σε σκόνη, σε κόκκους ή σε άλλες στερεές μορφές, περιεκτικότητας κατά βάρος σε λιπαρές ουσίες που προέρχονται από το γάλα </w:t>
            </w:r>
            <w:r>
              <w:rPr>
                <w:rFonts w:ascii="Calibri" w:eastAsia="Calibri" w:hAnsi="Calibri" w:cs="Calibri"/>
                <w:color w:val="000000"/>
                <w:sz w:val="16"/>
                <w:szCs w:val="16"/>
                <w:lang w:eastAsia="zh-CN" w:bidi="hi-IN"/>
              </w:rPr>
              <w:t>που δεν υπερβαίνει το 3%</w:t>
            </w:r>
          </w:p>
        </w:tc>
        <w:tc>
          <w:tcPr>
            <w:tcW w:w="732"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41037</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12284</w:t>
            </w:r>
          </w:p>
        </w:tc>
        <w:tc>
          <w:tcPr>
            <w:tcW w:w="675"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12889</w:t>
            </w:r>
          </w:p>
        </w:tc>
        <w:tc>
          <w:tcPr>
            <w:tcW w:w="629"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94492</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65292</w:t>
            </w:r>
          </w:p>
        </w:tc>
        <w:tc>
          <w:tcPr>
            <w:tcW w:w="638"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62185</w:t>
            </w:r>
          </w:p>
        </w:tc>
      </w:tr>
      <w:tr w:rsidR="000C1208">
        <w:trPr>
          <w:trHeight w:val="525"/>
        </w:trPr>
        <w:tc>
          <w:tcPr>
            <w:tcW w:w="944" w:type="dxa"/>
            <w:vAlign w:val="bottom"/>
          </w:tcPr>
          <w:p w:rsidR="000C1208" w:rsidRDefault="002902E5">
            <w:pPr>
              <w:pStyle w:val="LO-normal"/>
              <w:widowControl w:val="0"/>
              <w:spacing w:line="276" w:lineRule="auto"/>
              <w:rPr>
                <w:rFonts w:ascii="Calibri" w:eastAsia="Calibri" w:hAnsi="Calibri" w:cs="Calibri"/>
                <w:color w:val="000000"/>
                <w:sz w:val="16"/>
                <w:szCs w:val="16"/>
              </w:rPr>
            </w:pPr>
            <w:r>
              <w:rPr>
                <w:rFonts w:ascii="Calibri" w:eastAsia="Calibri" w:hAnsi="Calibri" w:cs="Calibri"/>
                <w:color w:val="000000"/>
                <w:sz w:val="16"/>
                <w:szCs w:val="16"/>
              </w:rPr>
              <w:t>04031013</w:t>
            </w:r>
          </w:p>
        </w:tc>
        <w:tc>
          <w:tcPr>
            <w:tcW w:w="4054" w:type="dxa"/>
            <w:vAlign w:val="bottom"/>
          </w:tcPr>
          <w:p w:rsidR="000C1208" w:rsidRDefault="002902E5">
            <w:pPr>
              <w:widowControl w:val="0"/>
              <w:spacing w:line="276" w:lineRule="auto"/>
              <w:rPr>
                <w:rFonts w:ascii="Calibri" w:eastAsia="Calibri" w:hAnsi="Calibri" w:cs="Calibri"/>
                <w:color w:val="000000"/>
                <w:sz w:val="16"/>
                <w:szCs w:val="16"/>
                <w:lang w:eastAsia="zh-CN" w:bidi="hi-IN"/>
              </w:rPr>
            </w:pPr>
            <w:r>
              <w:rPr>
                <w:rFonts w:ascii="Calibri" w:eastAsia="Calibri" w:hAnsi="Calibri" w:cs="Calibri"/>
                <w:color w:val="000000"/>
                <w:sz w:val="16"/>
                <w:szCs w:val="16"/>
                <w:lang w:eastAsia="zh-CN" w:bidi="hi-IN"/>
              </w:rPr>
              <w:t xml:space="preserve">Γιαούρτια μη </w:t>
            </w:r>
            <w:r>
              <w:rPr>
                <w:rFonts w:ascii="Calibri" w:eastAsia="Calibri" w:hAnsi="Calibri" w:cs="Calibri"/>
                <w:color w:val="000000"/>
                <w:sz w:val="16"/>
                <w:szCs w:val="16"/>
                <w:lang w:eastAsia="zh-CN" w:bidi="hi-IN"/>
              </w:rPr>
              <w:t>αρωματισμένα και χωρίς προσθήκη φρούτων ή κακάου, χωρίς προσθήκη ζάχαρης ή άλλων γλυκαντικών και περιεκτικότητας κατά βάρος σε λιπαρές ουσίες  Που υπερβαίνει το 3 % αλλά που δεν υπερβαίνει το 6 %</w:t>
            </w:r>
          </w:p>
        </w:tc>
        <w:tc>
          <w:tcPr>
            <w:tcW w:w="732"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7367</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5377</w:t>
            </w:r>
          </w:p>
        </w:tc>
        <w:tc>
          <w:tcPr>
            <w:tcW w:w="675"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6299</w:t>
            </w:r>
          </w:p>
        </w:tc>
        <w:tc>
          <w:tcPr>
            <w:tcW w:w="629"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13756</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11641</w:t>
            </w:r>
          </w:p>
        </w:tc>
        <w:tc>
          <w:tcPr>
            <w:tcW w:w="638"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11300</w:t>
            </w:r>
          </w:p>
        </w:tc>
      </w:tr>
      <w:tr w:rsidR="000C1208">
        <w:trPr>
          <w:trHeight w:val="525"/>
        </w:trPr>
        <w:tc>
          <w:tcPr>
            <w:tcW w:w="944" w:type="dxa"/>
            <w:vAlign w:val="bottom"/>
          </w:tcPr>
          <w:p w:rsidR="000C1208" w:rsidRDefault="002902E5">
            <w:pPr>
              <w:pStyle w:val="LO-normal"/>
              <w:widowControl w:val="0"/>
              <w:spacing w:line="276" w:lineRule="auto"/>
              <w:rPr>
                <w:rFonts w:ascii="Calibri" w:eastAsia="Calibri" w:hAnsi="Calibri" w:cs="Calibri"/>
                <w:color w:val="000000"/>
                <w:sz w:val="16"/>
                <w:szCs w:val="16"/>
              </w:rPr>
            </w:pPr>
            <w:r>
              <w:rPr>
                <w:rFonts w:ascii="Calibri" w:eastAsia="Calibri" w:hAnsi="Calibri" w:cs="Calibri"/>
                <w:color w:val="000000"/>
                <w:sz w:val="16"/>
                <w:szCs w:val="16"/>
              </w:rPr>
              <w:t>04031019</w:t>
            </w:r>
          </w:p>
        </w:tc>
        <w:tc>
          <w:tcPr>
            <w:tcW w:w="4054" w:type="dxa"/>
            <w:vAlign w:val="bottom"/>
          </w:tcPr>
          <w:p w:rsidR="000C1208" w:rsidRDefault="002902E5">
            <w:pPr>
              <w:widowControl w:val="0"/>
              <w:spacing w:line="276" w:lineRule="auto"/>
              <w:rPr>
                <w:rFonts w:ascii="Calibri" w:eastAsia="Calibri" w:hAnsi="Calibri" w:cs="Calibri"/>
                <w:color w:val="000000"/>
                <w:sz w:val="16"/>
                <w:szCs w:val="16"/>
                <w:lang w:eastAsia="zh-CN" w:bidi="hi-IN"/>
              </w:rPr>
            </w:pPr>
            <w:r>
              <w:rPr>
                <w:rFonts w:ascii="Calibri" w:eastAsia="Calibri" w:hAnsi="Calibri" w:cs="Calibri"/>
                <w:color w:val="000000"/>
                <w:sz w:val="16"/>
                <w:szCs w:val="16"/>
                <w:lang w:eastAsia="zh-CN" w:bidi="hi-IN"/>
              </w:rPr>
              <w:t xml:space="preserve">Γιαούρτια μη </w:t>
            </w:r>
            <w:r>
              <w:rPr>
                <w:rFonts w:ascii="Calibri" w:eastAsia="Calibri" w:hAnsi="Calibri" w:cs="Calibri"/>
                <w:color w:val="000000"/>
                <w:sz w:val="16"/>
                <w:szCs w:val="16"/>
                <w:lang w:eastAsia="zh-CN" w:bidi="hi-IN"/>
              </w:rPr>
              <w:t>αρωματισμένα και χωρίς προσθήκη φρούτων ή κακάου, χωρίς προσθήκη ζάχαρης ή άλλων γλυκαντικών και περιεκτικότητας κατά βάρος σε λιπαρές ουσίες Που υπερβαίνει το 6 %</w:t>
            </w:r>
          </w:p>
        </w:tc>
        <w:tc>
          <w:tcPr>
            <w:tcW w:w="732"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2478</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3578</w:t>
            </w:r>
          </w:p>
        </w:tc>
        <w:tc>
          <w:tcPr>
            <w:tcW w:w="675"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3823</w:t>
            </w:r>
          </w:p>
        </w:tc>
        <w:tc>
          <w:tcPr>
            <w:tcW w:w="629"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5770</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6734</w:t>
            </w:r>
          </w:p>
        </w:tc>
        <w:tc>
          <w:tcPr>
            <w:tcW w:w="638"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7318</w:t>
            </w:r>
          </w:p>
        </w:tc>
      </w:tr>
      <w:tr w:rsidR="000C1208">
        <w:trPr>
          <w:trHeight w:val="525"/>
        </w:trPr>
        <w:tc>
          <w:tcPr>
            <w:tcW w:w="944" w:type="dxa"/>
            <w:vAlign w:val="bottom"/>
          </w:tcPr>
          <w:p w:rsidR="000C1208" w:rsidRDefault="002902E5">
            <w:pPr>
              <w:pStyle w:val="LO-normal"/>
              <w:widowControl w:val="0"/>
              <w:spacing w:line="276" w:lineRule="auto"/>
              <w:rPr>
                <w:rFonts w:ascii="Calibri" w:eastAsia="Calibri" w:hAnsi="Calibri" w:cs="Calibri"/>
                <w:color w:val="000000"/>
                <w:sz w:val="16"/>
                <w:szCs w:val="16"/>
              </w:rPr>
            </w:pPr>
            <w:r>
              <w:rPr>
                <w:rFonts w:ascii="Calibri" w:eastAsia="Calibri" w:hAnsi="Calibri" w:cs="Calibri"/>
                <w:color w:val="000000"/>
                <w:sz w:val="16"/>
                <w:szCs w:val="16"/>
              </w:rPr>
              <w:t>04031033</w:t>
            </w:r>
          </w:p>
        </w:tc>
        <w:tc>
          <w:tcPr>
            <w:tcW w:w="4054" w:type="dxa"/>
            <w:vAlign w:val="bottom"/>
          </w:tcPr>
          <w:p w:rsidR="000C1208" w:rsidRDefault="002902E5">
            <w:pPr>
              <w:widowControl w:val="0"/>
              <w:spacing w:line="276" w:lineRule="auto"/>
              <w:rPr>
                <w:rFonts w:ascii="Calibri" w:eastAsia="Calibri" w:hAnsi="Calibri" w:cs="Calibri"/>
                <w:color w:val="000000"/>
                <w:sz w:val="16"/>
                <w:szCs w:val="16"/>
                <w:lang w:eastAsia="zh-CN" w:bidi="hi-IN"/>
              </w:rPr>
            </w:pPr>
            <w:r>
              <w:rPr>
                <w:rFonts w:ascii="Calibri" w:eastAsia="Calibri" w:hAnsi="Calibri" w:cs="Calibri"/>
                <w:color w:val="000000"/>
                <w:sz w:val="16"/>
                <w:szCs w:val="16"/>
                <w:lang w:eastAsia="zh-CN" w:bidi="hi-IN"/>
              </w:rPr>
              <w:t xml:space="preserve">Γιαούρτια άλλα, περιεκτικότητας κατά βάρος σε </w:t>
            </w:r>
            <w:r>
              <w:rPr>
                <w:rFonts w:ascii="Calibri" w:eastAsia="Calibri" w:hAnsi="Calibri" w:cs="Calibri"/>
                <w:color w:val="000000"/>
                <w:sz w:val="16"/>
                <w:szCs w:val="16"/>
                <w:lang w:eastAsia="zh-CN" w:bidi="hi-IN"/>
              </w:rPr>
              <w:t>λιπαρές ουσίες που υπερβαίνει το 3% αλλά που δεν υπερβαίνει το 6 %</w:t>
            </w:r>
          </w:p>
        </w:tc>
        <w:tc>
          <w:tcPr>
            <w:tcW w:w="732"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530</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836</w:t>
            </w:r>
          </w:p>
        </w:tc>
        <w:tc>
          <w:tcPr>
            <w:tcW w:w="675"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1110</w:t>
            </w:r>
          </w:p>
        </w:tc>
        <w:tc>
          <w:tcPr>
            <w:tcW w:w="629"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1379</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1600</w:t>
            </w:r>
          </w:p>
        </w:tc>
        <w:tc>
          <w:tcPr>
            <w:tcW w:w="638"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1825</w:t>
            </w:r>
          </w:p>
        </w:tc>
      </w:tr>
      <w:tr w:rsidR="000C1208">
        <w:trPr>
          <w:trHeight w:val="525"/>
        </w:trPr>
        <w:tc>
          <w:tcPr>
            <w:tcW w:w="944" w:type="dxa"/>
            <w:vAlign w:val="bottom"/>
          </w:tcPr>
          <w:p w:rsidR="000C1208" w:rsidRDefault="002902E5">
            <w:pPr>
              <w:pStyle w:val="LO-normal"/>
              <w:widowControl w:val="0"/>
              <w:spacing w:line="276" w:lineRule="auto"/>
              <w:rPr>
                <w:rFonts w:ascii="Calibri" w:eastAsia="Calibri" w:hAnsi="Calibri" w:cs="Calibri"/>
                <w:color w:val="000000"/>
                <w:sz w:val="16"/>
                <w:szCs w:val="16"/>
              </w:rPr>
            </w:pPr>
            <w:r>
              <w:rPr>
                <w:rFonts w:ascii="Calibri" w:eastAsia="Calibri" w:hAnsi="Calibri" w:cs="Calibri"/>
                <w:color w:val="000000"/>
                <w:sz w:val="16"/>
                <w:szCs w:val="16"/>
              </w:rPr>
              <w:t>04031093</w:t>
            </w:r>
          </w:p>
        </w:tc>
        <w:tc>
          <w:tcPr>
            <w:tcW w:w="4054" w:type="dxa"/>
            <w:vAlign w:val="bottom"/>
          </w:tcPr>
          <w:p w:rsidR="000C1208" w:rsidRDefault="002902E5">
            <w:pPr>
              <w:widowControl w:val="0"/>
              <w:spacing w:line="276" w:lineRule="auto"/>
              <w:rPr>
                <w:rFonts w:ascii="Calibri" w:hAnsi="Calibri"/>
                <w:sz w:val="16"/>
                <w:szCs w:val="16"/>
              </w:rPr>
            </w:pPr>
            <w:r>
              <w:rPr>
                <w:rFonts w:ascii="Calibri" w:eastAsia="Calibri" w:hAnsi="Calibri" w:cs="Calibri"/>
                <w:color w:val="000000"/>
                <w:sz w:val="16"/>
                <w:szCs w:val="16"/>
                <w:lang w:eastAsia="zh-CN" w:bidi="hi-IN"/>
              </w:rPr>
              <w:t xml:space="preserve">Γιαούρτια </w:t>
            </w:r>
            <w:r>
              <w:rPr>
                <w:rFonts w:ascii="Calibri" w:hAnsi="Calibri"/>
                <w:color w:val="000000"/>
                <w:sz w:val="16"/>
                <w:szCs w:val="16"/>
              </w:rPr>
              <w:t xml:space="preserve">Αρωματισμένα ή με προσθήκη φρούτων ή κακάου, σε σκόνη, σε κόκκους ή σε άλλες στερεές μορφές, περιεκτικότητας κατά βάρος σε λιπαρές ουσίες που προέρχονται από το γάλα </w:t>
            </w:r>
            <w:r>
              <w:rPr>
                <w:rFonts w:ascii="Calibri" w:eastAsia="Calibri" w:hAnsi="Calibri" w:cs="Calibri"/>
                <w:color w:val="000000"/>
                <w:sz w:val="16"/>
                <w:szCs w:val="16"/>
                <w:lang w:eastAsia="zh-CN" w:bidi="hi-IN"/>
              </w:rPr>
              <w:t>π</w:t>
            </w:r>
            <w:r>
              <w:rPr>
                <w:rFonts w:ascii="Calibri" w:hAnsi="Calibri"/>
                <w:color w:val="000000"/>
                <w:sz w:val="16"/>
                <w:szCs w:val="16"/>
              </w:rPr>
              <w:t>ου υπερβαίνει το 3% αλλά που δεν υπερβαίνει το 6%</w:t>
            </w:r>
          </w:p>
        </w:tc>
        <w:tc>
          <w:tcPr>
            <w:tcW w:w="732"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1680</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528</w:t>
            </w:r>
          </w:p>
        </w:tc>
        <w:tc>
          <w:tcPr>
            <w:tcW w:w="675"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638</w:t>
            </w:r>
          </w:p>
        </w:tc>
        <w:tc>
          <w:tcPr>
            <w:tcW w:w="629"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66554</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62734</w:t>
            </w:r>
          </w:p>
        </w:tc>
        <w:tc>
          <w:tcPr>
            <w:tcW w:w="638"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64881</w:t>
            </w:r>
          </w:p>
        </w:tc>
      </w:tr>
      <w:tr w:rsidR="000C1208">
        <w:trPr>
          <w:trHeight w:val="525"/>
        </w:trPr>
        <w:tc>
          <w:tcPr>
            <w:tcW w:w="944" w:type="dxa"/>
            <w:vAlign w:val="bottom"/>
          </w:tcPr>
          <w:p w:rsidR="000C1208" w:rsidRDefault="002902E5">
            <w:pPr>
              <w:pStyle w:val="LO-normal"/>
              <w:widowControl w:val="0"/>
              <w:spacing w:line="276" w:lineRule="auto"/>
              <w:rPr>
                <w:rFonts w:ascii="Calibri" w:eastAsia="Calibri" w:hAnsi="Calibri" w:cs="Calibri"/>
                <w:color w:val="000000"/>
                <w:sz w:val="16"/>
                <w:szCs w:val="16"/>
              </w:rPr>
            </w:pPr>
            <w:r>
              <w:rPr>
                <w:rFonts w:ascii="Calibri" w:eastAsia="Calibri" w:hAnsi="Calibri" w:cs="Calibri"/>
                <w:color w:val="000000"/>
                <w:sz w:val="16"/>
                <w:szCs w:val="16"/>
              </w:rPr>
              <w:t>04031031</w:t>
            </w:r>
          </w:p>
        </w:tc>
        <w:tc>
          <w:tcPr>
            <w:tcW w:w="4054" w:type="dxa"/>
            <w:vAlign w:val="bottom"/>
          </w:tcPr>
          <w:p w:rsidR="000C1208" w:rsidRDefault="002902E5">
            <w:pPr>
              <w:widowControl w:val="0"/>
              <w:spacing w:line="276" w:lineRule="auto"/>
            </w:pPr>
            <w:r>
              <w:rPr>
                <w:rFonts w:ascii="Calibri" w:eastAsia="Calibri" w:hAnsi="Calibri" w:cs="Calibri"/>
                <w:color w:val="000000"/>
                <w:sz w:val="16"/>
                <w:szCs w:val="16"/>
                <w:lang w:eastAsia="zh-CN" w:bidi="hi-IN"/>
              </w:rPr>
              <w:t>Γιαούρτια ά</w:t>
            </w:r>
            <w:r>
              <w:rPr>
                <w:rFonts w:ascii="Calibri" w:hAnsi="Calibri"/>
                <w:color w:val="000000"/>
                <w:sz w:val="16"/>
                <w:szCs w:val="16"/>
              </w:rPr>
              <w:t xml:space="preserve">λλα, περιεκτικότητας κατά βάρος σε λιπαρές ουσίες </w:t>
            </w:r>
            <w:r>
              <w:rPr>
                <w:rFonts w:ascii="Calibri" w:eastAsia="Calibri" w:hAnsi="Calibri" w:cs="Calibri"/>
                <w:color w:val="000000"/>
                <w:sz w:val="16"/>
                <w:szCs w:val="16"/>
                <w:lang w:eastAsia="zh-CN" w:bidi="hi-IN"/>
              </w:rPr>
              <w:t>που δεν υπερβαίνει το 3%</w:t>
            </w:r>
            <w:r>
              <w:rPr>
                <w:rFonts w:ascii="Calibri" w:eastAsia="Calibri" w:hAnsi="Calibri" w:cs="Calibri"/>
                <w:color w:val="000000"/>
                <w:sz w:val="22"/>
                <w:szCs w:val="16"/>
                <w:lang w:eastAsia="zh-CN" w:bidi="hi-IN"/>
              </w:rPr>
              <w:t xml:space="preserve"> </w:t>
            </w:r>
          </w:p>
        </w:tc>
        <w:tc>
          <w:tcPr>
            <w:tcW w:w="732"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145</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207</w:t>
            </w:r>
          </w:p>
        </w:tc>
        <w:tc>
          <w:tcPr>
            <w:tcW w:w="675"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327</w:t>
            </w:r>
          </w:p>
        </w:tc>
        <w:tc>
          <w:tcPr>
            <w:tcW w:w="629"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1113</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910</w:t>
            </w:r>
          </w:p>
        </w:tc>
        <w:tc>
          <w:tcPr>
            <w:tcW w:w="638"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648</w:t>
            </w:r>
          </w:p>
        </w:tc>
      </w:tr>
      <w:tr w:rsidR="000C1208">
        <w:trPr>
          <w:trHeight w:val="525"/>
        </w:trPr>
        <w:tc>
          <w:tcPr>
            <w:tcW w:w="944" w:type="dxa"/>
            <w:vAlign w:val="bottom"/>
          </w:tcPr>
          <w:p w:rsidR="000C1208" w:rsidRDefault="002902E5">
            <w:pPr>
              <w:pStyle w:val="LO-normal"/>
              <w:widowControl w:val="0"/>
              <w:spacing w:line="276" w:lineRule="auto"/>
              <w:rPr>
                <w:rFonts w:ascii="Calibri" w:eastAsia="Calibri" w:hAnsi="Calibri" w:cs="Calibri"/>
                <w:color w:val="000000"/>
                <w:sz w:val="16"/>
                <w:szCs w:val="16"/>
              </w:rPr>
            </w:pPr>
            <w:r>
              <w:rPr>
                <w:rFonts w:ascii="Calibri" w:eastAsia="Calibri" w:hAnsi="Calibri" w:cs="Calibri"/>
                <w:color w:val="000000"/>
                <w:sz w:val="16"/>
                <w:szCs w:val="16"/>
              </w:rPr>
              <w:t>04031099</w:t>
            </w:r>
          </w:p>
        </w:tc>
        <w:tc>
          <w:tcPr>
            <w:tcW w:w="4054" w:type="dxa"/>
            <w:vAlign w:val="bottom"/>
          </w:tcPr>
          <w:p w:rsidR="000C1208" w:rsidRDefault="002902E5">
            <w:pPr>
              <w:widowControl w:val="0"/>
              <w:spacing w:line="276" w:lineRule="auto"/>
              <w:rPr>
                <w:rFonts w:ascii="Calibri" w:eastAsia="Calibri" w:hAnsi="Calibri" w:cs="Calibri"/>
                <w:color w:val="000000"/>
                <w:sz w:val="16"/>
                <w:szCs w:val="16"/>
                <w:lang w:eastAsia="zh-CN" w:bidi="hi-IN"/>
              </w:rPr>
            </w:pPr>
            <w:r>
              <w:rPr>
                <w:rFonts w:ascii="Calibri" w:eastAsia="Calibri" w:hAnsi="Calibri" w:cs="Calibri"/>
                <w:color w:val="000000"/>
                <w:sz w:val="16"/>
                <w:szCs w:val="16"/>
                <w:lang w:eastAsia="zh-CN" w:bidi="hi-IN"/>
              </w:rPr>
              <w:t xml:space="preserve">Γιαούρτια Αρωματισμένα ή με προσθήκη φρούτων ή κακάου, σε σκόνη, σε κόκκους ή σε άλλες στερεές μορφές, περιεκτικότητας κατά </w:t>
            </w:r>
            <w:r>
              <w:rPr>
                <w:rFonts w:ascii="Calibri" w:eastAsia="Calibri" w:hAnsi="Calibri" w:cs="Calibri"/>
                <w:color w:val="000000"/>
                <w:sz w:val="16"/>
                <w:szCs w:val="16"/>
                <w:lang w:eastAsia="zh-CN" w:bidi="hi-IN"/>
              </w:rPr>
              <w:t>βάρος σε λιπαρές ουσίες που προέρχονται από το γάλα που δεν υπερβαίνει το 6%</w:t>
            </w:r>
          </w:p>
        </w:tc>
        <w:tc>
          <w:tcPr>
            <w:tcW w:w="732"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203</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262</w:t>
            </w:r>
          </w:p>
        </w:tc>
        <w:tc>
          <w:tcPr>
            <w:tcW w:w="675"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230</w:t>
            </w:r>
          </w:p>
        </w:tc>
        <w:tc>
          <w:tcPr>
            <w:tcW w:w="629"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20951</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21618</w:t>
            </w:r>
          </w:p>
        </w:tc>
        <w:tc>
          <w:tcPr>
            <w:tcW w:w="638"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24139</w:t>
            </w:r>
          </w:p>
        </w:tc>
      </w:tr>
      <w:tr w:rsidR="000C1208">
        <w:trPr>
          <w:trHeight w:val="525"/>
        </w:trPr>
        <w:tc>
          <w:tcPr>
            <w:tcW w:w="944" w:type="dxa"/>
            <w:vAlign w:val="bottom"/>
          </w:tcPr>
          <w:p w:rsidR="000C1208" w:rsidRDefault="002902E5">
            <w:pPr>
              <w:pStyle w:val="LO-normal"/>
              <w:widowControl w:val="0"/>
              <w:spacing w:line="276" w:lineRule="auto"/>
              <w:rPr>
                <w:rFonts w:ascii="Calibri" w:eastAsia="Calibri" w:hAnsi="Calibri" w:cs="Calibri"/>
                <w:color w:val="000000"/>
                <w:sz w:val="16"/>
                <w:szCs w:val="16"/>
              </w:rPr>
            </w:pPr>
            <w:r>
              <w:rPr>
                <w:rFonts w:ascii="Calibri" w:eastAsia="Calibri" w:hAnsi="Calibri" w:cs="Calibri"/>
                <w:color w:val="000000"/>
                <w:sz w:val="16"/>
                <w:szCs w:val="16"/>
              </w:rPr>
              <w:t>04031039</w:t>
            </w:r>
          </w:p>
        </w:tc>
        <w:tc>
          <w:tcPr>
            <w:tcW w:w="4054" w:type="dxa"/>
            <w:vAlign w:val="bottom"/>
          </w:tcPr>
          <w:p w:rsidR="000C1208" w:rsidRDefault="002902E5">
            <w:pPr>
              <w:widowControl w:val="0"/>
              <w:spacing w:line="276" w:lineRule="auto"/>
              <w:rPr>
                <w:rFonts w:ascii="Calibri" w:eastAsia="Calibri" w:hAnsi="Calibri" w:cs="Calibri"/>
                <w:color w:val="000000"/>
                <w:sz w:val="16"/>
                <w:szCs w:val="16"/>
                <w:lang w:eastAsia="zh-CN" w:bidi="hi-IN"/>
              </w:rPr>
            </w:pPr>
            <w:r>
              <w:rPr>
                <w:rFonts w:ascii="Calibri" w:eastAsia="Calibri" w:hAnsi="Calibri" w:cs="Calibri"/>
                <w:color w:val="000000"/>
                <w:sz w:val="16"/>
                <w:szCs w:val="16"/>
                <w:lang w:eastAsia="zh-CN" w:bidi="hi-IN"/>
              </w:rPr>
              <w:t>Γιαούρτια άλλα, περιεκτικότητας κατά βάρος σε λιπαρές ουσίες που  υπερβαίνει το 6%</w:t>
            </w:r>
            <w:r>
              <w:rPr>
                <w:rFonts w:ascii="Calibri" w:eastAsia="Calibri" w:hAnsi="Calibri" w:cs="Calibri"/>
                <w:color w:val="000000"/>
                <w:sz w:val="22"/>
                <w:szCs w:val="16"/>
                <w:lang w:eastAsia="zh-CN" w:bidi="hi-IN"/>
              </w:rPr>
              <w:t xml:space="preserve"> </w:t>
            </w:r>
          </w:p>
        </w:tc>
        <w:tc>
          <w:tcPr>
            <w:tcW w:w="732"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301</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405</w:t>
            </w:r>
          </w:p>
        </w:tc>
        <w:tc>
          <w:tcPr>
            <w:tcW w:w="675"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221</w:t>
            </w:r>
          </w:p>
        </w:tc>
        <w:tc>
          <w:tcPr>
            <w:tcW w:w="629"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332</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723</w:t>
            </w:r>
          </w:p>
        </w:tc>
        <w:tc>
          <w:tcPr>
            <w:tcW w:w="638"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463</w:t>
            </w:r>
          </w:p>
        </w:tc>
      </w:tr>
      <w:tr w:rsidR="000C1208">
        <w:trPr>
          <w:trHeight w:val="525"/>
        </w:trPr>
        <w:tc>
          <w:tcPr>
            <w:tcW w:w="944" w:type="dxa"/>
            <w:vAlign w:val="bottom"/>
          </w:tcPr>
          <w:p w:rsidR="000C1208" w:rsidRDefault="002902E5">
            <w:pPr>
              <w:pStyle w:val="LO-normal"/>
              <w:widowControl w:val="0"/>
              <w:spacing w:line="276" w:lineRule="auto"/>
              <w:rPr>
                <w:rFonts w:ascii="Calibri" w:eastAsia="Calibri" w:hAnsi="Calibri" w:cs="Calibri"/>
                <w:color w:val="000000"/>
                <w:sz w:val="16"/>
                <w:szCs w:val="16"/>
              </w:rPr>
            </w:pPr>
            <w:r>
              <w:rPr>
                <w:rFonts w:ascii="Calibri" w:eastAsia="Calibri" w:hAnsi="Calibri" w:cs="Calibri"/>
                <w:color w:val="000000"/>
                <w:sz w:val="16"/>
                <w:szCs w:val="16"/>
              </w:rPr>
              <w:t>04031053</w:t>
            </w:r>
          </w:p>
        </w:tc>
        <w:tc>
          <w:tcPr>
            <w:tcW w:w="4054" w:type="dxa"/>
            <w:vAlign w:val="bottom"/>
          </w:tcPr>
          <w:p w:rsidR="000C1208" w:rsidRDefault="002902E5">
            <w:pPr>
              <w:widowControl w:val="0"/>
              <w:spacing w:line="276" w:lineRule="auto"/>
              <w:rPr>
                <w:rFonts w:ascii="Calibri" w:hAnsi="Calibri"/>
                <w:sz w:val="16"/>
                <w:szCs w:val="16"/>
              </w:rPr>
            </w:pPr>
            <w:r>
              <w:rPr>
                <w:rFonts w:ascii="Calibri" w:eastAsia="Calibri" w:hAnsi="Calibri" w:cs="Calibri"/>
                <w:color w:val="000000"/>
                <w:sz w:val="16"/>
                <w:szCs w:val="16"/>
                <w:lang w:eastAsia="zh-CN" w:bidi="hi-IN"/>
              </w:rPr>
              <w:t xml:space="preserve">Γιαούρτια Αρωματισμένα ή με προσθήκη φρούτων ή κακάου, σε σκόνη, σε κόκκους ή σε άλλες στερεές μορφές, περιεκτικότητας κατά βάρος σε λιπαρές ουσίες που προέρχονται από το γάλα που </w:t>
            </w:r>
            <w:r>
              <w:rPr>
                <w:rFonts w:ascii="Calibri" w:hAnsi="Calibri"/>
                <w:color w:val="000000"/>
                <w:sz w:val="16"/>
                <w:szCs w:val="16"/>
              </w:rPr>
              <w:t xml:space="preserve"> υπερβαίνει το 1,5% αλλά που δεν υπερβαίνει το 27%</w:t>
            </w:r>
          </w:p>
        </w:tc>
        <w:tc>
          <w:tcPr>
            <w:tcW w:w="732"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24</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7</w:t>
            </w:r>
          </w:p>
        </w:tc>
        <w:tc>
          <w:tcPr>
            <w:tcW w:w="675"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31</w:t>
            </w:r>
          </w:p>
        </w:tc>
        <w:tc>
          <w:tcPr>
            <w:tcW w:w="629"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820</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1592</w:t>
            </w:r>
          </w:p>
        </w:tc>
        <w:tc>
          <w:tcPr>
            <w:tcW w:w="638"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1347</w:t>
            </w:r>
          </w:p>
        </w:tc>
      </w:tr>
      <w:tr w:rsidR="000C1208">
        <w:trPr>
          <w:trHeight w:val="525"/>
        </w:trPr>
        <w:tc>
          <w:tcPr>
            <w:tcW w:w="944" w:type="dxa"/>
            <w:vAlign w:val="bottom"/>
          </w:tcPr>
          <w:p w:rsidR="000C1208" w:rsidRDefault="002902E5">
            <w:pPr>
              <w:pStyle w:val="LO-normal"/>
              <w:widowControl w:val="0"/>
              <w:spacing w:line="276" w:lineRule="auto"/>
              <w:rPr>
                <w:rFonts w:ascii="Calibri" w:eastAsia="Calibri" w:hAnsi="Calibri" w:cs="Calibri"/>
                <w:color w:val="000000"/>
                <w:sz w:val="16"/>
                <w:szCs w:val="16"/>
              </w:rPr>
            </w:pPr>
            <w:r>
              <w:rPr>
                <w:rFonts w:ascii="Calibri" w:eastAsia="Calibri" w:hAnsi="Calibri" w:cs="Calibri"/>
                <w:color w:val="000000"/>
                <w:sz w:val="16"/>
                <w:szCs w:val="16"/>
              </w:rPr>
              <w:t>04031059</w:t>
            </w:r>
          </w:p>
        </w:tc>
        <w:tc>
          <w:tcPr>
            <w:tcW w:w="4054" w:type="dxa"/>
            <w:vAlign w:val="bottom"/>
          </w:tcPr>
          <w:p w:rsidR="000C1208" w:rsidRDefault="002902E5">
            <w:pPr>
              <w:widowControl w:val="0"/>
              <w:spacing w:line="276" w:lineRule="auto"/>
              <w:rPr>
                <w:rFonts w:ascii="Calibri" w:eastAsia="Calibri" w:hAnsi="Calibri" w:cs="Calibri"/>
                <w:color w:val="000000"/>
                <w:sz w:val="16"/>
                <w:szCs w:val="16"/>
                <w:lang w:eastAsia="zh-CN" w:bidi="hi-IN"/>
              </w:rPr>
            </w:pPr>
            <w:r>
              <w:rPr>
                <w:rFonts w:ascii="Calibri" w:eastAsia="Calibri" w:hAnsi="Calibri" w:cs="Calibri"/>
                <w:color w:val="000000"/>
                <w:sz w:val="16"/>
                <w:szCs w:val="16"/>
                <w:lang w:eastAsia="zh-CN" w:bidi="hi-IN"/>
              </w:rPr>
              <w:t>Γιαούρτια Αρωματισμένα ή με προσθήκη φρούτων ή κακάου, σε σκόνη, σε κόκκους ή σε άλλες στερεές μορφές, περιεκτικότητας κατά βάρος σε λιπαρές ουσίες που προέρχονται από το γάλα που  υπερβαίνει το 27%</w:t>
            </w:r>
          </w:p>
        </w:tc>
        <w:tc>
          <w:tcPr>
            <w:tcW w:w="732"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675"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629"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10</w:t>
            </w:r>
          </w:p>
        </w:tc>
        <w:tc>
          <w:tcPr>
            <w:tcW w:w="676"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831</w:t>
            </w:r>
          </w:p>
        </w:tc>
        <w:tc>
          <w:tcPr>
            <w:tcW w:w="638" w:type="dxa"/>
            <w:vAlign w:val="bottom"/>
          </w:tcPr>
          <w:p w:rsidR="000C1208" w:rsidRDefault="002902E5">
            <w:pPr>
              <w:pStyle w:val="LO-normal"/>
              <w:widowControl w:val="0"/>
              <w:spacing w:line="276" w:lineRule="auto"/>
              <w:jc w:val="right"/>
              <w:rPr>
                <w:rFonts w:ascii="Calibri" w:eastAsia="Calibri" w:hAnsi="Calibri" w:cs="Calibri"/>
                <w:color w:val="000000"/>
                <w:sz w:val="16"/>
                <w:szCs w:val="16"/>
              </w:rPr>
            </w:pPr>
            <w:r>
              <w:rPr>
                <w:rFonts w:ascii="Calibri" w:eastAsia="Calibri" w:hAnsi="Calibri" w:cs="Calibri"/>
                <w:color w:val="000000"/>
                <w:sz w:val="16"/>
                <w:szCs w:val="16"/>
              </w:rPr>
              <w:t>910</w:t>
            </w:r>
          </w:p>
        </w:tc>
      </w:tr>
    </w:tbl>
    <w:p w:rsidR="000C1208" w:rsidRDefault="002902E5">
      <w:pPr>
        <w:jc w:val="both"/>
        <w:rPr>
          <w:sz w:val="22"/>
          <w:szCs w:val="22"/>
        </w:rPr>
      </w:pPr>
      <w:r>
        <w:rPr>
          <w:i/>
          <w:color w:val="000000"/>
          <w:sz w:val="20"/>
          <w:szCs w:val="20"/>
        </w:rPr>
        <w:t xml:space="preserve">Πηγή:Ανάλυση του Γραφείου μας </w:t>
      </w:r>
      <w:r>
        <w:rPr>
          <w:i/>
          <w:color w:val="000000"/>
          <w:sz w:val="20"/>
          <w:szCs w:val="20"/>
        </w:rPr>
        <w:t>βασισμένη σε στοιχεία του ITC</w:t>
      </w:r>
    </w:p>
    <w:p w:rsidR="000C1208" w:rsidRDefault="000C1208">
      <w:pPr>
        <w:pStyle w:val="LO-normal"/>
        <w:rPr>
          <w:color w:val="000000"/>
          <w:sz w:val="22"/>
          <w:szCs w:val="22"/>
        </w:rPr>
      </w:pPr>
    </w:p>
    <w:p w:rsidR="000C1208" w:rsidRDefault="002902E5">
      <w:pPr>
        <w:pStyle w:val="LO-normal"/>
        <w:jc w:val="both"/>
      </w:pPr>
      <w:r>
        <w:rPr>
          <w:b/>
          <w:color w:val="000000"/>
        </w:rPr>
        <w:t xml:space="preserve">Β2. Εξαγωγές Γιαουρτιού της Δ.Κ 040310 </w:t>
      </w:r>
    </w:p>
    <w:p w:rsidR="000C1208" w:rsidRDefault="000C1208">
      <w:pPr>
        <w:pStyle w:val="LO-normal"/>
        <w:jc w:val="both"/>
        <w:rPr>
          <w:rFonts w:eastAsia="Times New Roman" w:cs="Times New Roman"/>
          <w:color w:val="000000"/>
        </w:rPr>
      </w:pPr>
    </w:p>
    <w:p w:rsidR="000C1208" w:rsidRDefault="002902E5">
      <w:pPr>
        <w:pStyle w:val="LO-normal"/>
        <w:jc w:val="both"/>
      </w:pPr>
      <w:r>
        <w:rPr>
          <w:color w:val="000000"/>
        </w:rPr>
        <w:t>Η αξία των ι/εξαγωγών της Δ.Κ. 040310  το 2020, ανήλθε σε € 9,76 εκ., παρουσιάζοντας αύξηση +12,76%  σε σχέση με το προηγούμενο έτος (πίνακας 4) .</w:t>
      </w:r>
    </w:p>
    <w:p w:rsidR="000C1208" w:rsidRDefault="002902E5">
      <w:pPr>
        <w:pStyle w:val="LO-normal"/>
        <w:jc w:val="both"/>
      </w:pPr>
      <w:r>
        <w:rPr>
          <w:color w:val="000000"/>
        </w:rPr>
        <w:t xml:space="preserve">Οι χώρες όπου κατευθύνθηκαν οι </w:t>
      </w:r>
      <w:r>
        <w:rPr>
          <w:color w:val="000000"/>
        </w:rPr>
        <w:t xml:space="preserve">ι/εξαγωγές ήταν: η Αλβανία (25,14%), η Γερμανία (17,66%), η Μάλτα (17,13%), η Σλοβενία (8,57%), η Αυστρία (7,41%) και η Ελλάδα (3,58%). Οι εξαγωγές  στη χώρα μας κατέλαβαν  την 6η θέση στο σύνολο των ι/εξαγωγών της Δ.Κ. 040310, σημειώνοντας πτώση -37,39%  </w:t>
      </w:r>
      <w:r>
        <w:rPr>
          <w:color w:val="000000"/>
        </w:rPr>
        <w:t>την περίοδο 2016 - 2020 (από € 559 χιλ.  το 2016 μειώθηκαν στις € 350 χιλ.  το 2020).</w:t>
      </w:r>
    </w:p>
    <w:p w:rsidR="000C1208" w:rsidRDefault="000C1208">
      <w:pPr>
        <w:pStyle w:val="LO-normal"/>
        <w:jc w:val="both"/>
        <w:rPr>
          <w:rFonts w:eastAsia="Times New Roman" w:cs="Times New Roman"/>
          <w:color w:val="000000"/>
          <w:sz w:val="22"/>
          <w:szCs w:val="22"/>
        </w:rPr>
      </w:pPr>
    </w:p>
    <w:p w:rsidR="000C1208" w:rsidRDefault="000C1208">
      <w:pPr>
        <w:pStyle w:val="LO-normal"/>
        <w:jc w:val="both"/>
        <w:rPr>
          <w:color w:val="000000"/>
          <w:sz w:val="22"/>
          <w:szCs w:val="22"/>
        </w:rPr>
      </w:pPr>
    </w:p>
    <w:p w:rsidR="000C1208" w:rsidRDefault="000C1208">
      <w:pPr>
        <w:pStyle w:val="LO-normal"/>
        <w:jc w:val="both"/>
        <w:rPr>
          <w:rFonts w:eastAsia="Times New Roman" w:cs="Times New Roman"/>
          <w:color w:val="000000"/>
        </w:rPr>
      </w:pPr>
    </w:p>
    <w:p w:rsidR="000C1208" w:rsidRDefault="000C1208">
      <w:pPr>
        <w:pStyle w:val="LO-normal"/>
        <w:jc w:val="both"/>
        <w:rPr>
          <w:rFonts w:eastAsia="Times New Roman" w:cs="Times New Roman"/>
          <w:color w:val="000000"/>
        </w:rPr>
      </w:pPr>
    </w:p>
    <w:p w:rsidR="000C1208" w:rsidRDefault="002902E5">
      <w:pPr>
        <w:pStyle w:val="LO-normal"/>
        <w:jc w:val="both"/>
      </w:pPr>
      <w:r>
        <w:t>Πίνακας 4</w:t>
      </w:r>
    </w:p>
    <w:tbl>
      <w:tblPr>
        <w:tblStyle w:val="TableNormal0"/>
        <w:tblW w:w="8728" w:type="dxa"/>
        <w:tblInd w:w="78" w:type="dxa"/>
        <w:tblCellMar>
          <w:top w:w="0" w:type="dxa"/>
          <w:left w:w="108" w:type="dxa"/>
          <w:bottom w:w="0" w:type="dxa"/>
          <w:right w:w="108" w:type="dxa"/>
        </w:tblCellMar>
        <w:tblLook w:val="0000" w:firstRow="0" w:lastRow="0" w:firstColumn="0" w:lastColumn="0" w:noHBand="0" w:noVBand="0"/>
      </w:tblPr>
      <w:tblGrid>
        <w:gridCol w:w="1311"/>
        <w:gridCol w:w="1279"/>
        <w:gridCol w:w="1284"/>
        <w:gridCol w:w="1281"/>
        <w:gridCol w:w="1289"/>
        <w:gridCol w:w="2284"/>
      </w:tblGrid>
      <w:tr w:rsidR="000C1208">
        <w:trPr>
          <w:trHeight w:val="256"/>
        </w:trPr>
        <w:tc>
          <w:tcPr>
            <w:tcW w:w="8727" w:type="dxa"/>
            <w:gridSpan w:val="6"/>
            <w:shd w:val="clear" w:color="auto" w:fill="FFDBB6"/>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lastRenderedPageBreak/>
              <w:t>ΕΞΑΓΩΓΕΣ ΙΤΑΛΙΑΣ 2016 – 2020</w:t>
            </w:r>
          </w:p>
        </w:tc>
      </w:tr>
      <w:tr w:rsidR="000C1208">
        <w:trPr>
          <w:trHeight w:val="477"/>
        </w:trPr>
        <w:tc>
          <w:tcPr>
            <w:tcW w:w="8727" w:type="dxa"/>
            <w:gridSpan w:val="6"/>
            <w:shd w:val="clear" w:color="auto" w:fill="FFDBB6"/>
            <w:vAlign w:val="center"/>
          </w:tcPr>
          <w:p w:rsidR="000C1208" w:rsidRDefault="002902E5">
            <w:pPr>
              <w:pStyle w:val="LO-normal"/>
              <w:widowControl w:val="0"/>
              <w:spacing w:after="160"/>
              <w:jc w:val="center"/>
            </w:pPr>
            <w:r>
              <w:rPr>
                <w:rFonts w:ascii="Calibri" w:eastAsia="Calibri" w:hAnsi="Calibri" w:cs="Calibri"/>
                <w:b/>
                <w:color w:val="000000"/>
                <w:sz w:val="18"/>
                <w:szCs w:val="18"/>
              </w:rPr>
              <w:t>Προϊόν: 040310 Γιαούρτια</w:t>
            </w:r>
          </w:p>
        </w:tc>
      </w:tr>
      <w:tr w:rsidR="000C1208">
        <w:trPr>
          <w:trHeight w:val="373"/>
        </w:trPr>
        <w:tc>
          <w:tcPr>
            <w:tcW w:w="2589" w:type="dxa"/>
            <w:gridSpan w:val="2"/>
            <w:vAlign w:val="center"/>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Μονάδα : χιλιάδες €</w:t>
            </w:r>
          </w:p>
        </w:tc>
        <w:tc>
          <w:tcPr>
            <w:tcW w:w="1284" w:type="dxa"/>
            <w:vAlign w:val="bottom"/>
          </w:tcPr>
          <w:p w:rsidR="000C1208" w:rsidRDefault="000C1208">
            <w:pPr>
              <w:pStyle w:val="LO-normal"/>
              <w:widowControl w:val="0"/>
              <w:spacing w:after="160"/>
              <w:rPr>
                <w:rFonts w:ascii="Calibri" w:eastAsia="Calibri" w:hAnsi="Calibri" w:cs="Calibri"/>
                <w:sz w:val="18"/>
                <w:szCs w:val="18"/>
              </w:rPr>
            </w:pPr>
          </w:p>
        </w:tc>
        <w:tc>
          <w:tcPr>
            <w:tcW w:w="1281" w:type="dxa"/>
            <w:vAlign w:val="bottom"/>
          </w:tcPr>
          <w:p w:rsidR="000C1208" w:rsidRDefault="000C1208">
            <w:pPr>
              <w:pStyle w:val="LO-normal"/>
              <w:widowControl w:val="0"/>
              <w:spacing w:after="160"/>
              <w:rPr>
                <w:rFonts w:ascii="Calibri" w:eastAsia="Calibri" w:hAnsi="Calibri" w:cs="Calibri"/>
                <w:sz w:val="18"/>
                <w:szCs w:val="18"/>
              </w:rPr>
            </w:pPr>
          </w:p>
        </w:tc>
        <w:tc>
          <w:tcPr>
            <w:tcW w:w="1289" w:type="dxa"/>
            <w:vAlign w:val="bottom"/>
          </w:tcPr>
          <w:p w:rsidR="000C1208" w:rsidRDefault="000C1208">
            <w:pPr>
              <w:pStyle w:val="LO-normal"/>
              <w:widowControl w:val="0"/>
              <w:spacing w:after="160"/>
              <w:rPr>
                <w:rFonts w:ascii="Calibri" w:eastAsia="Calibri" w:hAnsi="Calibri" w:cs="Calibri"/>
                <w:sz w:val="18"/>
                <w:szCs w:val="18"/>
              </w:rPr>
            </w:pPr>
          </w:p>
        </w:tc>
        <w:tc>
          <w:tcPr>
            <w:tcW w:w="2284" w:type="dxa"/>
            <w:vAlign w:val="bottom"/>
          </w:tcPr>
          <w:p w:rsidR="000C1208" w:rsidRDefault="000C1208">
            <w:pPr>
              <w:pStyle w:val="LO-normal"/>
              <w:widowControl w:val="0"/>
              <w:spacing w:after="160"/>
              <w:rPr>
                <w:rFonts w:ascii="Calibri" w:eastAsia="Calibri" w:hAnsi="Calibri" w:cs="Calibri"/>
                <w:sz w:val="18"/>
                <w:szCs w:val="18"/>
              </w:rPr>
            </w:pPr>
          </w:p>
        </w:tc>
      </w:tr>
      <w:tr w:rsidR="000C1208">
        <w:trPr>
          <w:trHeight w:val="641"/>
        </w:trPr>
        <w:tc>
          <w:tcPr>
            <w:tcW w:w="1310"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ΧΩΡΕΣ</w:t>
            </w:r>
          </w:p>
        </w:tc>
        <w:tc>
          <w:tcPr>
            <w:tcW w:w="1279"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ΑΞΙΑ 2016</w:t>
            </w:r>
          </w:p>
        </w:tc>
        <w:tc>
          <w:tcPr>
            <w:tcW w:w="1284"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ΑΞΙΑ 2017</w:t>
            </w:r>
          </w:p>
        </w:tc>
        <w:tc>
          <w:tcPr>
            <w:tcW w:w="1281"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ΑΞΙΑ 2018</w:t>
            </w:r>
          </w:p>
        </w:tc>
        <w:tc>
          <w:tcPr>
            <w:tcW w:w="1289"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ΑΞΙΑ 2019</w:t>
            </w:r>
          </w:p>
        </w:tc>
        <w:tc>
          <w:tcPr>
            <w:tcW w:w="2284"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ΑΞΙΑ 2020</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ΣΥΝΟΛΟ</w:t>
            </w:r>
          </w:p>
        </w:tc>
        <w:tc>
          <w:tcPr>
            <w:tcW w:w="127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8591</w:t>
            </w:r>
          </w:p>
        </w:tc>
        <w:tc>
          <w:tcPr>
            <w:tcW w:w="1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8855</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9677</w:t>
            </w:r>
          </w:p>
        </w:tc>
        <w:tc>
          <w:tcPr>
            <w:tcW w:w="128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8657</w:t>
            </w:r>
          </w:p>
        </w:tc>
        <w:tc>
          <w:tcPr>
            <w:tcW w:w="2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9762</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Αλβανία</w:t>
            </w:r>
          </w:p>
        </w:tc>
        <w:tc>
          <w:tcPr>
            <w:tcW w:w="127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1301</w:t>
            </w:r>
          </w:p>
        </w:tc>
        <w:tc>
          <w:tcPr>
            <w:tcW w:w="1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1771</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1930</w:t>
            </w:r>
          </w:p>
        </w:tc>
        <w:tc>
          <w:tcPr>
            <w:tcW w:w="128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2268</w:t>
            </w:r>
          </w:p>
        </w:tc>
        <w:tc>
          <w:tcPr>
            <w:tcW w:w="2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2454</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Γερμανία</w:t>
            </w:r>
          </w:p>
        </w:tc>
        <w:tc>
          <w:tcPr>
            <w:tcW w:w="127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1337</w:t>
            </w:r>
          </w:p>
        </w:tc>
        <w:tc>
          <w:tcPr>
            <w:tcW w:w="1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1213</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1074</w:t>
            </w:r>
          </w:p>
        </w:tc>
        <w:tc>
          <w:tcPr>
            <w:tcW w:w="128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1194</w:t>
            </w:r>
          </w:p>
        </w:tc>
        <w:tc>
          <w:tcPr>
            <w:tcW w:w="2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1724</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Μάλτα</w:t>
            </w:r>
          </w:p>
        </w:tc>
        <w:tc>
          <w:tcPr>
            <w:tcW w:w="127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1714</w:t>
            </w:r>
          </w:p>
        </w:tc>
        <w:tc>
          <w:tcPr>
            <w:tcW w:w="1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1853</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1865</w:t>
            </w:r>
          </w:p>
        </w:tc>
        <w:tc>
          <w:tcPr>
            <w:tcW w:w="128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1846</w:t>
            </w:r>
          </w:p>
        </w:tc>
        <w:tc>
          <w:tcPr>
            <w:tcW w:w="2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1672</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Σλοβενία</w:t>
            </w:r>
          </w:p>
        </w:tc>
        <w:tc>
          <w:tcPr>
            <w:tcW w:w="127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726</w:t>
            </w:r>
          </w:p>
        </w:tc>
        <w:tc>
          <w:tcPr>
            <w:tcW w:w="1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769</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1207</w:t>
            </w:r>
          </w:p>
        </w:tc>
        <w:tc>
          <w:tcPr>
            <w:tcW w:w="128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584</w:t>
            </w:r>
          </w:p>
        </w:tc>
        <w:tc>
          <w:tcPr>
            <w:tcW w:w="2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837</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Αυστρία</w:t>
            </w:r>
          </w:p>
        </w:tc>
        <w:tc>
          <w:tcPr>
            <w:tcW w:w="127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739</w:t>
            </w:r>
          </w:p>
        </w:tc>
        <w:tc>
          <w:tcPr>
            <w:tcW w:w="1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696</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718</w:t>
            </w:r>
          </w:p>
        </w:tc>
        <w:tc>
          <w:tcPr>
            <w:tcW w:w="128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782</w:t>
            </w:r>
          </w:p>
        </w:tc>
        <w:tc>
          <w:tcPr>
            <w:tcW w:w="2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723</w:t>
            </w:r>
          </w:p>
        </w:tc>
      </w:tr>
      <w:tr w:rsidR="000C1208">
        <w:trPr>
          <w:trHeight w:val="256"/>
        </w:trPr>
        <w:tc>
          <w:tcPr>
            <w:tcW w:w="1310" w:type="dxa"/>
            <w:shd w:val="clear" w:color="auto" w:fill="E8F2A1"/>
            <w:vAlign w:val="bottom"/>
          </w:tcPr>
          <w:p w:rsidR="000C1208" w:rsidRDefault="002902E5">
            <w:pPr>
              <w:pStyle w:val="LO-normal"/>
              <w:widowControl w:val="0"/>
              <w:spacing w:after="160"/>
              <w:rPr>
                <w:rFonts w:ascii="Calibri" w:eastAsia="Calibri" w:hAnsi="Calibri" w:cs="Calibri"/>
                <w:color w:val="000000"/>
                <w:sz w:val="18"/>
                <w:szCs w:val="18"/>
              </w:rPr>
            </w:pPr>
            <w:r>
              <w:rPr>
                <w:rFonts w:ascii="Calibri" w:eastAsia="Calibri" w:hAnsi="Calibri" w:cs="Calibri"/>
                <w:color w:val="000000"/>
                <w:sz w:val="18"/>
                <w:szCs w:val="18"/>
              </w:rPr>
              <w:t>Ελλάδα</w:t>
            </w:r>
          </w:p>
        </w:tc>
        <w:tc>
          <w:tcPr>
            <w:tcW w:w="1279" w:type="dxa"/>
            <w:shd w:val="clear" w:color="auto" w:fill="E8F2A1"/>
            <w:vAlign w:val="bottom"/>
          </w:tcPr>
          <w:p w:rsidR="000C1208" w:rsidRDefault="002902E5">
            <w:pPr>
              <w:pStyle w:val="LO-normal"/>
              <w:widowControl w:val="0"/>
              <w:spacing w:after="160"/>
              <w:jc w:val="right"/>
              <w:rPr>
                <w:rFonts w:ascii="Calibri" w:eastAsia="Calibri" w:hAnsi="Calibri" w:cs="Calibri"/>
                <w:color w:val="000000"/>
                <w:sz w:val="18"/>
                <w:szCs w:val="18"/>
              </w:rPr>
            </w:pPr>
            <w:r>
              <w:rPr>
                <w:rFonts w:ascii="Calibri" w:eastAsia="Calibri" w:hAnsi="Calibri" w:cs="Calibri"/>
                <w:color w:val="000000"/>
                <w:sz w:val="18"/>
                <w:szCs w:val="18"/>
              </w:rPr>
              <w:t>559</w:t>
            </w:r>
          </w:p>
        </w:tc>
        <w:tc>
          <w:tcPr>
            <w:tcW w:w="1284" w:type="dxa"/>
            <w:shd w:val="clear" w:color="auto" w:fill="E8F2A1"/>
            <w:vAlign w:val="bottom"/>
          </w:tcPr>
          <w:p w:rsidR="000C1208" w:rsidRDefault="002902E5">
            <w:pPr>
              <w:pStyle w:val="LO-normal"/>
              <w:widowControl w:val="0"/>
              <w:spacing w:after="160"/>
              <w:jc w:val="right"/>
              <w:rPr>
                <w:rFonts w:ascii="Calibri" w:eastAsia="Calibri" w:hAnsi="Calibri" w:cs="Calibri"/>
                <w:color w:val="000000"/>
                <w:sz w:val="18"/>
                <w:szCs w:val="18"/>
              </w:rPr>
            </w:pPr>
            <w:r>
              <w:rPr>
                <w:rFonts w:ascii="Calibri" w:eastAsia="Calibri" w:hAnsi="Calibri" w:cs="Calibri"/>
                <w:color w:val="000000"/>
                <w:sz w:val="18"/>
                <w:szCs w:val="18"/>
              </w:rPr>
              <w:t>541</w:t>
            </w:r>
          </w:p>
        </w:tc>
        <w:tc>
          <w:tcPr>
            <w:tcW w:w="1281" w:type="dxa"/>
            <w:shd w:val="clear" w:color="auto" w:fill="E8F2A1"/>
            <w:vAlign w:val="bottom"/>
          </w:tcPr>
          <w:p w:rsidR="000C1208" w:rsidRDefault="002902E5">
            <w:pPr>
              <w:pStyle w:val="LO-normal"/>
              <w:widowControl w:val="0"/>
              <w:spacing w:after="160"/>
              <w:jc w:val="right"/>
              <w:rPr>
                <w:rFonts w:ascii="Calibri" w:eastAsia="Calibri" w:hAnsi="Calibri" w:cs="Calibri"/>
                <w:color w:val="000000"/>
                <w:sz w:val="18"/>
                <w:szCs w:val="18"/>
              </w:rPr>
            </w:pPr>
            <w:r>
              <w:rPr>
                <w:rFonts w:ascii="Calibri" w:eastAsia="Calibri" w:hAnsi="Calibri" w:cs="Calibri"/>
                <w:color w:val="000000"/>
                <w:sz w:val="18"/>
                <w:szCs w:val="18"/>
              </w:rPr>
              <w:t>504</w:t>
            </w:r>
          </w:p>
        </w:tc>
        <w:tc>
          <w:tcPr>
            <w:tcW w:w="1289" w:type="dxa"/>
            <w:shd w:val="clear" w:color="auto" w:fill="E8F2A1"/>
            <w:vAlign w:val="bottom"/>
          </w:tcPr>
          <w:p w:rsidR="000C1208" w:rsidRDefault="002902E5">
            <w:pPr>
              <w:pStyle w:val="LO-normal"/>
              <w:widowControl w:val="0"/>
              <w:spacing w:after="160"/>
              <w:jc w:val="right"/>
              <w:rPr>
                <w:rFonts w:ascii="Calibri" w:eastAsia="Calibri" w:hAnsi="Calibri" w:cs="Calibri"/>
                <w:color w:val="000000"/>
                <w:sz w:val="18"/>
                <w:szCs w:val="18"/>
              </w:rPr>
            </w:pPr>
            <w:r>
              <w:rPr>
                <w:rFonts w:ascii="Calibri" w:eastAsia="Calibri" w:hAnsi="Calibri" w:cs="Calibri"/>
                <w:color w:val="000000"/>
                <w:sz w:val="18"/>
                <w:szCs w:val="18"/>
              </w:rPr>
              <w:t>405</w:t>
            </w:r>
          </w:p>
        </w:tc>
        <w:tc>
          <w:tcPr>
            <w:tcW w:w="2284" w:type="dxa"/>
            <w:shd w:val="clear" w:color="auto" w:fill="E8F2A1"/>
            <w:vAlign w:val="bottom"/>
          </w:tcPr>
          <w:p w:rsidR="000C1208" w:rsidRDefault="002902E5">
            <w:pPr>
              <w:pStyle w:val="LO-normal"/>
              <w:widowControl w:val="0"/>
              <w:spacing w:after="160"/>
              <w:jc w:val="right"/>
              <w:rPr>
                <w:rFonts w:ascii="Calibri" w:eastAsia="Calibri" w:hAnsi="Calibri" w:cs="Calibri"/>
                <w:color w:val="000000"/>
                <w:sz w:val="18"/>
                <w:szCs w:val="18"/>
              </w:rPr>
            </w:pPr>
            <w:r>
              <w:rPr>
                <w:rFonts w:ascii="Calibri" w:eastAsia="Calibri" w:hAnsi="Calibri" w:cs="Calibri"/>
                <w:color w:val="000000"/>
                <w:sz w:val="18"/>
                <w:szCs w:val="18"/>
              </w:rPr>
              <w:t>350</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Ολλανδία</w:t>
            </w:r>
          </w:p>
        </w:tc>
        <w:tc>
          <w:tcPr>
            <w:tcW w:w="127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19</w:t>
            </w:r>
          </w:p>
        </w:tc>
        <w:tc>
          <w:tcPr>
            <w:tcW w:w="1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148</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141</w:t>
            </w:r>
          </w:p>
        </w:tc>
        <w:tc>
          <w:tcPr>
            <w:tcW w:w="128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w:t>
            </w:r>
          </w:p>
        </w:tc>
        <w:tc>
          <w:tcPr>
            <w:tcW w:w="2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320</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Χονγκ Κόνγκ</w:t>
            </w:r>
          </w:p>
        </w:tc>
        <w:tc>
          <w:tcPr>
            <w:tcW w:w="127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69</w:t>
            </w:r>
          </w:p>
        </w:tc>
        <w:tc>
          <w:tcPr>
            <w:tcW w:w="1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57</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196</w:t>
            </w:r>
          </w:p>
        </w:tc>
        <w:tc>
          <w:tcPr>
            <w:tcW w:w="128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135</w:t>
            </w:r>
          </w:p>
        </w:tc>
        <w:tc>
          <w:tcPr>
            <w:tcW w:w="2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271</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Σερβία</w:t>
            </w:r>
          </w:p>
        </w:tc>
        <w:tc>
          <w:tcPr>
            <w:tcW w:w="127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42</w:t>
            </w:r>
          </w:p>
        </w:tc>
        <w:tc>
          <w:tcPr>
            <w:tcW w:w="1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127</w:t>
            </w:r>
          </w:p>
        </w:tc>
        <w:tc>
          <w:tcPr>
            <w:tcW w:w="128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179</w:t>
            </w:r>
          </w:p>
        </w:tc>
        <w:tc>
          <w:tcPr>
            <w:tcW w:w="2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180</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Ιρλανδία</w:t>
            </w:r>
          </w:p>
        </w:tc>
        <w:tc>
          <w:tcPr>
            <w:tcW w:w="127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w:t>
            </w:r>
          </w:p>
        </w:tc>
        <w:tc>
          <w:tcPr>
            <w:tcW w:w="1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41</w:t>
            </w:r>
          </w:p>
        </w:tc>
        <w:tc>
          <w:tcPr>
            <w:tcW w:w="128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45</w:t>
            </w:r>
          </w:p>
        </w:tc>
        <w:tc>
          <w:tcPr>
            <w:tcW w:w="2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120</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Πολωνία</w:t>
            </w:r>
          </w:p>
        </w:tc>
        <w:tc>
          <w:tcPr>
            <w:tcW w:w="127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22</w:t>
            </w:r>
          </w:p>
        </w:tc>
        <w:tc>
          <w:tcPr>
            <w:tcW w:w="1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58</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165</w:t>
            </w:r>
          </w:p>
        </w:tc>
        <w:tc>
          <w:tcPr>
            <w:tcW w:w="128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173</w:t>
            </w:r>
          </w:p>
        </w:tc>
        <w:tc>
          <w:tcPr>
            <w:tcW w:w="2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119</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Κροατία</w:t>
            </w:r>
          </w:p>
        </w:tc>
        <w:tc>
          <w:tcPr>
            <w:tcW w:w="127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145</w:t>
            </w:r>
          </w:p>
        </w:tc>
        <w:tc>
          <w:tcPr>
            <w:tcW w:w="1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223</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29</w:t>
            </w:r>
          </w:p>
        </w:tc>
        <w:tc>
          <w:tcPr>
            <w:tcW w:w="128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86</w:t>
            </w:r>
          </w:p>
        </w:tc>
        <w:tc>
          <w:tcPr>
            <w:tcW w:w="2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113</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Γαλλία</w:t>
            </w:r>
          </w:p>
        </w:tc>
        <w:tc>
          <w:tcPr>
            <w:tcW w:w="127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164</w:t>
            </w:r>
          </w:p>
        </w:tc>
        <w:tc>
          <w:tcPr>
            <w:tcW w:w="1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221</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401</w:t>
            </w:r>
          </w:p>
        </w:tc>
        <w:tc>
          <w:tcPr>
            <w:tcW w:w="128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145</w:t>
            </w:r>
          </w:p>
        </w:tc>
        <w:tc>
          <w:tcPr>
            <w:tcW w:w="2284"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106</w:t>
            </w:r>
          </w:p>
        </w:tc>
      </w:tr>
    </w:tbl>
    <w:p w:rsidR="000C1208" w:rsidRDefault="002902E5">
      <w:pPr>
        <w:jc w:val="both"/>
        <w:rPr>
          <w:color w:val="000000"/>
          <w:sz w:val="22"/>
          <w:szCs w:val="22"/>
        </w:rPr>
      </w:pPr>
      <w:r>
        <w:rPr>
          <w:i/>
          <w:color w:val="000000"/>
          <w:sz w:val="20"/>
          <w:szCs w:val="20"/>
        </w:rPr>
        <w:t>Πηγή:Ανάλυση του Γραφείου μας βασισμένη σε στοιχεία του ITC</w:t>
      </w:r>
    </w:p>
    <w:p w:rsidR="000C1208" w:rsidRDefault="000C1208">
      <w:pPr>
        <w:jc w:val="both"/>
        <w:rPr>
          <w:color w:val="000000"/>
          <w:sz w:val="22"/>
          <w:szCs w:val="22"/>
        </w:rPr>
      </w:pPr>
    </w:p>
    <w:p w:rsidR="000C1208" w:rsidRDefault="002902E5">
      <w:pPr>
        <w:pStyle w:val="LO-normal"/>
        <w:jc w:val="both"/>
      </w:pPr>
      <w:r>
        <w:rPr>
          <w:color w:val="000000"/>
        </w:rPr>
        <w:t xml:space="preserve">Όπως παρατηρούμε στο ακόλουθο διάγραμμα 3, οι ι/εξαγωγές </w:t>
      </w:r>
      <w:r>
        <w:rPr>
          <w:color w:val="000000"/>
        </w:rPr>
        <w:t xml:space="preserve">της Δ.Κ </w:t>
      </w:r>
      <w:r>
        <w:rPr>
          <w:color w:val="000000"/>
        </w:rPr>
        <w:t>040310</w:t>
      </w:r>
      <w:r>
        <w:rPr>
          <w:color w:val="000000"/>
        </w:rPr>
        <w:t xml:space="preserve"> σε όγκο</w:t>
      </w:r>
      <w:r>
        <w:rPr>
          <w:color w:val="000000"/>
        </w:rPr>
        <w:t xml:space="preserve"> στην Ελλάδα,  διέγραψαν πτωτική πορεία σε ετήσια βάση. Συγκεκριμένα, την περίοδο 2014 -2020 παρουσίασαν αξιοσημείωτη μείωση -45,32% με μέση ετήσια μεταβολή - 9,27%.</w:t>
      </w:r>
    </w:p>
    <w:p w:rsidR="000C1208" w:rsidRDefault="000C1208">
      <w:pPr>
        <w:pStyle w:val="LO-normal"/>
        <w:jc w:val="both"/>
        <w:rPr>
          <w:rFonts w:eastAsia="Times New Roman" w:cs="Times New Roman"/>
        </w:rPr>
      </w:pPr>
    </w:p>
    <w:p w:rsidR="000C1208" w:rsidRDefault="002902E5">
      <w:pPr>
        <w:pStyle w:val="LO-normal"/>
        <w:jc w:val="both"/>
      </w:pPr>
      <w:r>
        <w:t xml:space="preserve">Διάγραμμα 3. </w:t>
      </w:r>
      <w:r>
        <w:rPr>
          <w:color w:val="000000"/>
          <w:sz w:val="22"/>
          <w:szCs w:val="22"/>
        </w:rPr>
        <w:t xml:space="preserve"> </w:t>
      </w:r>
      <w:r>
        <w:rPr>
          <w:b/>
          <w:color w:val="000000"/>
          <w:sz w:val="22"/>
          <w:szCs w:val="22"/>
        </w:rPr>
        <w:t>Όγκος εξαγωγών Ιταλίας στην Ελλάδα (σε χιλιάδες τόνους) και ετήσια ποσοστιαία μεταβολή</w:t>
      </w:r>
    </w:p>
    <w:p w:rsidR="000C1208" w:rsidRDefault="000C1208">
      <w:pPr>
        <w:pStyle w:val="LO-normal"/>
        <w:jc w:val="both"/>
      </w:pPr>
    </w:p>
    <w:p w:rsidR="000C1208" w:rsidRDefault="002902E5">
      <w:pPr>
        <w:jc w:val="both"/>
      </w:pPr>
      <w:r>
        <w:rPr>
          <w:i/>
          <w:noProof/>
          <w:color w:val="000000"/>
          <w:sz w:val="20"/>
          <w:szCs w:val="20"/>
          <w:lang w:eastAsia="el-GR"/>
        </w:rPr>
        <w:drawing>
          <wp:anchor distT="0" distB="0" distL="0" distR="0" simplePos="0" relativeHeight="7" behindDoc="0" locked="0" layoutInCell="1" allowOverlap="1">
            <wp:simplePos x="0" y="0"/>
            <wp:positionH relativeFrom="column">
              <wp:posOffset>146050</wp:posOffset>
            </wp:positionH>
            <wp:positionV relativeFrom="paragraph">
              <wp:posOffset>131445</wp:posOffset>
            </wp:positionV>
            <wp:extent cx="5306060" cy="2234565"/>
            <wp:effectExtent l="0" t="0" r="0" b="0"/>
            <wp:wrapTopAndBottom/>
            <wp:docPr id="4" name="Γράφημα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i/>
          <w:color w:val="000000"/>
          <w:sz w:val="20"/>
          <w:szCs w:val="20"/>
        </w:rPr>
        <w:t>Πηγή:Ανάλυση του Γραφείου μας βασισμένη σε στοιχεία του ITC</w:t>
      </w:r>
    </w:p>
    <w:p w:rsidR="000C1208" w:rsidRDefault="000C1208">
      <w:pPr>
        <w:pStyle w:val="LO-normal"/>
        <w:jc w:val="both"/>
      </w:pPr>
    </w:p>
    <w:p w:rsidR="000C1208" w:rsidRDefault="002902E5">
      <w:pPr>
        <w:pStyle w:val="LO-normal"/>
        <w:jc w:val="both"/>
      </w:pPr>
      <w:r>
        <w:rPr>
          <w:color w:val="000000"/>
        </w:rPr>
        <w:lastRenderedPageBreak/>
        <w:t>Τέλος, σύμφωνα με τα μηνιαία στοιχεία της CLAL (συμβουλευτική εταιρεία στον τομέα των γαλακτ</w:t>
      </w:r>
      <w:r>
        <w:rPr>
          <w:color w:val="000000"/>
        </w:rPr>
        <w:t>ομικών), την περίοδο Ιανουαρίου - Μάιου 2021, οι ι/εξαγωγές της Δ.Κ. 040310 σε μηνιαία βάση, παρουσίασαν αύξηση σε όγκο,  με αξιοσημείωτη εκείνη του  Μάιου τ.έ. +32,1% (διάγραμμα 5) και ανήλθαν από 1,9 χιλ. τόνους στους 2,2 χιλ. τόνους  (  διάγραμμα 4).</w:t>
      </w:r>
    </w:p>
    <w:p w:rsidR="000C1208" w:rsidRDefault="000C1208">
      <w:pPr>
        <w:pStyle w:val="LO-normal"/>
        <w:jc w:val="both"/>
      </w:pPr>
    </w:p>
    <w:p w:rsidR="000C1208" w:rsidRDefault="002902E5">
      <w:pPr>
        <w:pStyle w:val="LO-normal"/>
        <w:jc w:val="both"/>
      </w:pPr>
      <w:r>
        <w:t>Δ</w:t>
      </w:r>
      <w:r>
        <w:t>ιάγραμμα 4.</w:t>
      </w:r>
    </w:p>
    <w:p w:rsidR="000C1208" w:rsidRDefault="002902E5">
      <w:pPr>
        <w:pStyle w:val="LO-normal"/>
        <w:jc w:val="both"/>
        <w:rPr>
          <w:b/>
        </w:rPr>
      </w:pPr>
      <w:r>
        <w:rPr>
          <w:b/>
          <w:noProof/>
          <w:lang w:eastAsia="el-GR" w:bidi="ar-SA"/>
        </w:rPr>
        <w:drawing>
          <wp:anchor distT="0" distB="0" distL="0" distR="0" simplePos="0" relativeHeight="3" behindDoc="0" locked="0" layoutInCell="1" allowOverlap="1">
            <wp:simplePos x="0" y="0"/>
            <wp:positionH relativeFrom="column">
              <wp:posOffset>215265</wp:posOffset>
            </wp:positionH>
            <wp:positionV relativeFrom="paragraph">
              <wp:posOffset>48895</wp:posOffset>
            </wp:positionV>
            <wp:extent cx="5396230" cy="2743835"/>
            <wp:effectExtent l="0" t="0" r="0" b="0"/>
            <wp:wrapTopAndBottom/>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a:picLocks noChangeAspect="1" noChangeArrowheads="1"/>
                    </pic:cNvPicPr>
                  </pic:nvPicPr>
                  <pic:blipFill>
                    <a:blip r:embed="rId14"/>
                    <a:stretch>
                      <a:fillRect/>
                    </a:stretch>
                  </pic:blipFill>
                  <pic:spPr bwMode="auto">
                    <a:xfrm>
                      <a:off x="0" y="0"/>
                      <a:ext cx="5396230" cy="2743835"/>
                    </a:xfrm>
                    <a:prstGeom prst="rect">
                      <a:avLst/>
                    </a:prstGeom>
                  </pic:spPr>
                </pic:pic>
              </a:graphicData>
            </a:graphic>
          </wp:anchor>
        </w:drawing>
      </w:r>
    </w:p>
    <w:p w:rsidR="000C1208" w:rsidRDefault="002902E5">
      <w:pPr>
        <w:pStyle w:val="LO-normal"/>
        <w:jc w:val="both"/>
        <w:rPr>
          <w:sz w:val="20"/>
          <w:szCs w:val="20"/>
        </w:rPr>
      </w:pPr>
      <w:r>
        <w:rPr>
          <w:color w:val="000000"/>
          <w:sz w:val="20"/>
          <w:szCs w:val="20"/>
        </w:rPr>
        <w:t>Πηγή:CLAL</w:t>
      </w:r>
    </w:p>
    <w:p w:rsidR="000C1208" w:rsidRDefault="000C1208">
      <w:pPr>
        <w:pStyle w:val="LO-normal"/>
        <w:jc w:val="both"/>
        <w:rPr>
          <w:rFonts w:eastAsia="Times New Roman" w:cs="Times New Roman"/>
          <w:color w:val="000000"/>
        </w:rPr>
      </w:pPr>
    </w:p>
    <w:p w:rsidR="000C1208" w:rsidRDefault="000C1208">
      <w:pPr>
        <w:pStyle w:val="LO-normal"/>
        <w:jc w:val="both"/>
      </w:pPr>
    </w:p>
    <w:p w:rsidR="000C1208" w:rsidRDefault="002902E5">
      <w:pPr>
        <w:pStyle w:val="LO-normal"/>
        <w:jc w:val="both"/>
        <w:rPr>
          <w:rFonts w:eastAsia="Times New Roman" w:cs="Times New Roman"/>
          <w:color w:val="000000"/>
        </w:rPr>
      </w:pPr>
      <w:r>
        <w:rPr>
          <w:color w:val="000000"/>
        </w:rPr>
        <w:t>Διάγραμμα 5</w:t>
      </w:r>
      <w:r>
        <w:rPr>
          <w:rFonts w:eastAsia="Times New Roman" w:cs="Times New Roman"/>
          <w:color w:val="000000"/>
        </w:rPr>
        <w:t>.</w:t>
      </w:r>
    </w:p>
    <w:p w:rsidR="000C1208" w:rsidRDefault="002902E5">
      <w:pPr>
        <w:pStyle w:val="LO-normal"/>
        <w:jc w:val="both"/>
        <w:rPr>
          <w:sz w:val="20"/>
          <w:szCs w:val="20"/>
        </w:rPr>
      </w:pPr>
      <w:r>
        <w:rPr>
          <w:noProof/>
          <w:lang w:eastAsia="el-GR" w:bidi="ar-SA"/>
        </w:rPr>
        <w:drawing>
          <wp:anchor distT="0" distB="0" distL="0" distR="0" simplePos="0" relativeHeight="2" behindDoc="0" locked="0" layoutInCell="1" allowOverlap="1">
            <wp:simplePos x="0" y="0"/>
            <wp:positionH relativeFrom="column">
              <wp:posOffset>0</wp:posOffset>
            </wp:positionH>
            <wp:positionV relativeFrom="paragraph">
              <wp:posOffset>635</wp:posOffset>
            </wp:positionV>
            <wp:extent cx="5731510" cy="3437255"/>
            <wp:effectExtent l="0" t="0" r="0" b="0"/>
            <wp:wrapSquare wrapText="bothSides"/>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a:picLocks noChangeAspect="1" noChangeArrowheads="1"/>
                    </pic:cNvPicPr>
                  </pic:nvPicPr>
                  <pic:blipFill>
                    <a:blip r:embed="rId15"/>
                    <a:stretch>
                      <a:fillRect/>
                    </a:stretch>
                  </pic:blipFill>
                  <pic:spPr bwMode="auto">
                    <a:xfrm>
                      <a:off x="0" y="0"/>
                      <a:ext cx="5731510" cy="3437255"/>
                    </a:xfrm>
                    <a:prstGeom prst="rect">
                      <a:avLst/>
                    </a:prstGeom>
                  </pic:spPr>
                </pic:pic>
              </a:graphicData>
            </a:graphic>
          </wp:anchor>
        </w:drawing>
      </w:r>
      <w:r>
        <w:rPr>
          <w:color w:val="000000"/>
          <w:sz w:val="20"/>
          <w:szCs w:val="20"/>
        </w:rPr>
        <w:t>Πηγή:CLAL</w:t>
      </w:r>
    </w:p>
    <w:p w:rsidR="000C1208" w:rsidRDefault="000C1208">
      <w:pPr>
        <w:pStyle w:val="LO-normal"/>
        <w:jc w:val="both"/>
        <w:rPr>
          <w:b/>
        </w:rPr>
      </w:pPr>
    </w:p>
    <w:p w:rsidR="000C1208" w:rsidRDefault="002902E5">
      <w:pPr>
        <w:pStyle w:val="LO-normal"/>
        <w:jc w:val="both"/>
      </w:pPr>
      <w:r>
        <w:rPr>
          <w:b/>
        </w:rPr>
        <w:t xml:space="preserve">Β3. Εισαγωγές της </w:t>
      </w:r>
      <w:r>
        <w:rPr>
          <w:b/>
          <w:color w:val="000000"/>
        </w:rPr>
        <w:t>Δ.Κ. 040390 Βουτυρόγαλα, πηγμένο γάλα και πηγμένη κρέμα, κεφίρ και άλλα γάλατα και κρέμες</w:t>
      </w:r>
    </w:p>
    <w:p w:rsidR="000C1208" w:rsidRDefault="000C1208">
      <w:pPr>
        <w:pStyle w:val="LO-normal"/>
        <w:jc w:val="both"/>
      </w:pPr>
    </w:p>
    <w:p w:rsidR="000C1208" w:rsidRDefault="002902E5">
      <w:pPr>
        <w:pStyle w:val="LO-normal"/>
        <w:jc w:val="both"/>
      </w:pPr>
      <w:r>
        <w:t xml:space="preserve">Σύμφωνα με τον  ακόλουθο πίνακα 5Α, το 2020, τα 2/3 της  αξίας των εισαγωγών της Δ.Κ. 040390 στην ιταλική αγορά προέρχονταν από  τη Γαλλία (μερίδιο αγοράς 36,2%), την Ισπανία (16,1%) και την Αυστρία (16%). </w:t>
      </w:r>
    </w:p>
    <w:p w:rsidR="000C1208" w:rsidRDefault="000C1208">
      <w:pPr>
        <w:pStyle w:val="LO-normal"/>
        <w:jc w:val="both"/>
      </w:pPr>
    </w:p>
    <w:p w:rsidR="000C1208" w:rsidRDefault="002902E5">
      <w:pPr>
        <w:pStyle w:val="LO-normal"/>
        <w:jc w:val="both"/>
      </w:pPr>
      <w:r>
        <w:t>Η Ελλάδα κατείχε την 6η θέση ως προς την αξία, σ</w:t>
      </w:r>
      <w:r>
        <w:t xml:space="preserve">τις συνολικές ι/εισαγωγές της </w:t>
      </w:r>
      <w:r>
        <w:rPr>
          <w:color w:val="000000"/>
        </w:rPr>
        <w:t>Δ.Κ. 040390</w:t>
      </w:r>
      <w:r>
        <w:t>, με μερίδιο αγοράς 9,31% και την 5η θέση ως προς τον όγκο, με μερίδιο αγοράς 6,72% (πίνακας 5Β).  Επισημαίνεται ότι, την περίοδο 2016-2020, η χώρα μας πενταπλασίασε την αξία των εξαγωγών, της εν λόγω Δ.Κ. στην Ιταλ</w:t>
      </w:r>
      <w:r>
        <w:t xml:space="preserve">ία, η οποία  από </w:t>
      </w:r>
      <w:r>
        <w:t xml:space="preserve">€ </w:t>
      </w:r>
      <w:r>
        <w:t xml:space="preserve">2,5 εκ. το 2016, ανήλθε  σε </w:t>
      </w:r>
      <w:r>
        <w:t>€</w:t>
      </w:r>
      <w:r>
        <w:t xml:space="preserve"> 13,5 εκ. το 2020.</w:t>
      </w:r>
    </w:p>
    <w:p w:rsidR="000C1208" w:rsidRDefault="000C1208">
      <w:pPr>
        <w:pStyle w:val="LO-normal"/>
        <w:jc w:val="both"/>
      </w:pPr>
    </w:p>
    <w:p w:rsidR="000C1208" w:rsidRDefault="002902E5">
      <w:pPr>
        <w:pStyle w:val="LO-normal"/>
        <w:jc w:val="both"/>
      </w:pPr>
      <w:r>
        <w:rPr>
          <w:color w:val="000000"/>
        </w:rPr>
        <w:t>Πίνακας 5Α.</w:t>
      </w:r>
    </w:p>
    <w:tbl>
      <w:tblPr>
        <w:tblStyle w:val="TableNormal0"/>
        <w:tblW w:w="8987" w:type="dxa"/>
        <w:tblInd w:w="78" w:type="dxa"/>
        <w:tblCellMar>
          <w:top w:w="0" w:type="dxa"/>
          <w:left w:w="108" w:type="dxa"/>
          <w:bottom w:w="0" w:type="dxa"/>
          <w:right w:w="108" w:type="dxa"/>
        </w:tblCellMar>
        <w:tblLook w:val="0000" w:firstRow="0" w:lastRow="0" w:firstColumn="0" w:lastColumn="0" w:noHBand="0" w:noVBand="0"/>
      </w:tblPr>
      <w:tblGrid>
        <w:gridCol w:w="1316"/>
        <w:gridCol w:w="1280"/>
        <w:gridCol w:w="1278"/>
        <w:gridCol w:w="1281"/>
        <w:gridCol w:w="1280"/>
        <w:gridCol w:w="1276"/>
        <w:gridCol w:w="1276"/>
      </w:tblGrid>
      <w:tr w:rsidR="000C1208">
        <w:trPr>
          <w:trHeight w:val="256"/>
        </w:trPr>
        <w:tc>
          <w:tcPr>
            <w:tcW w:w="8986" w:type="dxa"/>
            <w:gridSpan w:val="7"/>
            <w:shd w:val="clear" w:color="auto" w:fill="FFDBB6"/>
            <w:vAlign w:val="center"/>
          </w:tcPr>
          <w:p w:rsidR="000C1208" w:rsidRDefault="000C1208">
            <w:pPr>
              <w:pStyle w:val="LO-normal"/>
              <w:widowControl w:val="0"/>
              <w:spacing w:after="160"/>
              <w:jc w:val="center"/>
              <w:rPr>
                <w:rFonts w:ascii="Calibri" w:eastAsia="Calibri" w:hAnsi="Calibri" w:cs="Calibri"/>
                <w:b/>
                <w:color w:val="000000"/>
                <w:sz w:val="18"/>
                <w:szCs w:val="18"/>
              </w:rPr>
            </w:pPr>
          </w:p>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 xml:space="preserve">ΕΙΣΑΓΩΓΕΣ ΙΤΑΛΙΑΣ ΣΕ </w:t>
            </w:r>
            <w:r>
              <w:rPr>
                <w:rFonts w:ascii="Calibri" w:eastAsia="Calibri" w:hAnsi="Calibri" w:cs="Calibri"/>
                <w:b/>
                <w:sz w:val="18"/>
                <w:szCs w:val="18"/>
              </w:rPr>
              <w:t xml:space="preserve">ΑΞΙΑ </w:t>
            </w:r>
            <w:r>
              <w:rPr>
                <w:rFonts w:ascii="Calibri" w:eastAsia="Calibri" w:hAnsi="Calibri" w:cs="Calibri"/>
                <w:b/>
                <w:color w:val="000000"/>
                <w:sz w:val="18"/>
                <w:szCs w:val="18"/>
              </w:rPr>
              <w:t xml:space="preserve"> 2016 – 2020</w:t>
            </w:r>
          </w:p>
        </w:tc>
      </w:tr>
      <w:tr w:rsidR="000C1208">
        <w:trPr>
          <w:trHeight w:val="597"/>
        </w:trPr>
        <w:tc>
          <w:tcPr>
            <w:tcW w:w="8986" w:type="dxa"/>
            <w:gridSpan w:val="7"/>
            <w:shd w:val="clear" w:color="auto" w:fill="FFDBB6"/>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ΠΡΟΪΟΝ Δ.Κ.: 040390 Βουτυρόγαλα, πηγμένο γάλα και πηγμένη κρέμα, κεφίρ και άλλα γάλατα και κρέμες</w:t>
            </w:r>
          </w:p>
        </w:tc>
      </w:tr>
      <w:tr w:rsidR="000C1208">
        <w:trPr>
          <w:trHeight w:val="256"/>
        </w:trPr>
        <w:tc>
          <w:tcPr>
            <w:tcW w:w="2586" w:type="dxa"/>
            <w:gridSpan w:val="2"/>
            <w:vAlign w:val="center"/>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Μονάδα : χιλιάδες €</w:t>
            </w:r>
          </w:p>
        </w:tc>
        <w:tc>
          <w:tcPr>
            <w:tcW w:w="1280" w:type="dxa"/>
            <w:vAlign w:val="bottom"/>
          </w:tcPr>
          <w:p w:rsidR="000C1208" w:rsidRDefault="000C1208">
            <w:pPr>
              <w:pStyle w:val="LO-normal"/>
              <w:widowControl w:val="0"/>
              <w:spacing w:after="160"/>
              <w:rPr>
                <w:rFonts w:ascii="Calibri" w:eastAsia="Calibri" w:hAnsi="Calibri" w:cs="Calibri"/>
                <w:sz w:val="18"/>
                <w:szCs w:val="18"/>
              </w:rPr>
            </w:pPr>
          </w:p>
        </w:tc>
        <w:tc>
          <w:tcPr>
            <w:tcW w:w="1283" w:type="dxa"/>
            <w:vAlign w:val="bottom"/>
          </w:tcPr>
          <w:p w:rsidR="000C1208" w:rsidRDefault="000C1208">
            <w:pPr>
              <w:pStyle w:val="LO-normal"/>
              <w:widowControl w:val="0"/>
              <w:spacing w:after="160"/>
              <w:rPr>
                <w:rFonts w:ascii="Calibri" w:eastAsia="Calibri" w:hAnsi="Calibri" w:cs="Calibri"/>
                <w:sz w:val="18"/>
                <w:szCs w:val="18"/>
              </w:rPr>
            </w:pPr>
          </w:p>
        </w:tc>
        <w:tc>
          <w:tcPr>
            <w:tcW w:w="1282" w:type="dxa"/>
            <w:vAlign w:val="bottom"/>
          </w:tcPr>
          <w:p w:rsidR="000C1208" w:rsidRDefault="000C1208">
            <w:pPr>
              <w:pStyle w:val="LO-normal"/>
              <w:widowControl w:val="0"/>
              <w:spacing w:after="160"/>
              <w:rPr>
                <w:rFonts w:ascii="Calibri" w:eastAsia="Calibri" w:hAnsi="Calibri" w:cs="Calibri"/>
                <w:sz w:val="18"/>
                <w:szCs w:val="18"/>
              </w:rPr>
            </w:pPr>
          </w:p>
        </w:tc>
        <w:tc>
          <w:tcPr>
            <w:tcW w:w="1278" w:type="dxa"/>
            <w:vAlign w:val="bottom"/>
          </w:tcPr>
          <w:p w:rsidR="000C1208" w:rsidRDefault="000C1208">
            <w:pPr>
              <w:pStyle w:val="LO-normal"/>
              <w:widowControl w:val="0"/>
              <w:spacing w:after="160"/>
              <w:rPr>
                <w:rFonts w:ascii="Calibri" w:eastAsia="Calibri" w:hAnsi="Calibri" w:cs="Calibri"/>
                <w:sz w:val="18"/>
                <w:szCs w:val="18"/>
              </w:rPr>
            </w:pPr>
          </w:p>
        </w:tc>
        <w:tc>
          <w:tcPr>
            <w:tcW w:w="1277" w:type="dxa"/>
            <w:vAlign w:val="bottom"/>
          </w:tcPr>
          <w:p w:rsidR="000C1208" w:rsidRDefault="000C1208">
            <w:pPr>
              <w:pStyle w:val="LO-normal"/>
              <w:widowControl w:val="0"/>
              <w:spacing w:after="160"/>
              <w:rPr>
                <w:rFonts w:ascii="Calibri" w:eastAsia="Calibri" w:hAnsi="Calibri" w:cs="Calibri"/>
                <w:sz w:val="18"/>
                <w:szCs w:val="18"/>
              </w:rPr>
            </w:pPr>
          </w:p>
        </w:tc>
      </w:tr>
      <w:tr w:rsidR="000C1208">
        <w:trPr>
          <w:trHeight w:val="626"/>
        </w:trPr>
        <w:tc>
          <w:tcPr>
            <w:tcW w:w="1304"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ΧΩΡΕΣ</w:t>
            </w:r>
          </w:p>
        </w:tc>
        <w:tc>
          <w:tcPr>
            <w:tcW w:w="1282"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ΑΞΙΑ</w:t>
            </w:r>
            <w:r>
              <w:rPr>
                <w:rFonts w:ascii="Calibri" w:eastAsia="Calibri" w:hAnsi="Calibri" w:cs="Calibri"/>
                <w:b/>
                <w:color w:val="000000"/>
                <w:sz w:val="18"/>
                <w:szCs w:val="18"/>
              </w:rPr>
              <w:t xml:space="preserve"> 2016</w:t>
            </w:r>
          </w:p>
        </w:tc>
        <w:tc>
          <w:tcPr>
            <w:tcW w:w="1280"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ΑΞΙΑ 2017</w:t>
            </w:r>
          </w:p>
        </w:tc>
        <w:tc>
          <w:tcPr>
            <w:tcW w:w="1283"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ΑΞΙΑ 2018</w:t>
            </w:r>
          </w:p>
        </w:tc>
        <w:tc>
          <w:tcPr>
            <w:tcW w:w="1282"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ΑΞΙΑ 2019</w:t>
            </w:r>
          </w:p>
        </w:tc>
        <w:tc>
          <w:tcPr>
            <w:tcW w:w="1278"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ΑΞΙΑ 2020</w:t>
            </w:r>
          </w:p>
        </w:tc>
        <w:tc>
          <w:tcPr>
            <w:tcW w:w="1277"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ΜΕΡΙΔΙΟ 2020</w:t>
            </w:r>
          </w:p>
        </w:tc>
      </w:tr>
      <w:tr w:rsidR="000C1208">
        <w:trPr>
          <w:trHeight w:val="256"/>
        </w:trPr>
        <w:tc>
          <w:tcPr>
            <w:tcW w:w="1304"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Συνολικά</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109.768</w:t>
            </w:r>
          </w:p>
        </w:tc>
        <w:tc>
          <w:tcPr>
            <w:tcW w:w="128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117.327</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122.651</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130.345</w:t>
            </w:r>
          </w:p>
        </w:tc>
        <w:tc>
          <w:tcPr>
            <w:tcW w:w="1278"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144.945</w:t>
            </w:r>
          </w:p>
        </w:tc>
        <w:tc>
          <w:tcPr>
            <w:tcW w:w="1277" w:type="dxa"/>
            <w:vAlign w:val="bottom"/>
          </w:tcPr>
          <w:p w:rsidR="000C1208" w:rsidRDefault="000C1208">
            <w:pPr>
              <w:pStyle w:val="LO-normal"/>
              <w:widowControl w:val="0"/>
              <w:spacing w:after="160"/>
              <w:rPr>
                <w:rFonts w:ascii="Calibri" w:eastAsia="Calibri" w:hAnsi="Calibri" w:cs="Calibri"/>
                <w:sz w:val="18"/>
                <w:szCs w:val="18"/>
              </w:rPr>
            </w:pPr>
          </w:p>
        </w:tc>
      </w:tr>
      <w:tr w:rsidR="000C1208">
        <w:trPr>
          <w:trHeight w:val="256"/>
        </w:trPr>
        <w:tc>
          <w:tcPr>
            <w:tcW w:w="1304"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Γαλλία</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34.166</w:t>
            </w:r>
          </w:p>
        </w:tc>
        <w:tc>
          <w:tcPr>
            <w:tcW w:w="128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32.565</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44.732</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49.333</w:t>
            </w:r>
          </w:p>
        </w:tc>
        <w:tc>
          <w:tcPr>
            <w:tcW w:w="1278"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52.527</w:t>
            </w:r>
          </w:p>
        </w:tc>
        <w:tc>
          <w:tcPr>
            <w:tcW w:w="1277"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36,24%</w:t>
            </w:r>
          </w:p>
        </w:tc>
      </w:tr>
      <w:tr w:rsidR="000C1208">
        <w:trPr>
          <w:trHeight w:val="256"/>
        </w:trPr>
        <w:tc>
          <w:tcPr>
            <w:tcW w:w="1304"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Ισπανία</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17.681</w:t>
            </w:r>
          </w:p>
        </w:tc>
        <w:tc>
          <w:tcPr>
            <w:tcW w:w="128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28.269</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21.687</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18.251</w:t>
            </w:r>
          </w:p>
        </w:tc>
        <w:tc>
          <w:tcPr>
            <w:tcW w:w="1278"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23.331</w:t>
            </w:r>
          </w:p>
        </w:tc>
        <w:tc>
          <w:tcPr>
            <w:tcW w:w="1277"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16,10%</w:t>
            </w:r>
          </w:p>
        </w:tc>
      </w:tr>
      <w:tr w:rsidR="000C1208">
        <w:trPr>
          <w:trHeight w:val="256"/>
        </w:trPr>
        <w:tc>
          <w:tcPr>
            <w:tcW w:w="1304"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Αυστρία</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2.519</w:t>
            </w:r>
          </w:p>
        </w:tc>
        <w:tc>
          <w:tcPr>
            <w:tcW w:w="128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10.604</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14.739</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14.537</w:t>
            </w:r>
          </w:p>
        </w:tc>
        <w:tc>
          <w:tcPr>
            <w:tcW w:w="1278"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23.257</w:t>
            </w:r>
          </w:p>
        </w:tc>
        <w:tc>
          <w:tcPr>
            <w:tcW w:w="1277"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16,05%</w:t>
            </w:r>
          </w:p>
        </w:tc>
      </w:tr>
      <w:tr w:rsidR="000C1208">
        <w:trPr>
          <w:trHeight w:val="256"/>
        </w:trPr>
        <w:tc>
          <w:tcPr>
            <w:tcW w:w="1304"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Βέλγιο</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33.508</w:t>
            </w:r>
          </w:p>
        </w:tc>
        <w:tc>
          <w:tcPr>
            <w:tcW w:w="128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22.464</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13.728</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17.610</w:t>
            </w:r>
          </w:p>
        </w:tc>
        <w:tc>
          <w:tcPr>
            <w:tcW w:w="1278"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13.958</w:t>
            </w:r>
          </w:p>
        </w:tc>
        <w:tc>
          <w:tcPr>
            <w:tcW w:w="1277"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9,63%</w:t>
            </w:r>
          </w:p>
        </w:tc>
      </w:tr>
      <w:tr w:rsidR="000C1208">
        <w:trPr>
          <w:trHeight w:val="256"/>
        </w:trPr>
        <w:tc>
          <w:tcPr>
            <w:tcW w:w="1304" w:type="dxa"/>
            <w:shd w:val="clear" w:color="auto" w:fill="E8F2A1"/>
            <w:vAlign w:val="bottom"/>
          </w:tcPr>
          <w:p w:rsidR="000C1208" w:rsidRDefault="002902E5">
            <w:pPr>
              <w:pStyle w:val="LO-normal"/>
              <w:widowControl w:val="0"/>
              <w:spacing w:after="160"/>
              <w:rPr>
                <w:rFonts w:ascii="Calibri" w:eastAsia="Calibri" w:hAnsi="Calibri" w:cs="Calibri"/>
                <w:color w:val="000000"/>
                <w:sz w:val="18"/>
                <w:szCs w:val="18"/>
              </w:rPr>
            </w:pPr>
            <w:r>
              <w:rPr>
                <w:rFonts w:ascii="Calibri" w:eastAsia="Calibri" w:hAnsi="Calibri" w:cs="Calibri"/>
                <w:color w:val="000000"/>
                <w:sz w:val="18"/>
                <w:szCs w:val="18"/>
              </w:rPr>
              <w:t>Ελλάδα</w:t>
            </w:r>
          </w:p>
        </w:tc>
        <w:tc>
          <w:tcPr>
            <w:tcW w:w="1282" w:type="dxa"/>
            <w:shd w:val="clear" w:color="auto" w:fill="E8F2A1"/>
            <w:vAlign w:val="bottom"/>
          </w:tcPr>
          <w:p w:rsidR="000C1208" w:rsidRDefault="002902E5">
            <w:pPr>
              <w:pStyle w:val="LO-normal"/>
              <w:widowControl w:val="0"/>
              <w:spacing w:after="160"/>
              <w:jc w:val="right"/>
              <w:rPr>
                <w:rFonts w:ascii="Calibri" w:eastAsia="Calibri" w:hAnsi="Calibri" w:cs="Calibri"/>
                <w:color w:val="000000"/>
                <w:sz w:val="18"/>
                <w:szCs w:val="18"/>
              </w:rPr>
            </w:pPr>
            <w:r>
              <w:rPr>
                <w:rFonts w:ascii="Calibri" w:eastAsia="Calibri" w:hAnsi="Calibri" w:cs="Calibri"/>
                <w:color w:val="000000"/>
                <w:sz w:val="18"/>
                <w:szCs w:val="18"/>
              </w:rPr>
              <w:t>2.471</w:t>
            </w:r>
          </w:p>
        </w:tc>
        <w:tc>
          <w:tcPr>
            <w:tcW w:w="1280" w:type="dxa"/>
            <w:shd w:val="clear" w:color="auto" w:fill="E8F2A1"/>
            <w:vAlign w:val="bottom"/>
          </w:tcPr>
          <w:p w:rsidR="000C1208" w:rsidRDefault="002902E5">
            <w:pPr>
              <w:pStyle w:val="LO-normal"/>
              <w:widowControl w:val="0"/>
              <w:spacing w:after="160"/>
              <w:jc w:val="right"/>
              <w:rPr>
                <w:rFonts w:ascii="Calibri" w:eastAsia="Calibri" w:hAnsi="Calibri" w:cs="Calibri"/>
                <w:color w:val="000000"/>
                <w:sz w:val="18"/>
                <w:szCs w:val="18"/>
              </w:rPr>
            </w:pPr>
            <w:r>
              <w:rPr>
                <w:rFonts w:ascii="Calibri" w:eastAsia="Calibri" w:hAnsi="Calibri" w:cs="Calibri"/>
                <w:color w:val="000000"/>
                <w:sz w:val="18"/>
                <w:szCs w:val="18"/>
              </w:rPr>
              <w:t>4.445</w:t>
            </w:r>
          </w:p>
        </w:tc>
        <w:tc>
          <w:tcPr>
            <w:tcW w:w="1283" w:type="dxa"/>
            <w:shd w:val="clear" w:color="auto" w:fill="E8F2A1"/>
            <w:vAlign w:val="bottom"/>
          </w:tcPr>
          <w:p w:rsidR="000C1208" w:rsidRDefault="002902E5">
            <w:pPr>
              <w:pStyle w:val="LO-normal"/>
              <w:widowControl w:val="0"/>
              <w:spacing w:after="160"/>
              <w:jc w:val="right"/>
              <w:rPr>
                <w:rFonts w:ascii="Calibri" w:eastAsia="Calibri" w:hAnsi="Calibri" w:cs="Calibri"/>
                <w:color w:val="000000"/>
                <w:sz w:val="18"/>
                <w:szCs w:val="18"/>
              </w:rPr>
            </w:pPr>
            <w:r>
              <w:rPr>
                <w:rFonts w:ascii="Calibri" w:eastAsia="Calibri" w:hAnsi="Calibri" w:cs="Calibri"/>
                <w:color w:val="000000"/>
                <w:sz w:val="18"/>
                <w:szCs w:val="18"/>
              </w:rPr>
              <w:t>6.584</w:t>
            </w:r>
          </w:p>
        </w:tc>
        <w:tc>
          <w:tcPr>
            <w:tcW w:w="1282" w:type="dxa"/>
            <w:shd w:val="clear" w:color="auto" w:fill="E8F2A1"/>
            <w:vAlign w:val="bottom"/>
          </w:tcPr>
          <w:p w:rsidR="000C1208" w:rsidRDefault="002902E5">
            <w:pPr>
              <w:pStyle w:val="LO-normal"/>
              <w:widowControl w:val="0"/>
              <w:spacing w:after="160"/>
              <w:jc w:val="right"/>
              <w:rPr>
                <w:rFonts w:ascii="Calibri" w:eastAsia="Calibri" w:hAnsi="Calibri" w:cs="Calibri"/>
                <w:color w:val="000000"/>
                <w:sz w:val="18"/>
                <w:szCs w:val="18"/>
              </w:rPr>
            </w:pPr>
            <w:r>
              <w:rPr>
                <w:rFonts w:ascii="Calibri" w:eastAsia="Calibri" w:hAnsi="Calibri" w:cs="Calibri"/>
                <w:color w:val="000000"/>
                <w:sz w:val="18"/>
                <w:szCs w:val="18"/>
              </w:rPr>
              <w:t>10.306</w:t>
            </w:r>
          </w:p>
        </w:tc>
        <w:tc>
          <w:tcPr>
            <w:tcW w:w="1278" w:type="dxa"/>
            <w:shd w:val="clear" w:color="auto" w:fill="E8F2A1"/>
            <w:vAlign w:val="bottom"/>
          </w:tcPr>
          <w:p w:rsidR="000C1208" w:rsidRDefault="002902E5">
            <w:pPr>
              <w:pStyle w:val="LO-normal"/>
              <w:widowControl w:val="0"/>
              <w:spacing w:after="160"/>
              <w:jc w:val="right"/>
              <w:rPr>
                <w:rFonts w:ascii="Calibri" w:eastAsia="Calibri" w:hAnsi="Calibri" w:cs="Calibri"/>
                <w:color w:val="000000"/>
                <w:sz w:val="18"/>
                <w:szCs w:val="18"/>
              </w:rPr>
            </w:pPr>
            <w:r>
              <w:rPr>
                <w:rFonts w:ascii="Calibri" w:eastAsia="Calibri" w:hAnsi="Calibri" w:cs="Calibri"/>
                <w:color w:val="000000"/>
                <w:sz w:val="18"/>
                <w:szCs w:val="18"/>
              </w:rPr>
              <w:t>13.489</w:t>
            </w:r>
          </w:p>
        </w:tc>
        <w:tc>
          <w:tcPr>
            <w:tcW w:w="1277" w:type="dxa"/>
            <w:shd w:val="clear" w:color="auto" w:fill="E8F2A1"/>
            <w:vAlign w:val="bottom"/>
          </w:tcPr>
          <w:p w:rsidR="000C1208" w:rsidRDefault="002902E5">
            <w:pPr>
              <w:pStyle w:val="LO-normal"/>
              <w:widowControl w:val="0"/>
              <w:spacing w:after="160"/>
              <w:jc w:val="right"/>
              <w:rPr>
                <w:rFonts w:ascii="Calibri" w:eastAsia="Calibri" w:hAnsi="Calibri" w:cs="Calibri"/>
                <w:color w:val="000000"/>
                <w:sz w:val="18"/>
                <w:szCs w:val="18"/>
              </w:rPr>
            </w:pPr>
            <w:r>
              <w:rPr>
                <w:rFonts w:ascii="Calibri" w:eastAsia="Calibri" w:hAnsi="Calibri" w:cs="Calibri"/>
                <w:color w:val="000000"/>
                <w:sz w:val="18"/>
                <w:szCs w:val="18"/>
              </w:rPr>
              <w:t>9,31%</w:t>
            </w:r>
          </w:p>
        </w:tc>
      </w:tr>
      <w:tr w:rsidR="000C1208">
        <w:trPr>
          <w:trHeight w:val="256"/>
        </w:trPr>
        <w:tc>
          <w:tcPr>
            <w:tcW w:w="1304"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Γερμανία</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11.085</w:t>
            </w:r>
          </w:p>
        </w:tc>
        <w:tc>
          <w:tcPr>
            <w:tcW w:w="128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11.080</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12.084</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11.264</w:t>
            </w:r>
          </w:p>
        </w:tc>
        <w:tc>
          <w:tcPr>
            <w:tcW w:w="1278"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9.838</w:t>
            </w:r>
          </w:p>
        </w:tc>
        <w:tc>
          <w:tcPr>
            <w:tcW w:w="1277"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6,79%</w:t>
            </w:r>
          </w:p>
        </w:tc>
      </w:tr>
      <w:tr w:rsidR="000C1208">
        <w:trPr>
          <w:trHeight w:val="256"/>
        </w:trPr>
        <w:tc>
          <w:tcPr>
            <w:tcW w:w="1304"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Ολλανδία</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2.688</w:t>
            </w:r>
          </w:p>
        </w:tc>
        <w:tc>
          <w:tcPr>
            <w:tcW w:w="128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2.357</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2.790</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1.827</w:t>
            </w:r>
          </w:p>
        </w:tc>
        <w:tc>
          <w:tcPr>
            <w:tcW w:w="1278"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2.444</w:t>
            </w:r>
          </w:p>
        </w:tc>
        <w:tc>
          <w:tcPr>
            <w:tcW w:w="1277"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1,69%</w:t>
            </w:r>
          </w:p>
        </w:tc>
      </w:tr>
      <w:tr w:rsidR="000C1208">
        <w:trPr>
          <w:trHeight w:val="256"/>
        </w:trPr>
        <w:tc>
          <w:tcPr>
            <w:tcW w:w="1304"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Σλοβενία</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98</w:t>
            </w:r>
          </w:p>
        </w:tc>
        <w:tc>
          <w:tcPr>
            <w:tcW w:w="128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119</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1.138</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1.389</w:t>
            </w:r>
          </w:p>
        </w:tc>
        <w:tc>
          <w:tcPr>
            <w:tcW w:w="1278"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1.260</w:t>
            </w:r>
          </w:p>
        </w:tc>
        <w:tc>
          <w:tcPr>
            <w:tcW w:w="1277"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0,87%</w:t>
            </w:r>
          </w:p>
        </w:tc>
      </w:tr>
      <w:tr w:rsidR="000C1208">
        <w:trPr>
          <w:trHeight w:val="256"/>
        </w:trPr>
        <w:tc>
          <w:tcPr>
            <w:tcW w:w="1304"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Λουξεμβούργο</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w:t>
            </w:r>
          </w:p>
        </w:tc>
        <w:tc>
          <w:tcPr>
            <w:tcW w:w="128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235</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564</w:t>
            </w:r>
          </w:p>
        </w:tc>
        <w:tc>
          <w:tcPr>
            <w:tcW w:w="1278"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1.211</w:t>
            </w:r>
          </w:p>
        </w:tc>
        <w:tc>
          <w:tcPr>
            <w:tcW w:w="1277"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0,84%</w:t>
            </w:r>
          </w:p>
        </w:tc>
      </w:tr>
      <w:tr w:rsidR="000C1208">
        <w:trPr>
          <w:trHeight w:val="256"/>
        </w:trPr>
        <w:tc>
          <w:tcPr>
            <w:tcW w:w="1304"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Κροατία</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42</w:t>
            </w:r>
          </w:p>
        </w:tc>
        <w:tc>
          <w:tcPr>
            <w:tcW w:w="128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120</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633</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936</w:t>
            </w:r>
          </w:p>
        </w:tc>
        <w:tc>
          <w:tcPr>
            <w:tcW w:w="1278"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1.086</w:t>
            </w:r>
          </w:p>
        </w:tc>
        <w:tc>
          <w:tcPr>
            <w:tcW w:w="1277"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0,75%</w:t>
            </w:r>
          </w:p>
        </w:tc>
      </w:tr>
      <w:tr w:rsidR="000C1208">
        <w:trPr>
          <w:trHeight w:val="256"/>
        </w:trPr>
        <w:tc>
          <w:tcPr>
            <w:tcW w:w="1304"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Τσεχία</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2.350</w:t>
            </w:r>
          </w:p>
        </w:tc>
        <w:tc>
          <w:tcPr>
            <w:tcW w:w="128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2.806</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1.766</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2.724</w:t>
            </w:r>
          </w:p>
        </w:tc>
        <w:tc>
          <w:tcPr>
            <w:tcW w:w="1278"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994</w:t>
            </w:r>
          </w:p>
        </w:tc>
        <w:tc>
          <w:tcPr>
            <w:tcW w:w="1277"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0,69%</w:t>
            </w:r>
          </w:p>
        </w:tc>
      </w:tr>
      <w:tr w:rsidR="000C1208">
        <w:trPr>
          <w:trHeight w:val="256"/>
        </w:trPr>
        <w:tc>
          <w:tcPr>
            <w:tcW w:w="1304"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Ηνωμένο Βασίλειο</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778</w:t>
            </w:r>
          </w:p>
        </w:tc>
        <w:tc>
          <w:tcPr>
            <w:tcW w:w="128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581</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583</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708</w:t>
            </w:r>
          </w:p>
        </w:tc>
        <w:tc>
          <w:tcPr>
            <w:tcW w:w="1278"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559</w:t>
            </w:r>
          </w:p>
        </w:tc>
        <w:tc>
          <w:tcPr>
            <w:tcW w:w="1277"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0,39%</w:t>
            </w:r>
          </w:p>
        </w:tc>
      </w:tr>
      <w:tr w:rsidR="000C1208">
        <w:trPr>
          <w:trHeight w:val="256"/>
        </w:trPr>
        <w:tc>
          <w:tcPr>
            <w:tcW w:w="1304"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Ρουμανία</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222</w:t>
            </w:r>
          </w:p>
        </w:tc>
        <w:tc>
          <w:tcPr>
            <w:tcW w:w="128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256</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319</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214</w:t>
            </w:r>
          </w:p>
        </w:tc>
        <w:tc>
          <w:tcPr>
            <w:tcW w:w="1278"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380</w:t>
            </w:r>
          </w:p>
        </w:tc>
        <w:tc>
          <w:tcPr>
            <w:tcW w:w="1277"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0,26%</w:t>
            </w:r>
          </w:p>
        </w:tc>
      </w:tr>
      <w:tr w:rsidR="000C1208">
        <w:trPr>
          <w:trHeight w:val="256"/>
        </w:trPr>
        <w:tc>
          <w:tcPr>
            <w:tcW w:w="1304"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Σουηδία</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18</w:t>
            </w:r>
          </w:p>
        </w:tc>
        <w:tc>
          <w:tcPr>
            <w:tcW w:w="128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157</w:t>
            </w:r>
          </w:p>
        </w:tc>
        <w:tc>
          <w:tcPr>
            <w:tcW w:w="1278"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167</w:t>
            </w:r>
          </w:p>
        </w:tc>
        <w:tc>
          <w:tcPr>
            <w:tcW w:w="1277"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0,12%</w:t>
            </w:r>
          </w:p>
        </w:tc>
      </w:tr>
      <w:tr w:rsidR="000C1208">
        <w:trPr>
          <w:trHeight w:val="256"/>
        </w:trPr>
        <w:tc>
          <w:tcPr>
            <w:tcW w:w="1304"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Πολωνία</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632</w:t>
            </w:r>
          </w:p>
        </w:tc>
        <w:tc>
          <w:tcPr>
            <w:tcW w:w="128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1.101</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320</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175</w:t>
            </w:r>
          </w:p>
        </w:tc>
        <w:tc>
          <w:tcPr>
            <w:tcW w:w="1278"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166</w:t>
            </w:r>
          </w:p>
        </w:tc>
        <w:tc>
          <w:tcPr>
            <w:tcW w:w="1277"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0,11%</w:t>
            </w:r>
          </w:p>
        </w:tc>
      </w:tr>
      <w:tr w:rsidR="000C1208">
        <w:trPr>
          <w:trHeight w:val="361"/>
        </w:trPr>
        <w:tc>
          <w:tcPr>
            <w:tcW w:w="1304"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Λιθουανία</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270</w:t>
            </w:r>
          </w:p>
        </w:tc>
        <w:tc>
          <w:tcPr>
            <w:tcW w:w="1280"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83</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71</w:t>
            </w:r>
          </w:p>
        </w:tc>
        <w:tc>
          <w:tcPr>
            <w:tcW w:w="1282"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w:t>
            </w:r>
          </w:p>
        </w:tc>
        <w:tc>
          <w:tcPr>
            <w:tcW w:w="1278"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120</w:t>
            </w:r>
          </w:p>
        </w:tc>
        <w:tc>
          <w:tcPr>
            <w:tcW w:w="1277"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0,08%</w:t>
            </w:r>
          </w:p>
        </w:tc>
      </w:tr>
    </w:tbl>
    <w:p w:rsidR="000C1208" w:rsidRDefault="002902E5">
      <w:pPr>
        <w:jc w:val="both"/>
      </w:pPr>
      <w:r>
        <w:rPr>
          <w:i/>
          <w:color w:val="000000"/>
          <w:sz w:val="20"/>
          <w:szCs w:val="20"/>
        </w:rPr>
        <w:t>Πηγή:Ανάλυση του Γραφείου μας βασισμένη σε στοιχεία του ITC</w:t>
      </w:r>
    </w:p>
    <w:p w:rsidR="000C1208" w:rsidRDefault="000C1208">
      <w:pPr>
        <w:jc w:val="both"/>
      </w:pPr>
    </w:p>
    <w:p w:rsidR="000C1208" w:rsidRDefault="000C1208">
      <w:pPr>
        <w:jc w:val="both"/>
      </w:pPr>
    </w:p>
    <w:p w:rsidR="000C1208" w:rsidRDefault="002902E5">
      <w:pPr>
        <w:pStyle w:val="LO-normal"/>
        <w:jc w:val="both"/>
      </w:pPr>
      <w:r>
        <w:rPr>
          <w:color w:val="000000"/>
        </w:rPr>
        <w:t>Πίνακας 5Β.</w:t>
      </w:r>
    </w:p>
    <w:tbl>
      <w:tblPr>
        <w:tblStyle w:val="TableNormal0"/>
        <w:tblW w:w="9075" w:type="dxa"/>
        <w:tblInd w:w="118" w:type="dxa"/>
        <w:tblCellMar>
          <w:top w:w="0" w:type="dxa"/>
          <w:left w:w="108" w:type="dxa"/>
          <w:bottom w:w="0" w:type="dxa"/>
          <w:right w:w="108" w:type="dxa"/>
        </w:tblCellMar>
        <w:tblLook w:val="0600" w:firstRow="0" w:lastRow="0" w:firstColumn="0" w:lastColumn="0" w:noHBand="1" w:noVBand="1"/>
      </w:tblPr>
      <w:tblGrid>
        <w:gridCol w:w="1501"/>
        <w:gridCol w:w="1227"/>
        <w:gridCol w:w="1338"/>
        <w:gridCol w:w="1305"/>
        <w:gridCol w:w="1275"/>
        <w:gridCol w:w="1275"/>
        <w:gridCol w:w="1154"/>
      </w:tblGrid>
      <w:tr w:rsidR="000C1208">
        <w:trPr>
          <w:trHeight w:val="315"/>
        </w:trPr>
        <w:tc>
          <w:tcPr>
            <w:tcW w:w="9074" w:type="dxa"/>
            <w:gridSpan w:val="7"/>
            <w:shd w:val="clear" w:color="auto" w:fill="FFDBB6"/>
            <w:vAlign w:val="center"/>
          </w:tcPr>
          <w:p w:rsidR="000C1208" w:rsidRDefault="002902E5">
            <w:pPr>
              <w:pStyle w:val="LO-normal"/>
              <w:widowControl w:val="0"/>
              <w:spacing w:after="160"/>
              <w:jc w:val="center"/>
              <w:rPr>
                <w:rFonts w:ascii="Calibri" w:eastAsia="Calibri" w:hAnsi="Calibri" w:cs="Calibri"/>
                <w:b/>
                <w:sz w:val="18"/>
                <w:szCs w:val="18"/>
              </w:rPr>
            </w:pPr>
            <w:r>
              <w:rPr>
                <w:rFonts w:ascii="Calibri" w:eastAsia="Calibri" w:hAnsi="Calibri" w:cs="Calibri"/>
                <w:b/>
                <w:sz w:val="18"/>
                <w:szCs w:val="18"/>
              </w:rPr>
              <w:t>ΕΙΣΑΓΩΓΕΣ ΙΤΑΛΙΑΣ ΣΕ ΟΓΚΟ 2016 - 2020</w:t>
            </w:r>
          </w:p>
        </w:tc>
      </w:tr>
      <w:tr w:rsidR="000C1208">
        <w:trPr>
          <w:trHeight w:val="315"/>
        </w:trPr>
        <w:tc>
          <w:tcPr>
            <w:tcW w:w="9074" w:type="dxa"/>
            <w:gridSpan w:val="7"/>
            <w:shd w:val="clear" w:color="auto" w:fill="FFDBB6"/>
            <w:vAlign w:val="center"/>
          </w:tcPr>
          <w:p w:rsidR="000C1208" w:rsidRDefault="002902E5">
            <w:pPr>
              <w:pStyle w:val="LO-normal"/>
              <w:widowControl w:val="0"/>
              <w:spacing w:after="160"/>
              <w:jc w:val="center"/>
              <w:rPr>
                <w:rFonts w:ascii="Calibri" w:eastAsia="Calibri" w:hAnsi="Calibri" w:cs="Calibri"/>
                <w:b/>
                <w:sz w:val="18"/>
                <w:szCs w:val="18"/>
              </w:rPr>
            </w:pPr>
            <w:r>
              <w:rPr>
                <w:rFonts w:ascii="Calibri" w:eastAsia="Calibri" w:hAnsi="Calibri" w:cs="Calibri"/>
                <w:b/>
                <w:sz w:val="18"/>
                <w:szCs w:val="18"/>
              </w:rPr>
              <w:lastRenderedPageBreak/>
              <w:t>ΠΡΟΪΟΝ Δ.Κ.: 040390 Βουτυρόγαλα, πηγμένο γάλα και πηγμένη κρέμα, κεφίρ και άλλα γάλατα και κρέμες</w:t>
            </w:r>
          </w:p>
        </w:tc>
      </w:tr>
      <w:tr w:rsidR="000C1208">
        <w:trPr>
          <w:trHeight w:val="315"/>
        </w:trPr>
        <w:tc>
          <w:tcPr>
            <w:tcW w:w="150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0C1208" w:rsidRDefault="002902E5">
            <w:pPr>
              <w:pStyle w:val="LO-normal"/>
              <w:widowControl w:val="0"/>
              <w:spacing w:line="276" w:lineRule="auto"/>
              <w:jc w:val="center"/>
              <w:rPr>
                <w:rFonts w:ascii="Arial" w:eastAsia="Arial" w:hAnsi="Arial" w:cs="Arial"/>
                <w:sz w:val="20"/>
                <w:szCs w:val="20"/>
              </w:rPr>
            </w:pPr>
            <w:r>
              <w:rPr>
                <w:rFonts w:ascii="Calibri" w:eastAsia="Calibri" w:hAnsi="Calibri" w:cs="Calibri"/>
                <w:sz w:val="18"/>
                <w:szCs w:val="18"/>
              </w:rPr>
              <w:t>Μονάδα: τόνοι</w:t>
            </w:r>
          </w:p>
        </w:tc>
        <w:tc>
          <w:tcPr>
            <w:tcW w:w="1227"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0C1208" w:rsidRDefault="000C1208">
            <w:pPr>
              <w:pStyle w:val="LO-normal"/>
              <w:widowControl w:val="0"/>
              <w:spacing w:line="276" w:lineRule="auto"/>
              <w:rPr>
                <w:rFonts w:ascii="Arial" w:eastAsia="Arial" w:hAnsi="Arial" w:cs="Arial"/>
                <w:sz w:val="20"/>
                <w:szCs w:val="20"/>
              </w:rPr>
            </w:pPr>
          </w:p>
        </w:tc>
        <w:tc>
          <w:tcPr>
            <w:tcW w:w="133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0C1208" w:rsidRDefault="000C1208">
            <w:pPr>
              <w:pStyle w:val="LO-normal"/>
              <w:widowControl w:val="0"/>
              <w:spacing w:line="276" w:lineRule="auto"/>
              <w:rPr>
                <w:rFonts w:ascii="Arial" w:eastAsia="Arial" w:hAnsi="Arial" w:cs="Arial"/>
                <w:sz w:val="20"/>
                <w:szCs w:val="20"/>
              </w:rPr>
            </w:pPr>
          </w:p>
        </w:tc>
        <w:tc>
          <w:tcPr>
            <w:tcW w:w="13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0C1208" w:rsidRDefault="000C1208">
            <w:pPr>
              <w:pStyle w:val="LO-normal"/>
              <w:widowControl w:val="0"/>
              <w:spacing w:line="276" w:lineRule="auto"/>
              <w:rPr>
                <w:rFonts w:ascii="Arial" w:eastAsia="Arial" w:hAnsi="Arial" w:cs="Arial"/>
                <w:sz w:val="20"/>
                <w:szCs w:val="20"/>
              </w:rPr>
            </w:pPr>
          </w:p>
        </w:tc>
        <w:tc>
          <w:tcPr>
            <w:tcW w:w="127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0C1208" w:rsidRDefault="000C1208">
            <w:pPr>
              <w:pStyle w:val="LO-normal"/>
              <w:widowControl w:val="0"/>
              <w:spacing w:line="276" w:lineRule="auto"/>
              <w:rPr>
                <w:rFonts w:ascii="Arial" w:eastAsia="Arial" w:hAnsi="Arial" w:cs="Arial"/>
                <w:sz w:val="20"/>
                <w:szCs w:val="20"/>
              </w:rPr>
            </w:pPr>
          </w:p>
        </w:tc>
        <w:tc>
          <w:tcPr>
            <w:tcW w:w="127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0C1208" w:rsidRDefault="000C1208">
            <w:pPr>
              <w:pStyle w:val="LO-normal"/>
              <w:widowControl w:val="0"/>
              <w:spacing w:line="276" w:lineRule="auto"/>
              <w:rPr>
                <w:rFonts w:ascii="Arial" w:eastAsia="Arial" w:hAnsi="Arial" w:cs="Arial"/>
                <w:sz w:val="20"/>
                <w:szCs w:val="20"/>
              </w:rPr>
            </w:pPr>
          </w:p>
        </w:tc>
        <w:tc>
          <w:tcPr>
            <w:tcW w:w="115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0C1208" w:rsidRDefault="000C1208">
            <w:pPr>
              <w:pStyle w:val="LO-normal"/>
              <w:widowControl w:val="0"/>
              <w:spacing w:line="276" w:lineRule="auto"/>
              <w:rPr>
                <w:rFonts w:ascii="Arial" w:eastAsia="Arial" w:hAnsi="Arial" w:cs="Arial"/>
                <w:sz w:val="20"/>
                <w:szCs w:val="20"/>
              </w:rPr>
            </w:pPr>
          </w:p>
        </w:tc>
      </w:tr>
      <w:tr w:rsidR="000C1208">
        <w:trPr>
          <w:trHeight w:val="315"/>
        </w:trPr>
        <w:tc>
          <w:tcPr>
            <w:tcW w:w="1500" w:type="dxa"/>
            <w:shd w:val="clear" w:color="auto" w:fill="B4C7DC"/>
            <w:vAlign w:val="center"/>
          </w:tcPr>
          <w:p w:rsidR="000C1208" w:rsidRDefault="002902E5">
            <w:pPr>
              <w:pStyle w:val="LO-normal"/>
              <w:widowControl w:val="0"/>
              <w:spacing w:line="276" w:lineRule="auto"/>
              <w:jc w:val="center"/>
              <w:rPr>
                <w:rFonts w:ascii="Calibri" w:eastAsia="Calibri" w:hAnsi="Calibri" w:cs="Calibri"/>
                <w:b/>
                <w:color w:val="000000"/>
                <w:sz w:val="18"/>
                <w:szCs w:val="18"/>
              </w:rPr>
            </w:pPr>
            <w:r>
              <w:rPr>
                <w:rFonts w:ascii="Calibri" w:eastAsia="Calibri" w:hAnsi="Calibri" w:cs="Calibri"/>
                <w:b/>
                <w:color w:val="000000"/>
                <w:sz w:val="18"/>
                <w:szCs w:val="18"/>
              </w:rPr>
              <w:t>ΧΩΡΕΣ</w:t>
            </w:r>
          </w:p>
        </w:tc>
        <w:tc>
          <w:tcPr>
            <w:tcW w:w="1227" w:type="dxa"/>
            <w:shd w:val="clear" w:color="auto" w:fill="B4C7DC"/>
            <w:vAlign w:val="center"/>
          </w:tcPr>
          <w:p w:rsidR="000C1208" w:rsidRDefault="002902E5">
            <w:pPr>
              <w:pStyle w:val="LO-normal"/>
              <w:widowControl w:val="0"/>
              <w:spacing w:line="276" w:lineRule="auto"/>
              <w:jc w:val="center"/>
              <w:rPr>
                <w:rFonts w:ascii="Calibri" w:eastAsia="Calibri" w:hAnsi="Calibri" w:cs="Calibri"/>
                <w:b/>
                <w:color w:val="000000"/>
                <w:sz w:val="18"/>
                <w:szCs w:val="18"/>
              </w:rPr>
            </w:pPr>
            <w:r>
              <w:rPr>
                <w:rFonts w:ascii="Calibri" w:eastAsia="Calibri" w:hAnsi="Calibri" w:cs="Calibri"/>
                <w:b/>
                <w:color w:val="000000"/>
                <w:sz w:val="18"/>
                <w:szCs w:val="18"/>
              </w:rPr>
              <w:t>ΟΓΚΟΣ</w:t>
            </w:r>
          </w:p>
          <w:p w:rsidR="000C1208" w:rsidRDefault="002902E5">
            <w:pPr>
              <w:pStyle w:val="LO-normal"/>
              <w:widowControl w:val="0"/>
              <w:spacing w:line="276" w:lineRule="auto"/>
              <w:jc w:val="center"/>
              <w:rPr>
                <w:rFonts w:ascii="Calibri" w:eastAsia="Calibri" w:hAnsi="Calibri" w:cs="Calibri"/>
                <w:b/>
                <w:color w:val="000000"/>
                <w:sz w:val="18"/>
                <w:szCs w:val="18"/>
              </w:rPr>
            </w:pPr>
            <w:r>
              <w:rPr>
                <w:rFonts w:ascii="Calibri" w:eastAsia="Calibri" w:hAnsi="Calibri" w:cs="Calibri"/>
                <w:b/>
                <w:color w:val="000000"/>
                <w:sz w:val="18"/>
                <w:szCs w:val="18"/>
              </w:rPr>
              <w:t>2016</w:t>
            </w:r>
          </w:p>
        </w:tc>
        <w:tc>
          <w:tcPr>
            <w:tcW w:w="1338" w:type="dxa"/>
            <w:shd w:val="clear" w:color="auto" w:fill="B4C7DC"/>
            <w:vAlign w:val="center"/>
          </w:tcPr>
          <w:p w:rsidR="000C1208" w:rsidRDefault="002902E5">
            <w:pPr>
              <w:pStyle w:val="LO-normal"/>
              <w:widowControl w:val="0"/>
              <w:spacing w:line="276" w:lineRule="auto"/>
              <w:jc w:val="center"/>
              <w:rPr>
                <w:rFonts w:ascii="Calibri" w:eastAsia="Calibri" w:hAnsi="Calibri" w:cs="Calibri"/>
                <w:b/>
                <w:color w:val="000000"/>
                <w:sz w:val="18"/>
                <w:szCs w:val="18"/>
              </w:rPr>
            </w:pPr>
            <w:r>
              <w:rPr>
                <w:rFonts w:ascii="Calibri" w:eastAsia="Calibri" w:hAnsi="Calibri" w:cs="Calibri"/>
                <w:b/>
                <w:color w:val="000000"/>
                <w:sz w:val="18"/>
                <w:szCs w:val="18"/>
              </w:rPr>
              <w:t>ΟΓΚΟΣ</w:t>
            </w:r>
          </w:p>
          <w:p w:rsidR="000C1208" w:rsidRDefault="002902E5">
            <w:pPr>
              <w:pStyle w:val="LO-normal"/>
              <w:widowControl w:val="0"/>
              <w:spacing w:line="276" w:lineRule="auto"/>
              <w:jc w:val="center"/>
              <w:rPr>
                <w:rFonts w:ascii="Calibri" w:eastAsia="Calibri" w:hAnsi="Calibri" w:cs="Calibri"/>
                <w:b/>
                <w:color w:val="000000"/>
                <w:sz w:val="18"/>
                <w:szCs w:val="18"/>
              </w:rPr>
            </w:pPr>
            <w:r>
              <w:rPr>
                <w:rFonts w:ascii="Calibri" w:eastAsia="Calibri" w:hAnsi="Calibri" w:cs="Calibri"/>
                <w:b/>
                <w:color w:val="000000"/>
                <w:sz w:val="18"/>
                <w:szCs w:val="18"/>
              </w:rPr>
              <w:t>2017</w:t>
            </w:r>
          </w:p>
        </w:tc>
        <w:tc>
          <w:tcPr>
            <w:tcW w:w="1305" w:type="dxa"/>
            <w:shd w:val="clear" w:color="auto" w:fill="B4C7DC"/>
            <w:vAlign w:val="center"/>
          </w:tcPr>
          <w:p w:rsidR="000C1208" w:rsidRDefault="002902E5">
            <w:pPr>
              <w:pStyle w:val="LO-normal"/>
              <w:widowControl w:val="0"/>
              <w:spacing w:line="276" w:lineRule="auto"/>
              <w:jc w:val="center"/>
              <w:rPr>
                <w:rFonts w:ascii="Calibri" w:eastAsia="Calibri" w:hAnsi="Calibri" w:cs="Calibri"/>
                <w:b/>
                <w:color w:val="000000"/>
                <w:sz w:val="18"/>
                <w:szCs w:val="18"/>
              </w:rPr>
            </w:pPr>
            <w:r>
              <w:rPr>
                <w:rFonts w:ascii="Calibri" w:eastAsia="Calibri" w:hAnsi="Calibri" w:cs="Calibri"/>
                <w:b/>
                <w:color w:val="000000"/>
                <w:sz w:val="18"/>
                <w:szCs w:val="18"/>
              </w:rPr>
              <w:t>ΟΓΚΟΣ</w:t>
            </w:r>
          </w:p>
          <w:p w:rsidR="000C1208" w:rsidRDefault="002902E5">
            <w:pPr>
              <w:pStyle w:val="LO-normal"/>
              <w:widowControl w:val="0"/>
              <w:spacing w:line="276" w:lineRule="auto"/>
              <w:jc w:val="center"/>
              <w:rPr>
                <w:rFonts w:ascii="Calibri" w:eastAsia="Calibri" w:hAnsi="Calibri" w:cs="Calibri"/>
                <w:b/>
                <w:color w:val="000000"/>
                <w:sz w:val="18"/>
                <w:szCs w:val="18"/>
              </w:rPr>
            </w:pPr>
            <w:r>
              <w:rPr>
                <w:rFonts w:ascii="Calibri" w:eastAsia="Calibri" w:hAnsi="Calibri" w:cs="Calibri"/>
                <w:b/>
                <w:color w:val="000000"/>
                <w:sz w:val="18"/>
                <w:szCs w:val="18"/>
              </w:rPr>
              <w:t>2018</w:t>
            </w:r>
          </w:p>
        </w:tc>
        <w:tc>
          <w:tcPr>
            <w:tcW w:w="1275" w:type="dxa"/>
            <w:shd w:val="clear" w:color="auto" w:fill="B4C7DC"/>
            <w:vAlign w:val="center"/>
          </w:tcPr>
          <w:p w:rsidR="000C1208" w:rsidRDefault="002902E5">
            <w:pPr>
              <w:pStyle w:val="LO-normal"/>
              <w:widowControl w:val="0"/>
              <w:spacing w:line="276" w:lineRule="auto"/>
              <w:jc w:val="center"/>
              <w:rPr>
                <w:rFonts w:ascii="Calibri" w:eastAsia="Calibri" w:hAnsi="Calibri" w:cs="Calibri"/>
                <w:b/>
                <w:color w:val="000000"/>
                <w:sz w:val="18"/>
                <w:szCs w:val="18"/>
              </w:rPr>
            </w:pPr>
            <w:r>
              <w:rPr>
                <w:rFonts w:ascii="Calibri" w:eastAsia="Calibri" w:hAnsi="Calibri" w:cs="Calibri"/>
                <w:b/>
                <w:color w:val="000000"/>
                <w:sz w:val="18"/>
                <w:szCs w:val="18"/>
              </w:rPr>
              <w:t>ΟΓΚΟΣ</w:t>
            </w:r>
          </w:p>
          <w:p w:rsidR="000C1208" w:rsidRDefault="002902E5">
            <w:pPr>
              <w:pStyle w:val="LO-normal"/>
              <w:widowControl w:val="0"/>
              <w:spacing w:line="276" w:lineRule="auto"/>
              <w:jc w:val="center"/>
              <w:rPr>
                <w:rFonts w:ascii="Calibri" w:eastAsia="Calibri" w:hAnsi="Calibri" w:cs="Calibri"/>
                <w:b/>
                <w:color w:val="000000"/>
                <w:sz w:val="18"/>
                <w:szCs w:val="18"/>
              </w:rPr>
            </w:pPr>
            <w:r>
              <w:rPr>
                <w:rFonts w:ascii="Calibri" w:eastAsia="Calibri" w:hAnsi="Calibri" w:cs="Calibri"/>
                <w:b/>
                <w:color w:val="000000"/>
                <w:sz w:val="18"/>
                <w:szCs w:val="18"/>
              </w:rPr>
              <w:t>2019</w:t>
            </w:r>
          </w:p>
        </w:tc>
        <w:tc>
          <w:tcPr>
            <w:tcW w:w="1275" w:type="dxa"/>
            <w:shd w:val="clear" w:color="auto" w:fill="B4C7DC"/>
            <w:vAlign w:val="center"/>
          </w:tcPr>
          <w:p w:rsidR="000C1208" w:rsidRDefault="002902E5">
            <w:pPr>
              <w:pStyle w:val="LO-normal"/>
              <w:widowControl w:val="0"/>
              <w:spacing w:line="276" w:lineRule="auto"/>
              <w:jc w:val="center"/>
              <w:rPr>
                <w:rFonts w:ascii="Calibri" w:eastAsia="Calibri" w:hAnsi="Calibri" w:cs="Calibri"/>
                <w:b/>
                <w:color w:val="000000"/>
                <w:sz w:val="18"/>
                <w:szCs w:val="18"/>
              </w:rPr>
            </w:pPr>
            <w:r>
              <w:rPr>
                <w:rFonts w:ascii="Calibri" w:eastAsia="Calibri" w:hAnsi="Calibri" w:cs="Calibri"/>
                <w:b/>
                <w:color w:val="000000"/>
                <w:sz w:val="18"/>
                <w:szCs w:val="18"/>
              </w:rPr>
              <w:t>ΟΓΚΟΣ</w:t>
            </w:r>
          </w:p>
          <w:p w:rsidR="000C1208" w:rsidRDefault="002902E5">
            <w:pPr>
              <w:pStyle w:val="LO-normal"/>
              <w:widowControl w:val="0"/>
              <w:spacing w:line="276" w:lineRule="auto"/>
              <w:jc w:val="center"/>
              <w:rPr>
                <w:rFonts w:ascii="Calibri" w:eastAsia="Calibri" w:hAnsi="Calibri" w:cs="Calibri"/>
                <w:b/>
                <w:color w:val="000000"/>
                <w:sz w:val="18"/>
                <w:szCs w:val="18"/>
              </w:rPr>
            </w:pPr>
            <w:r>
              <w:rPr>
                <w:rFonts w:ascii="Calibri" w:eastAsia="Calibri" w:hAnsi="Calibri" w:cs="Calibri"/>
                <w:b/>
                <w:color w:val="000000"/>
                <w:sz w:val="18"/>
                <w:szCs w:val="18"/>
              </w:rPr>
              <w:t>2020</w:t>
            </w:r>
          </w:p>
        </w:tc>
        <w:tc>
          <w:tcPr>
            <w:tcW w:w="1154" w:type="dxa"/>
            <w:shd w:val="clear" w:color="auto" w:fill="B4C7DC"/>
            <w:vAlign w:val="center"/>
          </w:tcPr>
          <w:p w:rsidR="000C1208" w:rsidRDefault="002902E5">
            <w:pPr>
              <w:pStyle w:val="LO-normal"/>
              <w:widowControl w:val="0"/>
              <w:spacing w:line="276" w:lineRule="auto"/>
              <w:jc w:val="center"/>
              <w:rPr>
                <w:rFonts w:ascii="Calibri" w:eastAsia="Calibri" w:hAnsi="Calibri" w:cs="Calibri"/>
                <w:b/>
                <w:color w:val="000000"/>
                <w:sz w:val="18"/>
                <w:szCs w:val="18"/>
              </w:rPr>
            </w:pPr>
            <w:r>
              <w:rPr>
                <w:rFonts w:ascii="Calibri" w:eastAsia="Calibri" w:hAnsi="Calibri" w:cs="Calibri"/>
                <w:b/>
                <w:color w:val="000000"/>
                <w:sz w:val="18"/>
                <w:szCs w:val="18"/>
              </w:rPr>
              <w:t>ΜΕΡΙΔΙΟ</w:t>
            </w:r>
          </w:p>
          <w:p w:rsidR="000C1208" w:rsidRDefault="002902E5">
            <w:pPr>
              <w:pStyle w:val="LO-normal"/>
              <w:widowControl w:val="0"/>
              <w:spacing w:line="276" w:lineRule="auto"/>
              <w:jc w:val="center"/>
              <w:rPr>
                <w:rFonts w:ascii="Calibri" w:eastAsia="Calibri" w:hAnsi="Calibri" w:cs="Calibri"/>
                <w:b/>
                <w:color w:val="000000"/>
                <w:sz w:val="18"/>
                <w:szCs w:val="18"/>
              </w:rPr>
            </w:pPr>
            <w:r>
              <w:rPr>
                <w:rFonts w:ascii="Calibri" w:eastAsia="Calibri" w:hAnsi="Calibri" w:cs="Calibri"/>
                <w:b/>
                <w:color w:val="000000"/>
                <w:sz w:val="18"/>
                <w:szCs w:val="18"/>
              </w:rPr>
              <w:t>2020</w:t>
            </w:r>
          </w:p>
        </w:tc>
      </w:tr>
      <w:tr w:rsidR="000C1208">
        <w:trPr>
          <w:trHeight w:val="315"/>
        </w:trPr>
        <w:tc>
          <w:tcPr>
            <w:tcW w:w="1500" w:type="dxa"/>
            <w:vAlign w:val="bottom"/>
          </w:tcPr>
          <w:p w:rsidR="000C1208" w:rsidRDefault="002902E5">
            <w:pPr>
              <w:pStyle w:val="LO-normal"/>
              <w:widowControl w:val="0"/>
              <w:spacing w:line="276" w:lineRule="auto"/>
              <w:rPr>
                <w:rFonts w:ascii="Calibri" w:eastAsia="Calibri" w:hAnsi="Calibri" w:cs="Calibri"/>
                <w:sz w:val="18"/>
                <w:szCs w:val="18"/>
              </w:rPr>
            </w:pPr>
            <w:r>
              <w:rPr>
                <w:rFonts w:ascii="Calibri" w:eastAsia="Calibri" w:hAnsi="Calibri" w:cs="Calibri"/>
                <w:sz w:val="18"/>
                <w:szCs w:val="18"/>
              </w:rPr>
              <w:t>ΣΥΝΟΛΟ</w:t>
            </w:r>
          </w:p>
        </w:tc>
        <w:tc>
          <w:tcPr>
            <w:tcW w:w="1227"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80484</w:t>
            </w:r>
          </w:p>
        </w:tc>
        <w:tc>
          <w:tcPr>
            <w:tcW w:w="1338"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89023</w:t>
            </w:r>
          </w:p>
        </w:tc>
        <w:tc>
          <w:tcPr>
            <w:tcW w:w="130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91867</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82831</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92933</w:t>
            </w:r>
          </w:p>
        </w:tc>
        <w:tc>
          <w:tcPr>
            <w:tcW w:w="1154" w:type="dxa"/>
            <w:shd w:val="clear" w:color="auto" w:fill="auto"/>
            <w:vAlign w:val="bottom"/>
          </w:tcPr>
          <w:p w:rsidR="000C1208" w:rsidRDefault="000C1208">
            <w:pPr>
              <w:pStyle w:val="LO-normal"/>
              <w:widowControl w:val="0"/>
              <w:spacing w:line="276" w:lineRule="auto"/>
              <w:rPr>
                <w:rFonts w:ascii="Calibri" w:eastAsia="Calibri" w:hAnsi="Calibri" w:cs="Calibri"/>
                <w:sz w:val="18"/>
                <w:szCs w:val="18"/>
              </w:rPr>
            </w:pPr>
          </w:p>
        </w:tc>
      </w:tr>
      <w:tr w:rsidR="000C1208">
        <w:trPr>
          <w:trHeight w:val="315"/>
        </w:trPr>
        <w:tc>
          <w:tcPr>
            <w:tcW w:w="1500" w:type="dxa"/>
            <w:vAlign w:val="bottom"/>
          </w:tcPr>
          <w:p w:rsidR="000C1208" w:rsidRDefault="002902E5">
            <w:pPr>
              <w:pStyle w:val="LO-normal"/>
              <w:widowControl w:val="0"/>
              <w:spacing w:line="276" w:lineRule="auto"/>
              <w:rPr>
                <w:rFonts w:ascii="Calibri" w:eastAsia="Calibri" w:hAnsi="Calibri" w:cs="Calibri"/>
                <w:sz w:val="18"/>
                <w:szCs w:val="18"/>
              </w:rPr>
            </w:pPr>
            <w:r>
              <w:rPr>
                <w:rFonts w:ascii="Calibri" w:eastAsia="Calibri" w:hAnsi="Calibri" w:cs="Calibri"/>
                <w:sz w:val="18"/>
                <w:szCs w:val="18"/>
              </w:rPr>
              <w:t>Γαλλία</w:t>
            </w:r>
          </w:p>
        </w:tc>
        <w:tc>
          <w:tcPr>
            <w:tcW w:w="1227"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19387</w:t>
            </w:r>
          </w:p>
        </w:tc>
        <w:tc>
          <w:tcPr>
            <w:tcW w:w="1338"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25444</w:t>
            </w:r>
          </w:p>
        </w:tc>
        <w:tc>
          <w:tcPr>
            <w:tcW w:w="130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36312</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28933</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30084</w:t>
            </w:r>
          </w:p>
        </w:tc>
        <w:tc>
          <w:tcPr>
            <w:tcW w:w="1154" w:type="dxa"/>
            <w:shd w:val="clear" w:color="auto" w:fill="auto"/>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32,37%</w:t>
            </w:r>
          </w:p>
        </w:tc>
      </w:tr>
      <w:tr w:rsidR="000C1208">
        <w:trPr>
          <w:trHeight w:val="315"/>
        </w:trPr>
        <w:tc>
          <w:tcPr>
            <w:tcW w:w="1500" w:type="dxa"/>
            <w:vAlign w:val="bottom"/>
          </w:tcPr>
          <w:p w:rsidR="000C1208" w:rsidRDefault="002902E5">
            <w:pPr>
              <w:pStyle w:val="LO-normal"/>
              <w:widowControl w:val="0"/>
              <w:spacing w:line="276" w:lineRule="auto"/>
              <w:rPr>
                <w:rFonts w:ascii="Calibri" w:eastAsia="Calibri" w:hAnsi="Calibri" w:cs="Calibri"/>
                <w:sz w:val="18"/>
                <w:szCs w:val="18"/>
              </w:rPr>
            </w:pPr>
            <w:r>
              <w:rPr>
                <w:rFonts w:ascii="Calibri" w:eastAsia="Calibri" w:hAnsi="Calibri" w:cs="Calibri"/>
                <w:sz w:val="18"/>
                <w:szCs w:val="18"/>
              </w:rPr>
              <w:t>Αυστρία</w:t>
            </w:r>
          </w:p>
        </w:tc>
        <w:tc>
          <w:tcPr>
            <w:tcW w:w="1227"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3170</w:t>
            </w:r>
          </w:p>
        </w:tc>
        <w:tc>
          <w:tcPr>
            <w:tcW w:w="1338"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9734</w:t>
            </w:r>
          </w:p>
        </w:tc>
        <w:tc>
          <w:tcPr>
            <w:tcW w:w="130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12762</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12063</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20706</w:t>
            </w:r>
          </w:p>
        </w:tc>
        <w:tc>
          <w:tcPr>
            <w:tcW w:w="1154" w:type="dxa"/>
            <w:shd w:val="clear" w:color="auto" w:fill="auto"/>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22,28%</w:t>
            </w:r>
          </w:p>
        </w:tc>
      </w:tr>
      <w:tr w:rsidR="000C1208">
        <w:trPr>
          <w:trHeight w:val="315"/>
        </w:trPr>
        <w:tc>
          <w:tcPr>
            <w:tcW w:w="1500" w:type="dxa"/>
            <w:vAlign w:val="bottom"/>
          </w:tcPr>
          <w:p w:rsidR="000C1208" w:rsidRDefault="002902E5">
            <w:pPr>
              <w:pStyle w:val="LO-normal"/>
              <w:widowControl w:val="0"/>
              <w:spacing w:line="276" w:lineRule="auto"/>
              <w:rPr>
                <w:rFonts w:ascii="Calibri" w:eastAsia="Calibri" w:hAnsi="Calibri" w:cs="Calibri"/>
                <w:sz w:val="18"/>
                <w:szCs w:val="18"/>
              </w:rPr>
            </w:pPr>
            <w:r>
              <w:rPr>
                <w:rFonts w:ascii="Calibri" w:eastAsia="Calibri" w:hAnsi="Calibri" w:cs="Calibri"/>
                <w:sz w:val="18"/>
                <w:szCs w:val="18"/>
              </w:rPr>
              <w:t>Ισπανία</w:t>
            </w:r>
          </w:p>
        </w:tc>
        <w:tc>
          <w:tcPr>
            <w:tcW w:w="1227"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5582</w:t>
            </w:r>
          </w:p>
        </w:tc>
        <w:tc>
          <w:tcPr>
            <w:tcW w:w="1338"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14507</w:t>
            </w:r>
          </w:p>
        </w:tc>
        <w:tc>
          <w:tcPr>
            <w:tcW w:w="130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11304</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9544</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12134</w:t>
            </w:r>
          </w:p>
        </w:tc>
        <w:tc>
          <w:tcPr>
            <w:tcW w:w="1154" w:type="dxa"/>
            <w:shd w:val="clear" w:color="auto" w:fill="auto"/>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13,06%</w:t>
            </w:r>
          </w:p>
        </w:tc>
      </w:tr>
      <w:tr w:rsidR="000C1208">
        <w:trPr>
          <w:trHeight w:val="315"/>
        </w:trPr>
        <w:tc>
          <w:tcPr>
            <w:tcW w:w="1500" w:type="dxa"/>
            <w:vAlign w:val="bottom"/>
          </w:tcPr>
          <w:p w:rsidR="000C1208" w:rsidRDefault="002902E5">
            <w:pPr>
              <w:pStyle w:val="LO-normal"/>
              <w:widowControl w:val="0"/>
              <w:spacing w:line="276" w:lineRule="auto"/>
              <w:rPr>
                <w:rFonts w:ascii="Calibri" w:eastAsia="Calibri" w:hAnsi="Calibri" w:cs="Calibri"/>
                <w:sz w:val="18"/>
                <w:szCs w:val="18"/>
              </w:rPr>
            </w:pPr>
            <w:r>
              <w:rPr>
                <w:rFonts w:ascii="Calibri" w:eastAsia="Calibri" w:hAnsi="Calibri" w:cs="Calibri"/>
                <w:sz w:val="18"/>
                <w:szCs w:val="18"/>
              </w:rPr>
              <w:t>Βέλγιο</w:t>
            </w:r>
          </w:p>
        </w:tc>
        <w:tc>
          <w:tcPr>
            <w:tcW w:w="1227"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33878</w:t>
            </w:r>
          </w:p>
        </w:tc>
        <w:tc>
          <w:tcPr>
            <w:tcW w:w="1338"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22661</w:t>
            </w:r>
          </w:p>
        </w:tc>
        <w:tc>
          <w:tcPr>
            <w:tcW w:w="130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11784</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11982</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10900</w:t>
            </w:r>
          </w:p>
        </w:tc>
        <w:tc>
          <w:tcPr>
            <w:tcW w:w="1154" w:type="dxa"/>
            <w:shd w:val="clear" w:color="auto" w:fill="auto"/>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11,73%</w:t>
            </w:r>
          </w:p>
        </w:tc>
      </w:tr>
      <w:tr w:rsidR="000C1208">
        <w:trPr>
          <w:trHeight w:val="315"/>
        </w:trPr>
        <w:tc>
          <w:tcPr>
            <w:tcW w:w="1500" w:type="dxa"/>
            <w:shd w:val="clear" w:color="auto" w:fill="E8F2A1"/>
            <w:vAlign w:val="bottom"/>
          </w:tcPr>
          <w:p w:rsidR="000C1208" w:rsidRDefault="002902E5">
            <w:pPr>
              <w:pStyle w:val="LO-normal"/>
              <w:widowControl w:val="0"/>
              <w:spacing w:line="276" w:lineRule="auto"/>
              <w:rPr>
                <w:rFonts w:ascii="Calibri" w:eastAsia="Calibri" w:hAnsi="Calibri" w:cs="Calibri"/>
                <w:color w:val="000000"/>
                <w:sz w:val="18"/>
                <w:szCs w:val="18"/>
              </w:rPr>
            </w:pPr>
            <w:r>
              <w:rPr>
                <w:rFonts w:ascii="Calibri" w:eastAsia="Calibri" w:hAnsi="Calibri" w:cs="Calibri"/>
                <w:color w:val="000000"/>
                <w:sz w:val="18"/>
                <w:szCs w:val="18"/>
              </w:rPr>
              <w:t>Ελλάδα</w:t>
            </w:r>
          </w:p>
        </w:tc>
        <w:tc>
          <w:tcPr>
            <w:tcW w:w="1227" w:type="dxa"/>
            <w:shd w:val="clear" w:color="auto" w:fill="E8F2A1"/>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1190</w:t>
            </w:r>
          </w:p>
        </w:tc>
        <w:tc>
          <w:tcPr>
            <w:tcW w:w="1338" w:type="dxa"/>
            <w:shd w:val="clear" w:color="auto" w:fill="E8F2A1"/>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1967</w:t>
            </w:r>
          </w:p>
        </w:tc>
        <w:tc>
          <w:tcPr>
            <w:tcW w:w="1305" w:type="dxa"/>
            <w:shd w:val="clear" w:color="auto" w:fill="E8F2A1"/>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2972</w:t>
            </w:r>
          </w:p>
        </w:tc>
        <w:tc>
          <w:tcPr>
            <w:tcW w:w="1275" w:type="dxa"/>
            <w:shd w:val="clear" w:color="auto" w:fill="E8F2A1"/>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4502</w:t>
            </w:r>
          </w:p>
        </w:tc>
        <w:tc>
          <w:tcPr>
            <w:tcW w:w="1275" w:type="dxa"/>
            <w:shd w:val="clear" w:color="auto" w:fill="E8F2A1"/>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6247</w:t>
            </w:r>
          </w:p>
        </w:tc>
        <w:tc>
          <w:tcPr>
            <w:tcW w:w="1154" w:type="dxa"/>
            <w:shd w:val="clear" w:color="auto" w:fill="E8F2A1"/>
            <w:vAlign w:val="bottom"/>
          </w:tcPr>
          <w:p w:rsidR="000C1208" w:rsidRDefault="002902E5">
            <w:pPr>
              <w:pStyle w:val="LO-normal"/>
              <w:widowControl w:val="0"/>
              <w:spacing w:line="276" w:lineRule="auto"/>
              <w:jc w:val="right"/>
              <w:rPr>
                <w:rFonts w:ascii="Calibri" w:eastAsia="Calibri" w:hAnsi="Calibri" w:cs="Calibri"/>
                <w:color w:val="000000"/>
                <w:sz w:val="18"/>
                <w:szCs w:val="18"/>
              </w:rPr>
            </w:pPr>
            <w:r>
              <w:rPr>
                <w:rFonts w:ascii="Calibri" w:eastAsia="Calibri" w:hAnsi="Calibri" w:cs="Calibri"/>
                <w:color w:val="000000"/>
                <w:sz w:val="18"/>
                <w:szCs w:val="18"/>
              </w:rPr>
              <w:t>6,72%</w:t>
            </w:r>
          </w:p>
        </w:tc>
      </w:tr>
      <w:tr w:rsidR="000C1208">
        <w:trPr>
          <w:trHeight w:val="315"/>
        </w:trPr>
        <w:tc>
          <w:tcPr>
            <w:tcW w:w="1500" w:type="dxa"/>
            <w:vAlign w:val="bottom"/>
          </w:tcPr>
          <w:p w:rsidR="000C1208" w:rsidRDefault="002902E5">
            <w:pPr>
              <w:pStyle w:val="LO-normal"/>
              <w:widowControl w:val="0"/>
              <w:spacing w:line="276" w:lineRule="auto"/>
              <w:rPr>
                <w:rFonts w:ascii="Calibri" w:eastAsia="Calibri" w:hAnsi="Calibri" w:cs="Calibri"/>
                <w:sz w:val="18"/>
                <w:szCs w:val="18"/>
              </w:rPr>
            </w:pPr>
            <w:r>
              <w:rPr>
                <w:rFonts w:ascii="Calibri" w:eastAsia="Calibri" w:hAnsi="Calibri" w:cs="Calibri"/>
                <w:sz w:val="18"/>
                <w:szCs w:val="18"/>
              </w:rPr>
              <w:t>Γερμανία</w:t>
            </w:r>
          </w:p>
        </w:tc>
        <w:tc>
          <w:tcPr>
            <w:tcW w:w="1227"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9408</w:t>
            </w:r>
          </w:p>
        </w:tc>
        <w:tc>
          <w:tcPr>
            <w:tcW w:w="1338"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7445</w:t>
            </w:r>
          </w:p>
        </w:tc>
        <w:tc>
          <w:tcPr>
            <w:tcW w:w="130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8517</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7756</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5379</w:t>
            </w:r>
          </w:p>
        </w:tc>
        <w:tc>
          <w:tcPr>
            <w:tcW w:w="1154" w:type="dxa"/>
            <w:shd w:val="clear" w:color="auto" w:fill="auto"/>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5,79%</w:t>
            </w:r>
          </w:p>
        </w:tc>
      </w:tr>
      <w:tr w:rsidR="000C1208">
        <w:trPr>
          <w:trHeight w:val="315"/>
        </w:trPr>
        <w:tc>
          <w:tcPr>
            <w:tcW w:w="1500" w:type="dxa"/>
            <w:vAlign w:val="bottom"/>
          </w:tcPr>
          <w:p w:rsidR="000C1208" w:rsidRDefault="002902E5">
            <w:pPr>
              <w:pStyle w:val="LO-normal"/>
              <w:widowControl w:val="0"/>
              <w:spacing w:line="276" w:lineRule="auto"/>
              <w:rPr>
                <w:rFonts w:ascii="Calibri" w:eastAsia="Calibri" w:hAnsi="Calibri" w:cs="Calibri"/>
                <w:sz w:val="18"/>
                <w:szCs w:val="18"/>
              </w:rPr>
            </w:pPr>
            <w:r>
              <w:rPr>
                <w:rFonts w:ascii="Calibri" w:eastAsia="Calibri" w:hAnsi="Calibri" w:cs="Calibri"/>
                <w:sz w:val="18"/>
                <w:szCs w:val="18"/>
              </w:rPr>
              <w:t>Σλοβενία</w:t>
            </w:r>
          </w:p>
        </w:tc>
        <w:tc>
          <w:tcPr>
            <w:tcW w:w="1227"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87</w:t>
            </w:r>
          </w:p>
        </w:tc>
        <w:tc>
          <w:tcPr>
            <w:tcW w:w="1338"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133</w:t>
            </w:r>
          </w:p>
        </w:tc>
        <w:tc>
          <w:tcPr>
            <w:tcW w:w="130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1975</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2374</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2083</w:t>
            </w:r>
          </w:p>
        </w:tc>
        <w:tc>
          <w:tcPr>
            <w:tcW w:w="1154" w:type="dxa"/>
            <w:shd w:val="clear" w:color="auto" w:fill="auto"/>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2,24%</w:t>
            </w:r>
          </w:p>
        </w:tc>
      </w:tr>
      <w:tr w:rsidR="000C1208">
        <w:trPr>
          <w:trHeight w:val="315"/>
        </w:trPr>
        <w:tc>
          <w:tcPr>
            <w:tcW w:w="1500" w:type="dxa"/>
            <w:vAlign w:val="bottom"/>
          </w:tcPr>
          <w:p w:rsidR="000C1208" w:rsidRDefault="002902E5">
            <w:pPr>
              <w:pStyle w:val="LO-normal"/>
              <w:widowControl w:val="0"/>
              <w:spacing w:line="276" w:lineRule="auto"/>
              <w:rPr>
                <w:rFonts w:ascii="Calibri" w:eastAsia="Calibri" w:hAnsi="Calibri" w:cs="Calibri"/>
                <w:sz w:val="18"/>
                <w:szCs w:val="18"/>
              </w:rPr>
            </w:pPr>
            <w:r>
              <w:rPr>
                <w:rFonts w:ascii="Calibri" w:eastAsia="Calibri" w:hAnsi="Calibri" w:cs="Calibri"/>
                <w:sz w:val="18"/>
                <w:szCs w:val="18"/>
              </w:rPr>
              <w:t>Τσεχία</w:t>
            </w:r>
          </w:p>
        </w:tc>
        <w:tc>
          <w:tcPr>
            <w:tcW w:w="1227"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3744</w:t>
            </w:r>
          </w:p>
        </w:tc>
        <w:tc>
          <w:tcPr>
            <w:tcW w:w="1338"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4015</w:t>
            </w:r>
          </w:p>
        </w:tc>
        <w:tc>
          <w:tcPr>
            <w:tcW w:w="130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2652</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3147</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1511</w:t>
            </w:r>
          </w:p>
        </w:tc>
        <w:tc>
          <w:tcPr>
            <w:tcW w:w="1154" w:type="dxa"/>
            <w:shd w:val="clear" w:color="auto" w:fill="auto"/>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1,63%</w:t>
            </w:r>
          </w:p>
        </w:tc>
      </w:tr>
      <w:tr w:rsidR="000C1208">
        <w:trPr>
          <w:trHeight w:val="315"/>
        </w:trPr>
        <w:tc>
          <w:tcPr>
            <w:tcW w:w="1500" w:type="dxa"/>
            <w:vAlign w:val="bottom"/>
          </w:tcPr>
          <w:p w:rsidR="000C1208" w:rsidRDefault="002902E5">
            <w:pPr>
              <w:pStyle w:val="LO-normal"/>
              <w:widowControl w:val="0"/>
              <w:spacing w:line="276" w:lineRule="auto"/>
              <w:rPr>
                <w:rFonts w:ascii="Calibri" w:eastAsia="Calibri" w:hAnsi="Calibri" w:cs="Calibri"/>
                <w:sz w:val="18"/>
                <w:szCs w:val="18"/>
              </w:rPr>
            </w:pPr>
            <w:r>
              <w:rPr>
                <w:rFonts w:ascii="Calibri" w:eastAsia="Calibri" w:hAnsi="Calibri" w:cs="Calibri"/>
                <w:sz w:val="18"/>
                <w:szCs w:val="18"/>
              </w:rPr>
              <w:t>Κροατία</w:t>
            </w:r>
          </w:p>
        </w:tc>
        <w:tc>
          <w:tcPr>
            <w:tcW w:w="1227"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38</w:t>
            </w:r>
          </w:p>
        </w:tc>
        <w:tc>
          <w:tcPr>
            <w:tcW w:w="1338"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129</w:t>
            </w:r>
          </w:p>
        </w:tc>
        <w:tc>
          <w:tcPr>
            <w:tcW w:w="130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788</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1151</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1324</w:t>
            </w:r>
          </w:p>
        </w:tc>
        <w:tc>
          <w:tcPr>
            <w:tcW w:w="1154" w:type="dxa"/>
            <w:shd w:val="clear" w:color="auto" w:fill="auto"/>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1,42%</w:t>
            </w:r>
          </w:p>
        </w:tc>
      </w:tr>
      <w:tr w:rsidR="000C1208">
        <w:trPr>
          <w:trHeight w:val="315"/>
        </w:trPr>
        <w:tc>
          <w:tcPr>
            <w:tcW w:w="1500" w:type="dxa"/>
            <w:vAlign w:val="bottom"/>
          </w:tcPr>
          <w:p w:rsidR="000C1208" w:rsidRDefault="002902E5">
            <w:pPr>
              <w:pStyle w:val="LO-normal"/>
              <w:widowControl w:val="0"/>
              <w:spacing w:line="276" w:lineRule="auto"/>
              <w:rPr>
                <w:rFonts w:ascii="Calibri" w:eastAsia="Calibri" w:hAnsi="Calibri" w:cs="Calibri"/>
                <w:sz w:val="18"/>
                <w:szCs w:val="18"/>
              </w:rPr>
            </w:pPr>
            <w:r>
              <w:rPr>
                <w:rFonts w:ascii="Calibri" w:eastAsia="Calibri" w:hAnsi="Calibri" w:cs="Calibri"/>
                <w:sz w:val="18"/>
                <w:szCs w:val="18"/>
              </w:rPr>
              <w:t>Λουξεμβούργο</w:t>
            </w:r>
          </w:p>
        </w:tc>
        <w:tc>
          <w:tcPr>
            <w:tcW w:w="1227"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2</w:t>
            </w:r>
          </w:p>
        </w:tc>
        <w:tc>
          <w:tcPr>
            <w:tcW w:w="1338" w:type="dxa"/>
            <w:vAlign w:val="bottom"/>
          </w:tcPr>
          <w:p w:rsidR="000C1208" w:rsidRDefault="000C1208">
            <w:pPr>
              <w:pStyle w:val="LO-normal"/>
              <w:widowControl w:val="0"/>
              <w:spacing w:line="276" w:lineRule="auto"/>
              <w:rPr>
                <w:rFonts w:ascii="Calibri" w:eastAsia="Calibri" w:hAnsi="Calibri" w:cs="Calibri"/>
                <w:sz w:val="18"/>
                <w:szCs w:val="18"/>
              </w:rPr>
            </w:pPr>
          </w:p>
        </w:tc>
        <w:tc>
          <w:tcPr>
            <w:tcW w:w="130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78</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145</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813</w:t>
            </w:r>
          </w:p>
        </w:tc>
        <w:tc>
          <w:tcPr>
            <w:tcW w:w="1154" w:type="dxa"/>
            <w:shd w:val="clear" w:color="auto" w:fill="auto"/>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0,87%</w:t>
            </w:r>
          </w:p>
        </w:tc>
      </w:tr>
      <w:tr w:rsidR="000C1208">
        <w:trPr>
          <w:trHeight w:val="315"/>
        </w:trPr>
        <w:tc>
          <w:tcPr>
            <w:tcW w:w="1500" w:type="dxa"/>
            <w:vAlign w:val="bottom"/>
          </w:tcPr>
          <w:p w:rsidR="000C1208" w:rsidRDefault="002902E5">
            <w:pPr>
              <w:pStyle w:val="LO-normal"/>
              <w:widowControl w:val="0"/>
              <w:spacing w:line="276" w:lineRule="auto"/>
              <w:rPr>
                <w:rFonts w:ascii="Calibri" w:eastAsia="Calibri" w:hAnsi="Calibri" w:cs="Calibri"/>
                <w:sz w:val="18"/>
                <w:szCs w:val="18"/>
              </w:rPr>
            </w:pPr>
            <w:r>
              <w:rPr>
                <w:rFonts w:ascii="Calibri" w:eastAsia="Calibri" w:hAnsi="Calibri" w:cs="Calibri"/>
                <w:sz w:val="18"/>
                <w:szCs w:val="18"/>
              </w:rPr>
              <w:t>Ολλανδία</w:t>
            </w:r>
          </w:p>
        </w:tc>
        <w:tc>
          <w:tcPr>
            <w:tcW w:w="1227"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1204</w:t>
            </w:r>
          </w:p>
        </w:tc>
        <w:tc>
          <w:tcPr>
            <w:tcW w:w="1338"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1096</w:t>
            </w:r>
          </w:p>
        </w:tc>
        <w:tc>
          <w:tcPr>
            <w:tcW w:w="130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1356</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424</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600</w:t>
            </w:r>
          </w:p>
        </w:tc>
        <w:tc>
          <w:tcPr>
            <w:tcW w:w="1154" w:type="dxa"/>
            <w:shd w:val="clear" w:color="auto" w:fill="auto"/>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0,65%</w:t>
            </w:r>
          </w:p>
        </w:tc>
      </w:tr>
      <w:tr w:rsidR="000C1208">
        <w:trPr>
          <w:trHeight w:val="315"/>
        </w:trPr>
        <w:tc>
          <w:tcPr>
            <w:tcW w:w="1500" w:type="dxa"/>
            <w:vAlign w:val="bottom"/>
          </w:tcPr>
          <w:p w:rsidR="000C1208" w:rsidRDefault="002902E5">
            <w:pPr>
              <w:pStyle w:val="LO-normal"/>
              <w:widowControl w:val="0"/>
              <w:spacing w:line="276" w:lineRule="auto"/>
              <w:rPr>
                <w:rFonts w:ascii="Calibri" w:eastAsia="Calibri" w:hAnsi="Calibri" w:cs="Calibri"/>
                <w:sz w:val="18"/>
                <w:szCs w:val="18"/>
              </w:rPr>
            </w:pPr>
            <w:r>
              <w:rPr>
                <w:rFonts w:ascii="Calibri" w:eastAsia="Calibri" w:hAnsi="Calibri" w:cs="Calibri"/>
                <w:sz w:val="18"/>
                <w:szCs w:val="18"/>
              </w:rPr>
              <w:t>Ρουμανία</w:t>
            </w:r>
          </w:p>
        </w:tc>
        <w:tc>
          <w:tcPr>
            <w:tcW w:w="1227"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146</w:t>
            </w:r>
          </w:p>
        </w:tc>
        <w:tc>
          <w:tcPr>
            <w:tcW w:w="1338"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139</w:t>
            </w:r>
          </w:p>
        </w:tc>
        <w:tc>
          <w:tcPr>
            <w:tcW w:w="130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171</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210</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571</w:t>
            </w:r>
          </w:p>
        </w:tc>
        <w:tc>
          <w:tcPr>
            <w:tcW w:w="1154" w:type="dxa"/>
            <w:shd w:val="clear" w:color="auto" w:fill="auto"/>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0,61%</w:t>
            </w:r>
          </w:p>
        </w:tc>
      </w:tr>
      <w:tr w:rsidR="000C1208">
        <w:trPr>
          <w:trHeight w:val="315"/>
        </w:trPr>
        <w:tc>
          <w:tcPr>
            <w:tcW w:w="1500" w:type="dxa"/>
            <w:vAlign w:val="bottom"/>
          </w:tcPr>
          <w:p w:rsidR="000C1208" w:rsidRDefault="002902E5">
            <w:pPr>
              <w:pStyle w:val="LO-normal"/>
              <w:widowControl w:val="0"/>
              <w:spacing w:line="276" w:lineRule="auto"/>
              <w:rPr>
                <w:rFonts w:ascii="Calibri" w:eastAsia="Calibri" w:hAnsi="Calibri" w:cs="Calibri"/>
                <w:sz w:val="18"/>
                <w:szCs w:val="18"/>
              </w:rPr>
            </w:pPr>
            <w:r>
              <w:rPr>
                <w:rFonts w:ascii="Calibri" w:eastAsia="Calibri" w:hAnsi="Calibri" w:cs="Calibri"/>
                <w:sz w:val="18"/>
                <w:szCs w:val="18"/>
              </w:rPr>
              <w:t>Ηνωμένο Βασίλειο</w:t>
            </w:r>
          </w:p>
        </w:tc>
        <w:tc>
          <w:tcPr>
            <w:tcW w:w="1227"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349</w:t>
            </w:r>
          </w:p>
        </w:tc>
        <w:tc>
          <w:tcPr>
            <w:tcW w:w="1338"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270</w:t>
            </w:r>
          </w:p>
        </w:tc>
        <w:tc>
          <w:tcPr>
            <w:tcW w:w="130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361</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335</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228</w:t>
            </w:r>
          </w:p>
        </w:tc>
        <w:tc>
          <w:tcPr>
            <w:tcW w:w="1154" w:type="dxa"/>
            <w:shd w:val="clear" w:color="auto" w:fill="auto"/>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0,25%</w:t>
            </w:r>
          </w:p>
        </w:tc>
      </w:tr>
      <w:tr w:rsidR="000C1208">
        <w:trPr>
          <w:trHeight w:val="315"/>
        </w:trPr>
        <w:tc>
          <w:tcPr>
            <w:tcW w:w="1500" w:type="dxa"/>
            <w:vAlign w:val="bottom"/>
          </w:tcPr>
          <w:p w:rsidR="000C1208" w:rsidRDefault="002902E5">
            <w:pPr>
              <w:pStyle w:val="LO-normal"/>
              <w:widowControl w:val="0"/>
              <w:spacing w:line="276" w:lineRule="auto"/>
              <w:rPr>
                <w:rFonts w:ascii="Calibri" w:eastAsia="Calibri" w:hAnsi="Calibri" w:cs="Calibri"/>
                <w:sz w:val="18"/>
                <w:szCs w:val="18"/>
              </w:rPr>
            </w:pPr>
            <w:r>
              <w:rPr>
                <w:rFonts w:ascii="Calibri" w:eastAsia="Calibri" w:hAnsi="Calibri" w:cs="Calibri"/>
                <w:sz w:val="18"/>
                <w:szCs w:val="18"/>
              </w:rPr>
              <w:t>Πολωνία</w:t>
            </w:r>
          </w:p>
        </w:tc>
        <w:tc>
          <w:tcPr>
            <w:tcW w:w="1227"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355</w:t>
            </w:r>
          </w:p>
        </w:tc>
        <w:tc>
          <w:tcPr>
            <w:tcW w:w="1338"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642</w:t>
            </w:r>
          </w:p>
        </w:tc>
        <w:tc>
          <w:tcPr>
            <w:tcW w:w="130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222</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72</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136</w:t>
            </w:r>
          </w:p>
        </w:tc>
        <w:tc>
          <w:tcPr>
            <w:tcW w:w="1154" w:type="dxa"/>
            <w:shd w:val="clear" w:color="auto" w:fill="auto"/>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0,15%</w:t>
            </w:r>
          </w:p>
        </w:tc>
      </w:tr>
      <w:tr w:rsidR="000C1208">
        <w:trPr>
          <w:trHeight w:val="315"/>
        </w:trPr>
        <w:tc>
          <w:tcPr>
            <w:tcW w:w="1500" w:type="dxa"/>
            <w:vAlign w:val="bottom"/>
          </w:tcPr>
          <w:p w:rsidR="000C1208" w:rsidRDefault="002902E5">
            <w:pPr>
              <w:pStyle w:val="LO-normal"/>
              <w:widowControl w:val="0"/>
              <w:spacing w:line="276" w:lineRule="auto"/>
              <w:rPr>
                <w:rFonts w:ascii="Calibri" w:eastAsia="Calibri" w:hAnsi="Calibri" w:cs="Calibri"/>
                <w:sz w:val="18"/>
                <w:szCs w:val="18"/>
              </w:rPr>
            </w:pPr>
            <w:r>
              <w:rPr>
                <w:rFonts w:ascii="Calibri" w:eastAsia="Calibri" w:hAnsi="Calibri" w:cs="Calibri"/>
                <w:sz w:val="18"/>
                <w:szCs w:val="18"/>
              </w:rPr>
              <w:t>Σουηδία</w:t>
            </w:r>
          </w:p>
        </w:tc>
        <w:tc>
          <w:tcPr>
            <w:tcW w:w="1227"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12</w:t>
            </w:r>
          </w:p>
        </w:tc>
        <w:tc>
          <w:tcPr>
            <w:tcW w:w="1338" w:type="dxa"/>
            <w:vAlign w:val="bottom"/>
          </w:tcPr>
          <w:p w:rsidR="000C1208" w:rsidRDefault="000C1208">
            <w:pPr>
              <w:pStyle w:val="LO-normal"/>
              <w:widowControl w:val="0"/>
              <w:spacing w:line="276" w:lineRule="auto"/>
              <w:rPr>
                <w:rFonts w:ascii="Calibri" w:eastAsia="Calibri" w:hAnsi="Calibri" w:cs="Calibri"/>
                <w:sz w:val="18"/>
                <w:szCs w:val="18"/>
              </w:rPr>
            </w:pPr>
          </w:p>
        </w:tc>
        <w:tc>
          <w:tcPr>
            <w:tcW w:w="1305" w:type="dxa"/>
            <w:vAlign w:val="bottom"/>
          </w:tcPr>
          <w:p w:rsidR="000C1208" w:rsidRDefault="000C1208">
            <w:pPr>
              <w:pStyle w:val="LO-normal"/>
              <w:widowControl w:val="0"/>
              <w:spacing w:line="276" w:lineRule="auto"/>
              <w:rPr>
                <w:rFonts w:ascii="Calibri" w:eastAsia="Calibri" w:hAnsi="Calibri" w:cs="Calibri"/>
                <w:sz w:val="18"/>
                <w:szCs w:val="18"/>
              </w:rPr>
            </w:pP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67</w:t>
            </w: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72</w:t>
            </w:r>
          </w:p>
        </w:tc>
        <w:tc>
          <w:tcPr>
            <w:tcW w:w="1154" w:type="dxa"/>
            <w:shd w:val="clear" w:color="auto" w:fill="auto"/>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0,08%</w:t>
            </w:r>
          </w:p>
        </w:tc>
      </w:tr>
      <w:tr w:rsidR="000C1208">
        <w:trPr>
          <w:trHeight w:val="315"/>
        </w:trPr>
        <w:tc>
          <w:tcPr>
            <w:tcW w:w="1500" w:type="dxa"/>
            <w:vAlign w:val="bottom"/>
          </w:tcPr>
          <w:p w:rsidR="000C1208" w:rsidRDefault="002902E5">
            <w:pPr>
              <w:pStyle w:val="LO-normal"/>
              <w:widowControl w:val="0"/>
              <w:spacing w:line="276" w:lineRule="auto"/>
              <w:rPr>
                <w:rFonts w:ascii="Calibri" w:eastAsia="Calibri" w:hAnsi="Calibri" w:cs="Calibri"/>
                <w:sz w:val="18"/>
                <w:szCs w:val="18"/>
              </w:rPr>
            </w:pPr>
            <w:r>
              <w:rPr>
                <w:rFonts w:ascii="Calibri" w:eastAsia="Calibri" w:hAnsi="Calibri" w:cs="Calibri"/>
                <w:sz w:val="18"/>
                <w:szCs w:val="18"/>
              </w:rPr>
              <w:t>Λιθουανία</w:t>
            </w:r>
          </w:p>
        </w:tc>
        <w:tc>
          <w:tcPr>
            <w:tcW w:w="1227"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176</w:t>
            </w:r>
          </w:p>
        </w:tc>
        <w:tc>
          <w:tcPr>
            <w:tcW w:w="1338"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45</w:t>
            </w:r>
          </w:p>
        </w:tc>
        <w:tc>
          <w:tcPr>
            <w:tcW w:w="130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19</w:t>
            </w:r>
          </w:p>
        </w:tc>
        <w:tc>
          <w:tcPr>
            <w:tcW w:w="1275" w:type="dxa"/>
            <w:vAlign w:val="bottom"/>
          </w:tcPr>
          <w:p w:rsidR="000C1208" w:rsidRDefault="000C1208">
            <w:pPr>
              <w:pStyle w:val="LO-normal"/>
              <w:widowControl w:val="0"/>
              <w:spacing w:line="276" w:lineRule="auto"/>
              <w:rPr>
                <w:rFonts w:ascii="Calibri" w:eastAsia="Calibri" w:hAnsi="Calibri" w:cs="Calibri"/>
                <w:sz w:val="18"/>
                <w:szCs w:val="18"/>
              </w:rPr>
            </w:pPr>
          </w:p>
        </w:tc>
        <w:tc>
          <w:tcPr>
            <w:tcW w:w="1275" w:type="dxa"/>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58</w:t>
            </w:r>
          </w:p>
        </w:tc>
        <w:tc>
          <w:tcPr>
            <w:tcW w:w="1154" w:type="dxa"/>
            <w:shd w:val="clear" w:color="auto" w:fill="auto"/>
            <w:vAlign w:val="bottom"/>
          </w:tcPr>
          <w:p w:rsidR="000C1208" w:rsidRDefault="002902E5">
            <w:pPr>
              <w:pStyle w:val="LO-normal"/>
              <w:widowControl w:val="0"/>
              <w:spacing w:line="276" w:lineRule="auto"/>
              <w:jc w:val="right"/>
              <w:rPr>
                <w:rFonts w:ascii="Calibri" w:eastAsia="Calibri" w:hAnsi="Calibri" w:cs="Calibri"/>
                <w:sz w:val="18"/>
                <w:szCs w:val="18"/>
              </w:rPr>
            </w:pPr>
            <w:r>
              <w:rPr>
                <w:rFonts w:ascii="Calibri" w:eastAsia="Calibri" w:hAnsi="Calibri" w:cs="Calibri"/>
                <w:sz w:val="18"/>
                <w:szCs w:val="18"/>
              </w:rPr>
              <w:t>0,06%</w:t>
            </w:r>
          </w:p>
        </w:tc>
      </w:tr>
    </w:tbl>
    <w:p w:rsidR="000C1208" w:rsidRDefault="002902E5">
      <w:pPr>
        <w:jc w:val="both"/>
      </w:pPr>
      <w:r>
        <w:rPr>
          <w:i/>
          <w:color w:val="000000"/>
          <w:sz w:val="20"/>
          <w:szCs w:val="20"/>
        </w:rPr>
        <w:t xml:space="preserve">Πηγή:Ανάλυση του Γραφείου μας </w:t>
      </w:r>
      <w:r>
        <w:rPr>
          <w:i/>
          <w:color w:val="000000"/>
          <w:sz w:val="20"/>
          <w:szCs w:val="20"/>
        </w:rPr>
        <w:t>βασισμένη σε στοιχεία του ITC</w:t>
      </w:r>
    </w:p>
    <w:p w:rsidR="000C1208" w:rsidRDefault="000C1208">
      <w:pPr>
        <w:jc w:val="both"/>
      </w:pPr>
    </w:p>
    <w:p w:rsidR="000C1208" w:rsidRDefault="002902E5">
      <w:pPr>
        <w:pStyle w:val="LO-normal"/>
        <w:jc w:val="both"/>
      </w:pPr>
      <w:r>
        <w:rPr>
          <w:b/>
          <w:color w:val="000000"/>
        </w:rPr>
        <w:t>Β4. Εξαγωγές</w:t>
      </w:r>
      <w:r>
        <w:rPr>
          <w:color w:val="000000"/>
        </w:rPr>
        <w:t xml:space="preserve"> </w:t>
      </w:r>
      <w:r>
        <w:rPr>
          <w:b/>
          <w:color w:val="000000"/>
        </w:rPr>
        <w:t>της Δ.Κ.: 040390 Βουτυρόγαλα, πηγμένο γάλα και πηγμένη κρέμα, κεφίρ και άλλα γάλατα και κρέμες</w:t>
      </w:r>
    </w:p>
    <w:p w:rsidR="000C1208" w:rsidRDefault="000C1208">
      <w:pPr>
        <w:pStyle w:val="LO-normal"/>
        <w:jc w:val="both"/>
        <w:rPr>
          <w:color w:val="000000"/>
        </w:rPr>
      </w:pPr>
    </w:p>
    <w:p w:rsidR="000C1208" w:rsidRDefault="002902E5">
      <w:pPr>
        <w:pStyle w:val="LO-normal"/>
        <w:jc w:val="both"/>
      </w:pPr>
      <w:r>
        <w:rPr>
          <w:color w:val="000000"/>
        </w:rPr>
        <w:t>Οι εξαγωγές της Ιταλίας της Δ.Κ. 040390, το 2020 κατευθύνθηκαν στις αγορές του Ηνωμένου Βασίλείου (56,7%), της Γαλλί</w:t>
      </w:r>
      <w:r>
        <w:rPr>
          <w:color w:val="000000"/>
        </w:rPr>
        <w:t xml:space="preserve">ας (9,8%) και της Κίνας (6,6%). Η αξία των ι/εξαγωγών  στην  Ελλάδα κατά την περίοδο 2016-2020  διέγραψε πτωτική πορεία, καθώς από </w:t>
      </w:r>
      <w:r>
        <w:rPr>
          <w:color w:val="000000"/>
        </w:rPr>
        <w:t xml:space="preserve">€ </w:t>
      </w:r>
      <w:r>
        <w:rPr>
          <w:color w:val="000000"/>
        </w:rPr>
        <w:t xml:space="preserve">107 χιλ.  το 2016 μειώθηκε στις </w:t>
      </w:r>
      <w:r>
        <w:rPr>
          <w:color w:val="000000"/>
        </w:rPr>
        <w:t xml:space="preserve">€ </w:t>
      </w:r>
      <w:r>
        <w:rPr>
          <w:color w:val="000000"/>
        </w:rPr>
        <w:t xml:space="preserve">95 χιλ.  το 2020, σημειώνοντας μείωση -11,21% (πίνακας 6). </w:t>
      </w:r>
    </w:p>
    <w:p w:rsidR="000C1208" w:rsidRDefault="000C1208">
      <w:pPr>
        <w:pStyle w:val="LO-normal"/>
        <w:jc w:val="both"/>
      </w:pPr>
    </w:p>
    <w:p w:rsidR="000C1208" w:rsidRDefault="002902E5">
      <w:pPr>
        <w:pStyle w:val="LO-normal"/>
        <w:jc w:val="both"/>
      </w:pPr>
      <w:r>
        <w:t>Πίνακας 6.</w:t>
      </w:r>
    </w:p>
    <w:tbl>
      <w:tblPr>
        <w:tblStyle w:val="TableNormal0"/>
        <w:tblW w:w="8998" w:type="dxa"/>
        <w:tblInd w:w="78" w:type="dxa"/>
        <w:tblCellMar>
          <w:top w:w="0" w:type="dxa"/>
          <w:left w:w="108" w:type="dxa"/>
          <w:bottom w:w="0" w:type="dxa"/>
          <w:right w:w="108" w:type="dxa"/>
        </w:tblCellMar>
        <w:tblLook w:val="0000" w:firstRow="0" w:lastRow="0" w:firstColumn="0" w:lastColumn="0" w:noHBand="0" w:noVBand="0"/>
      </w:tblPr>
      <w:tblGrid>
        <w:gridCol w:w="1311"/>
        <w:gridCol w:w="1281"/>
        <w:gridCol w:w="1283"/>
        <w:gridCol w:w="1281"/>
        <w:gridCol w:w="1283"/>
        <w:gridCol w:w="2559"/>
      </w:tblGrid>
      <w:tr w:rsidR="000C1208">
        <w:trPr>
          <w:trHeight w:val="256"/>
        </w:trPr>
        <w:tc>
          <w:tcPr>
            <w:tcW w:w="8997" w:type="dxa"/>
            <w:gridSpan w:val="6"/>
            <w:shd w:val="clear" w:color="auto" w:fill="FFDBB6"/>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 xml:space="preserve">ΕΞΑΓΩΓΕΣ ΙΤΑΛΙΑΣ </w:t>
            </w:r>
            <w:r>
              <w:rPr>
                <w:rFonts w:ascii="Calibri" w:eastAsia="Calibri" w:hAnsi="Calibri" w:cs="Calibri"/>
                <w:b/>
                <w:color w:val="000000"/>
                <w:sz w:val="18"/>
                <w:szCs w:val="18"/>
              </w:rPr>
              <w:t>2016 – 2020</w:t>
            </w:r>
          </w:p>
        </w:tc>
      </w:tr>
      <w:tr w:rsidR="000C1208">
        <w:trPr>
          <w:trHeight w:val="477"/>
        </w:trPr>
        <w:tc>
          <w:tcPr>
            <w:tcW w:w="8997" w:type="dxa"/>
            <w:gridSpan w:val="6"/>
            <w:shd w:val="clear" w:color="auto" w:fill="FFDBB6"/>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ΠΡΟΪΟΝ Δ.Κ.: 040390 Βουτυρόγαλα, πηγμένο γάλα και πηγμένη κρέμα, κεφίρ και άλλα γάλατα και κρέμες</w:t>
            </w:r>
          </w:p>
        </w:tc>
      </w:tr>
      <w:tr w:rsidR="000C1208">
        <w:trPr>
          <w:trHeight w:val="256"/>
        </w:trPr>
        <w:tc>
          <w:tcPr>
            <w:tcW w:w="2591" w:type="dxa"/>
            <w:gridSpan w:val="2"/>
            <w:vAlign w:val="center"/>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Μονάδα : χιλιάδες €</w:t>
            </w:r>
          </w:p>
        </w:tc>
        <w:tc>
          <w:tcPr>
            <w:tcW w:w="1283" w:type="dxa"/>
            <w:vAlign w:val="bottom"/>
          </w:tcPr>
          <w:p w:rsidR="000C1208" w:rsidRDefault="000C1208">
            <w:pPr>
              <w:pStyle w:val="LO-normal"/>
              <w:widowControl w:val="0"/>
              <w:spacing w:after="160"/>
              <w:rPr>
                <w:rFonts w:ascii="Calibri" w:eastAsia="Calibri" w:hAnsi="Calibri" w:cs="Calibri"/>
                <w:sz w:val="18"/>
                <w:szCs w:val="18"/>
              </w:rPr>
            </w:pPr>
          </w:p>
        </w:tc>
        <w:tc>
          <w:tcPr>
            <w:tcW w:w="1281" w:type="dxa"/>
            <w:vAlign w:val="bottom"/>
          </w:tcPr>
          <w:p w:rsidR="000C1208" w:rsidRDefault="000C1208">
            <w:pPr>
              <w:pStyle w:val="LO-normal"/>
              <w:widowControl w:val="0"/>
              <w:spacing w:after="160"/>
              <w:rPr>
                <w:rFonts w:ascii="Calibri" w:eastAsia="Calibri" w:hAnsi="Calibri" w:cs="Calibri"/>
                <w:sz w:val="18"/>
                <w:szCs w:val="18"/>
              </w:rPr>
            </w:pPr>
          </w:p>
        </w:tc>
        <w:tc>
          <w:tcPr>
            <w:tcW w:w="1283" w:type="dxa"/>
            <w:vAlign w:val="bottom"/>
          </w:tcPr>
          <w:p w:rsidR="000C1208" w:rsidRDefault="000C1208">
            <w:pPr>
              <w:pStyle w:val="LO-normal"/>
              <w:widowControl w:val="0"/>
              <w:spacing w:after="160"/>
              <w:rPr>
                <w:rFonts w:ascii="Calibri" w:eastAsia="Calibri" w:hAnsi="Calibri" w:cs="Calibri"/>
                <w:sz w:val="18"/>
                <w:szCs w:val="18"/>
              </w:rPr>
            </w:pPr>
          </w:p>
        </w:tc>
        <w:tc>
          <w:tcPr>
            <w:tcW w:w="2559" w:type="dxa"/>
            <w:vAlign w:val="bottom"/>
          </w:tcPr>
          <w:p w:rsidR="000C1208" w:rsidRDefault="000C1208">
            <w:pPr>
              <w:pStyle w:val="LO-normal"/>
              <w:widowControl w:val="0"/>
              <w:spacing w:after="160"/>
              <w:rPr>
                <w:rFonts w:ascii="Calibri" w:eastAsia="Calibri" w:hAnsi="Calibri" w:cs="Calibri"/>
                <w:sz w:val="18"/>
                <w:szCs w:val="18"/>
              </w:rPr>
            </w:pPr>
          </w:p>
        </w:tc>
      </w:tr>
      <w:tr w:rsidR="000C1208">
        <w:trPr>
          <w:trHeight w:val="850"/>
        </w:trPr>
        <w:tc>
          <w:tcPr>
            <w:tcW w:w="1310"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ΧΩΡΕΣ</w:t>
            </w:r>
          </w:p>
        </w:tc>
        <w:tc>
          <w:tcPr>
            <w:tcW w:w="1281"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ΑΞΙΑ 2016</w:t>
            </w:r>
          </w:p>
        </w:tc>
        <w:tc>
          <w:tcPr>
            <w:tcW w:w="1283"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ΑΞΙΑ 2017</w:t>
            </w:r>
          </w:p>
        </w:tc>
        <w:tc>
          <w:tcPr>
            <w:tcW w:w="1281"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ΑΞΙΑ 2018</w:t>
            </w:r>
          </w:p>
        </w:tc>
        <w:tc>
          <w:tcPr>
            <w:tcW w:w="1283"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ΑΞΙΑ 2019</w:t>
            </w:r>
          </w:p>
        </w:tc>
        <w:tc>
          <w:tcPr>
            <w:tcW w:w="2559" w:type="dxa"/>
            <w:shd w:val="clear" w:color="auto" w:fill="B4C7DC"/>
            <w:vAlign w:val="center"/>
          </w:tcPr>
          <w:p w:rsidR="000C1208" w:rsidRDefault="002902E5">
            <w:pPr>
              <w:pStyle w:val="LO-normal"/>
              <w:widowControl w:val="0"/>
              <w:spacing w:after="160"/>
              <w:jc w:val="center"/>
              <w:rPr>
                <w:rFonts w:ascii="Calibri" w:eastAsia="Calibri" w:hAnsi="Calibri" w:cs="Calibri"/>
                <w:b/>
                <w:color w:val="000000"/>
                <w:sz w:val="18"/>
                <w:szCs w:val="18"/>
              </w:rPr>
            </w:pPr>
            <w:r>
              <w:rPr>
                <w:rFonts w:ascii="Calibri" w:eastAsia="Calibri" w:hAnsi="Calibri" w:cs="Calibri"/>
                <w:b/>
                <w:color w:val="000000"/>
                <w:sz w:val="18"/>
                <w:szCs w:val="18"/>
              </w:rPr>
              <w:t>ΑΞΙΑ 2020</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ΣΥΝΟΛΟ</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13556</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13450</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13924</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14866</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16337</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Ηνωμένο Βασίλειο</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6309</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7001</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7801</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8519</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9269</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Γαλλία</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407</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447</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811</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1227</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1604</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Κίνα</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50</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12</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31</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253</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1073</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lastRenderedPageBreak/>
              <w:t>Ισπανία</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519</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550</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731</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682</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755</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Αυστρία</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368</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652</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714</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870</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693</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Γερμανία</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1066</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921</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997</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494</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547</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Μάλτα</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525</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289</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242</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254</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301</w:t>
            </w:r>
          </w:p>
        </w:tc>
      </w:tr>
      <w:tr w:rsidR="000C1208">
        <w:trPr>
          <w:trHeight w:val="256"/>
        </w:trPr>
        <w:tc>
          <w:tcPr>
            <w:tcW w:w="1310" w:type="dxa"/>
            <w:vAlign w:val="bottom"/>
          </w:tcPr>
          <w:p w:rsidR="000C1208" w:rsidRDefault="002902E5">
            <w:pPr>
              <w:pStyle w:val="LO-normal"/>
              <w:widowControl w:val="0"/>
              <w:spacing w:after="160"/>
            </w:pPr>
            <w:r>
              <w:rPr>
                <w:rFonts w:ascii="Calibri" w:eastAsia="Calibri" w:hAnsi="Calibri" w:cs="Calibri"/>
                <w:sz w:val="18"/>
                <w:szCs w:val="18"/>
              </w:rPr>
              <w:t>Eσθονια</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247</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258</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268</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260</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209</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Κουβέιτ</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100</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188</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232</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195</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Ολλανδία</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1921</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1669</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596</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186</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171</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Ουγγαρία</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24</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20</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30</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92</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133</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Σαουδική Αραβία</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220</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34</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34</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22</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131</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color w:val="000000"/>
                <w:sz w:val="18"/>
                <w:szCs w:val="18"/>
              </w:rPr>
            </w:pPr>
            <w:r>
              <w:rPr>
                <w:rFonts w:ascii="Calibri" w:eastAsia="Calibri" w:hAnsi="Calibri" w:cs="Calibri"/>
                <w:color w:val="000000"/>
                <w:sz w:val="18"/>
                <w:szCs w:val="18"/>
              </w:rPr>
              <w:t>ΗΑΕ</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57</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40</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160</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173</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102</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Βέλγιο</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36</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115</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111</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100</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95</w:t>
            </w:r>
          </w:p>
        </w:tc>
      </w:tr>
      <w:tr w:rsidR="000C1208">
        <w:trPr>
          <w:trHeight w:val="256"/>
        </w:trPr>
        <w:tc>
          <w:tcPr>
            <w:tcW w:w="1310" w:type="dxa"/>
            <w:shd w:val="clear" w:color="auto" w:fill="E8F2A1"/>
            <w:vAlign w:val="bottom"/>
          </w:tcPr>
          <w:p w:rsidR="000C1208" w:rsidRDefault="002902E5">
            <w:pPr>
              <w:pStyle w:val="LO-normal"/>
              <w:widowControl w:val="0"/>
              <w:spacing w:after="160"/>
              <w:rPr>
                <w:rFonts w:ascii="Calibri" w:eastAsia="Calibri" w:hAnsi="Calibri" w:cs="Calibri"/>
                <w:color w:val="000000"/>
                <w:sz w:val="18"/>
                <w:szCs w:val="18"/>
              </w:rPr>
            </w:pPr>
            <w:r>
              <w:rPr>
                <w:rFonts w:ascii="Calibri" w:eastAsia="Calibri" w:hAnsi="Calibri" w:cs="Calibri"/>
                <w:color w:val="000000"/>
                <w:sz w:val="18"/>
                <w:szCs w:val="18"/>
              </w:rPr>
              <w:t>Ελλάδα</w:t>
            </w:r>
          </w:p>
        </w:tc>
        <w:tc>
          <w:tcPr>
            <w:tcW w:w="1281" w:type="dxa"/>
            <w:shd w:val="clear" w:color="auto" w:fill="E8F2A1"/>
            <w:vAlign w:val="bottom"/>
          </w:tcPr>
          <w:p w:rsidR="000C1208" w:rsidRDefault="002902E5">
            <w:pPr>
              <w:pStyle w:val="LO-normal"/>
              <w:widowControl w:val="0"/>
              <w:spacing w:after="160"/>
              <w:jc w:val="right"/>
              <w:rPr>
                <w:rFonts w:ascii="Calibri" w:eastAsia="Calibri" w:hAnsi="Calibri" w:cs="Calibri"/>
                <w:color w:val="000000"/>
                <w:sz w:val="18"/>
                <w:szCs w:val="18"/>
              </w:rPr>
            </w:pPr>
            <w:r>
              <w:rPr>
                <w:rFonts w:ascii="Calibri" w:eastAsia="Calibri" w:hAnsi="Calibri" w:cs="Calibri"/>
                <w:color w:val="000000"/>
                <w:sz w:val="18"/>
                <w:szCs w:val="18"/>
              </w:rPr>
              <w:t>107</w:t>
            </w:r>
          </w:p>
        </w:tc>
        <w:tc>
          <w:tcPr>
            <w:tcW w:w="1283" w:type="dxa"/>
            <w:shd w:val="clear" w:color="auto" w:fill="E8F2A1"/>
            <w:vAlign w:val="bottom"/>
          </w:tcPr>
          <w:p w:rsidR="000C1208" w:rsidRDefault="002902E5">
            <w:pPr>
              <w:pStyle w:val="LO-normal"/>
              <w:widowControl w:val="0"/>
              <w:spacing w:after="160"/>
              <w:jc w:val="right"/>
              <w:rPr>
                <w:rFonts w:ascii="Calibri" w:eastAsia="Calibri" w:hAnsi="Calibri" w:cs="Calibri"/>
                <w:color w:val="000000"/>
                <w:sz w:val="18"/>
                <w:szCs w:val="18"/>
              </w:rPr>
            </w:pPr>
            <w:r>
              <w:rPr>
                <w:rFonts w:ascii="Calibri" w:eastAsia="Calibri" w:hAnsi="Calibri" w:cs="Calibri"/>
                <w:color w:val="000000"/>
                <w:sz w:val="18"/>
                <w:szCs w:val="18"/>
              </w:rPr>
              <w:t>116</w:t>
            </w:r>
          </w:p>
        </w:tc>
        <w:tc>
          <w:tcPr>
            <w:tcW w:w="1281" w:type="dxa"/>
            <w:shd w:val="clear" w:color="auto" w:fill="E8F2A1"/>
            <w:vAlign w:val="bottom"/>
          </w:tcPr>
          <w:p w:rsidR="000C1208" w:rsidRDefault="002902E5">
            <w:pPr>
              <w:pStyle w:val="LO-normal"/>
              <w:widowControl w:val="0"/>
              <w:spacing w:after="160"/>
              <w:jc w:val="right"/>
              <w:rPr>
                <w:rFonts w:ascii="Calibri" w:eastAsia="Calibri" w:hAnsi="Calibri" w:cs="Calibri"/>
                <w:color w:val="000000"/>
                <w:sz w:val="18"/>
                <w:szCs w:val="18"/>
              </w:rPr>
            </w:pPr>
            <w:r>
              <w:rPr>
                <w:rFonts w:ascii="Calibri" w:eastAsia="Calibri" w:hAnsi="Calibri" w:cs="Calibri"/>
                <w:color w:val="000000"/>
                <w:sz w:val="18"/>
                <w:szCs w:val="18"/>
              </w:rPr>
              <w:t>130</w:t>
            </w:r>
          </w:p>
        </w:tc>
        <w:tc>
          <w:tcPr>
            <w:tcW w:w="1283" w:type="dxa"/>
            <w:shd w:val="clear" w:color="auto" w:fill="E8F2A1"/>
            <w:vAlign w:val="bottom"/>
          </w:tcPr>
          <w:p w:rsidR="000C1208" w:rsidRDefault="002902E5">
            <w:pPr>
              <w:pStyle w:val="LO-normal"/>
              <w:widowControl w:val="0"/>
              <w:spacing w:after="160"/>
              <w:jc w:val="right"/>
              <w:rPr>
                <w:rFonts w:ascii="Calibri" w:eastAsia="Calibri" w:hAnsi="Calibri" w:cs="Calibri"/>
                <w:color w:val="000000"/>
                <w:sz w:val="18"/>
                <w:szCs w:val="18"/>
              </w:rPr>
            </w:pPr>
            <w:r>
              <w:rPr>
                <w:rFonts w:ascii="Calibri" w:eastAsia="Calibri" w:hAnsi="Calibri" w:cs="Calibri"/>
                <w:color w:val="000000"/>
                <w:sz w:val="18"/>
                <w:szCs w:val="18"/>
              </w:rPr>
              <w:t>106</w:t>
            </w:r>
          </w:p>
        </w:tc>
        <w:tc>
          <w:tcPr>
            <w:tcW w:w="2559" w:type="dxa"/>
            <w:shd w:val="clear" w:color="auto" w:fill="E8F2A1"/>
            <w:vAlign w:val="bottom"/>
          </w:tcPr>
          <w:p w:rsidR="000C1208" w:rsidRDefault="002902E5">
            <w:pPr>
              <w:pStyle w:val="LO-normal"/>
              <w:widowControl w:val="0"/>
              <w:spacing w:after="160"/>
              <w:jc w:val="right"/>
              <w:rPr>
                <w:rFonts w:ascii="Calibri" w:eastAsia="Calibri" w:hAnsi="Calibri" w:cs="Calibri"/>
                <w:color w:val="000000"/>
                <w:sz w:val="18"/>
                <w:szCs w:val="18"/>
              </w:rPr>
            </w:pPr>
            <w:r>
              <w:rPr>
                <w:rFonts w:ascii="Calibri" w:eastAsia="Calibri" w:hAnsi="Calibri" w:cs="Calibri"/>
                <w:color w:val="000000"/>
                <w:sz w:val="18"/>
                <w:szCs w:val="18"/>
              </w:rPr>
              <w:t>95</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Ελβετία</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167</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66</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48</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50</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95</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Πορτογαλία</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8</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30</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44</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88</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Βουλγαρία</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35</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11</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23</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67</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84</w:t>
            </w:r>
          </w:p>
        </w:tc>
      </w:tr>
      <w:tr w:rsidR="000C1208">
        <w:trPr>
          <w:trHeight w:val="256"/>
        </w:trPr>
        <w:tc>
          <w:tcPr>
            <w:tcW w:w="1310" w:type="dxa"/>
            <w:vAlign w:val="bottom"/>
          </w:tcPr>
          <w:p w:rsidR="000C1208" w:rsidRDefault="002902E5">
            <w:pPr>
              <w:pStyle w:val="LO-normal"/>
              <w:widowControl w:val="0"/>
              <w:spacing w:after="160"/>
              <w:rPr>
                <w:rFonts w:ascii="Calibri" w:eastAsia="Calibri" w:hAnsi="Calibri" w:cs="Calibri"/>
                <w:sz w:val="18"/>
                <w:szCs w:val="18"/>
              </w:rPr>
            </w:pPr>
            <w:r>
              <w:rPr>
                <w:rFonts w:ascii="Calibri" w:eastAsia="Calibri" w:hAnsi="Calibri" w:cs="Calibri"/>
                <w:sz w:val="18"/>
                <w:szCs w:val="18"/>
              </w:rPr>
              <w:t>Σλοβενία</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123</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52</w:t>
            </w:r>
          </w:p>
        </w:tc>
        <w:tc>
          <w:tcPr>
            <w:tcW w:w="1281"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60</w:t>
            </w:r>
          </w:p>
        </w:tc>
        <w:tc>
          <w:tcPr>
            <w:tcW w:w="1283"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46</w:t>
            </w:r>
          </w:p>
        </w:tc>
        <w:tc>
          <w:tcPr>
            <w:tcW w:w="2559" w:type="dxa"/>
            <w:vAlign w:val="bottom"/>
          </w:tcPr>
          <w:p w:rsidR="000C1208" w:rsidRDefault="002902E5">
            <w:pPr>
              <w:pStyle w:val="LO-normal"/>
              <w:widowControl w:val="0"/>
              <w:spacing w:after="160"/>
              <w:jc w:val="right"/>
              <w:rPr>
                <w:rFonts w:ascii="Calibri" w:eastAsia="Calibri" w:hAnsi="Calibri" w:cs="Calibri"/>
                <w:sz w:val="18"/>
                <w:szCs w:val="18"/>
              </w:rPr>
            </w:pPr>
            <w:r>
              <w:rPr>
                <w:rFonts w:ascii="Calibri" w:eastAsia="Calibri" w:hAnsi="Calibri" w:cs="Calibri"/>
                <w:sz w:val="18"/>
                <w:szCs w:val="18"/>
              </w:rPr>
              <w:t>84</w:t>
            </w:r>
          </w:p>
        </w:tc>
      </w:tr>
    </w:tbl>
    <w:p w:rsidR="000C1208" w:rsidRDefault="002902E5">
      <w:pPr>
        <w:jc w:val="both"/>
        <w:rPr>
          <w:i/>
          <w:color w:val="000000"/>
          <w:sz w:val="20"/>
          <w:szCs w:val="20"/>
        </w:rPr>
      </w:pPr>
      <w:r>
        <w:rPr>
          <w:bCs/>
          <w:i/>
          <w:color w:val="000000"/>
          <w:sz w:val="20"/>
          <w:szCs w:val="20"/>
        </w:rPr>
        <w:t>Πηγή:Ανάλυση του Γραφείου μας βασισμένη σε στοιχεία του ITC</w:t>
      </w:r>
    </w:p>
    <w:p w:rsidR="000C1208" w:rsidRDefault="002902E5">
      <w:pPr>
        <w:pStyle w:val="1"/>
        <w:rPr>
          <w:rFonts w:ascii="Times New Roman" w:hAnsi="Times New Roman"/>
          <w:b/>
          <w:bCs/>
          <w:sz w:val="24"/>
          <w:szCs w:val="24"/>
        </w:rPr>
      </w:pPr>
      <w:bookmarkStart w:id="3" w:name="_heading=h.1fob9te"/>
      <w:bookmarkEnd w:id="3"/>
      <w:r>
        <w:rPr>
          <w:rFonts w:ascii="Times New Roman" w:hAnsi="Times New Roman"/>
          <w:b/>
          <w:bCs/>
          <w:sz w:val="24"/>
          <w:szCs w:val="24"/>
        </w:rPr>
        <w:t>Γ. ΚΑΤΑΝΑΛΩΤΙΚΕΣ ΤΑΣΕΙΣ ΓΙΑΟΥΡΤΙΟΥ ΣΤΗΝ ΙΤΑΛΙΑ</w:t>
      </w:r>
    </w:p>
    <w:p w:rsidR="000C1208" w:rsidRDefault="002902E5">
      <w:pPr>
        <w:pStyle w:val="LO-normal"/>
        <w:jc w:val="both"/>
      </w:pPr>
      <w:r>
        <w:rPr>
          <w:color w:val="000000"/>
        </w:rPr>
        <w:br/>
      </w:r>
      <w:r>
        <w:rPr>
          <w:color w:val="000000"/>
        </w:rPr>
        <w:t>Η εκδήλωση της πανδημίας</w:t>
      </w:r>
      <w:r>
        <w:rPr>
          <w:color w:val="000000"/>
        </w:rPr>
        <w:t xml:space="preserve"> του κορωνοϊού επηρέασε γενικότερα τις διατροφικές προτιμήσεις των Ιταλών καταναλωτών και κατά συνέπεια </w:t>
      </w:r>
      <w:r>
        <w:rPr>
          <w:color w:val="000000"/>
        </w:rPr>
        <w:t xml:space="preserve">και τα επίπεδα </w:t>
      </w:r>
      <w:r>
        <w:rPr>
          <w:color w:val="000000"/>
        </w:rPr>
        <w:t>κατανάλωσης των</w:t>
      </w:r>
      <w:r>
        <w:rPr>
          <w:color w:val="000000"/>
        </w:rPr>
        <w:t xml:space="preserve"> γαλακτοκομικών προϊόντων. Σύμφωνα με την Assolatte (Ένωση Ιταλών Παραγωγών Γάλακτος και Γαλακτοκομικών προϊόντων), αναμένεται περαιτέρω αύξηση της κατανάλωσης των λειτουργικών τροφίμων*, μεταξύ των οποίων περιλαμβάνονται τα γιαούρτια, καθώς</w:t>
      </w:r>
      <w:r>
        <w:rPr>
          <w:color w:val="000000"/>
        </w:rPr>
        <w:t xml:space="preserve"> διαθέτουν  προβιοτικά, τα οποία,  ενισχύουν την άμυνα του ανοσοποιητικού  συστήματος. </w:t>
      </w:r>
    </w:p>
    <w:p w:rsidR="000C1208" w:rsidRDefault="002902E5">
      <w:pPr>
        <w:pStyle w:val="LO-normal"/>
        <w:jc w:val="both"/>
      </w:pPr>
      <w:r>
        <w:rPr>
          <w:color w:val="000000"/>
        </w:rPr>
        <w:t xml:space="preserve">Επιπλέον, κατά  το Ινστιτούτο ISMEA </w:t>
      </w:r>
      <w:r>
        <w:rPr>
          <w:color w:val="000000"/>
        </w:rPr>
        <w:t>(</w:t>
      </w:r>
      <w:r>
        <w:rPr>
          <w:color w:val="000000"/>
        </w:rPr>
        <w:t>Istituto di Servizi per il Mercato Agricolo Alimentare</w:t>
      </w:r>
      <w:r>
        <w:rPr>
          <w:color w:val="000000"/>
        </w:rPr>
        <w:t>)</w:t>
      </w:r>
      <w:r>
        <w:rPr>
          <w:color w:val="000000"/>
        </w:rPr>
        <w:t xml:space="preserve">, </w:t>
      </w:r>
      <w:r>
        <w:rPr>
          <w:color w:val="000000"/>
        </w:rPr>
        <w:t>το 2020</w:t>
      </w:r>
      <w:r>
        <w:rPr>
          <w:color w:val="000000"/>
        </w:rPr>
        <w:t xml:space="preserve"> </w:t>
      </w:r>
      <w:r>
        <w:rPr>
          <w:color w:val="000000"/>
        </w:rPr>
        <w:t>, η αξία της κατ οίκον κατανάλωσης γαλακτοκομικών προϊόντων στην Ι</w:t>
      </w:r>
      <w:r>
        <w:rPr>
          <w:color w:val="000000"/>
        </w:rPr>
        <w:t>ταλία αυξήθηκε κατά +8,3% σε σχέση με το προηγούμενο έτος, ειδικότερα δε, η κατανάλωση γιαουρτιού σημείωσε αύξηση  +4,4%, καθώς, λόγω της τηλεργ</w:t>
      </w:r>
      <w:r>
        <w:rPr>
          <w:color w:val="000000"/>
        </w:rPr>
        <w:t xml:space="preserve">ασίας, οι περισσότεροι εργαζόμενοι </w:t>
      </w:r>
      <w:r>
        <w:rPr>
          <w:color w:val="000000"/>
        </w:rPr>
        <w:t>κατανάλωσαν</w:t>
      </w:r>
      <w:r>
        <w:rPr>
          <w:color w:val="000000"/>
        </w:rPr>
        <w:t xml:space="preserve"> πρωινό στην κατοικία τους. </w:t>
      </w:r>
    </w:p>
    <w:p w:rsidR="000C1208" w:rsidRDefault="002902E5">
      <w:pPr>
        <w:pStyle w:val="LO-normal"/>
        <w:jc w:val="both"/>
        <w:rPr>
          <w:color w:val="000000"/>
        </w:rPr>
      </w:pPr>
      <w:r>
        <w:rPr>
          <w:color w:val="000000"/>
        </w:rPr>
        <w:t>Συγκεκριμένα, την περίοδο 11/2019 – 1</w:t>
      </w:r>
      <w:r>
        <w:rPr>
          <w:color w:val="000000"/>
        </w:rPr>
        <w:t>1/2020</w:t>
      </w:r>
      <w:r>
        <w:rPr>
          <w:color w:val="C9211E"/>
        </w:rPr>
        <w:t xml:space="preserve">, </w:t>
      </w:r>
      <w:r>
        <w:rPr>
          <w:color w:val="000000"/>
        </w:rPr>
        <w:t xml:space="preserve">οι πωλήσεις γιαουρτιού στην Ιταλία από </w:t>
      </w:r>
      <w:r>
        <w:rPr>
          <w:color w:val="000000"/>
        </w:rPr>
        <w:t xml:space="preserve"> </w:t>
      </w:r>
      <w:r>
        <w:rPr>
          <w:color w:val="000000"/>
          <w:lang w:val="en-GB"/>
        </w:rPr>
        <w:t>hypermarket</w:t>
      </w:r>
      <w:r>
        <w:rPr>
          <w:color w:val="000000"/>
        </w:rPr>
        <w:t>,</w:t>
      </w:r>
      <w:r>
        <w:rPr>
          <w:color w:val="000000"/>
          <w:lang w:val="en-GB"/>
        </w:rPr>
        <w:t xml:space="preserve"> supermarket </w:t>
      </w:r>
      <w:r>
        <w:rPr>
          <w:color w:val="000000"/>
        </w:rPr>
        <w:t>και</w:t>
      </w:r>
      <w:r>
        <w:rPr>
          <w:color w:val="000000"/>
          <w:lang w:val="en-GB"/>
        </w:rPr>
        <w:t xml:space="preserve"> minimarket,</w:t>
      </w:r>
      <w:r>
        <w:rPr>
          <w:color w:val="000000"/>
          <w:lang w:val="en-GB"/>
        </w:rPr>
        <w:t xml:space="preserve"> </w:t>
      </w:r>
      <w:r>
        <w:rPr>
          <w:color w:val="000000"/>
        </w:rPr>
        <w:t xml:space="preserve">σημείωσαν αύξηση +2,2% σε όγκο </w:t>
      </w:r>
      <w:r>
        <w:rPr>
          <w:color w:val="000000"/>
        </w:rPr>
        <w:t>και  +3% σε αξία, σε σχέση με την</w:t>
      </w:r>
      <w:r>
        <w:rPr>
          <w:color w:val="000000"/>
        </w:rPr>
        <w:t xml:space="preserve"> </w:t>
      </w:r>
      <w:r>
        <w:rPr>
          <w:color w:val="000000"/>
          <w:lang w:val="en-GB"/>
        </w:rPr>
        <w:t>α</w:t>
      </w:r>
      <w:r>
        <w:rPr>
          <w:color w:val="000000"/>
        </w:rPr>
        <w:t>ντίστοιχη</w:t>
      </w:r>
      <w:r>
        <w:rPr>
          <w:color w:val="000000"/>
        </w:rPr>
        <w:t xml:space="preserve"> περίοδο του προηγούμενου έτους (</w:t>
      </w:r>
      <w:r>
        <w:rPr>
          <w:color w:val="000000"/>
        </w:rPr>
        <w:t>στοιχεία της πολυεθνικής εταιρείας ανάλυσης δεδομένων IRI</w:t>
      </w:r>
      <w:r>
        <w:rPr>
          <w:color w:val="C9211E"/>
        </w:rPr>
        <w:t>)</w:t>
      </w:r>
      <w:r>
        <w:rPr>
          <w:color w:val="000000"/>
        </w:rPr>
        <w:t>.</w:t>
      </w:r>
      <w:r>
        <w:rPr>
          <w:color w:val="000000"/>
        </w:rPr>
        <w:t xml:space="preserve"> Το ελληνικό στραγγιστό γιαούρτι και το σκύρ, όπως παρατηρούμε στον ακόλουθο πίνακα 7, αποτέλεσε την ταχύτερα αναπτυσσόμενη κατηγορία, σημειώνοντας αύξηση σε όγκο πωλήσεων +14,8% και σε αξία  +13,9%, σε σχέση με την αντίστοιχη περίοδο του 2019. </w:t>
      </w:r>
    </w:p>
    <w:p w:rsidR="000C1208" w:rsidRDefault="000C1208">
      <w:pPr>
        <w:pStyle w:val="LO-normal"/>
        <w:jc w:val="both"/>
        <w:rPr>
          <w:sz w:val="16"/>
          <w:szCs w:val="16"/>
        </w:rPr>
      </w:pPr>
    </w:p>
    <w:p w:rsidR="000C1208" w:rsidRDefault="002902E5">
      <w:pPr>
        <w:pStyle w:val="LO-normal"/>
        <w:jc w:val="both"/>
        <w:rPr>
          <w:sz w:val="16"/>
          <w:szCs w:val="16"/>
        </w:rPr>
      </w:pPr>
      <w:r>
        <w:rPr>
          <w:color w:val="000000"/>
          <w:sz w:val="16"/>
          <w:szCs w:val="16"/>
        </w:rPr>
        <w:t xml:space="preserve">* </w:t>
      </w:r>
      <w:r>
        <w:rPr>
          <w:b/>
          <w:bCs/>
          <w:color w:val="000000"/>
          <w:sz w:val="16"/>
          <w:szCs w:val="16"/>
        </w:rPr>
        <w:t>Λ</w:t>
      </w:r>
      <w:r>
        <w:rPr>
          <w:b/>
          <w:bCs/>
          <w:color w:val="1E282F"/>
          <w:sz w:val="16"/>
          <w:szCs w:val="16"/>
        </w:rPr>
        <w:t>ειτουρ</w:t>
      </w:r>
      <w:r>
        <w:rPr>
          <w:b/>
          <w:bCs/>
          <w:color w:val="1E282F"/>
          <w:sz w:val="16"/>
          <w:szCs w:val="16"/>
        </w:rPr>
        <w:t>γικά τρόφιμα</w:t>
      </w:r>
      <w:r>
        <w:rPr>
          <w:color w:val="1E282F"/>
          <w:sz w:val="16"/>
          <w:szCs w:val="16"/>
        </w:rPr>
        <w:t xml:space="preserve"> είναι αυτά που πέρα από την επαρκή διατροφική δράση τους, αποδεικνύουν ικανοποιητικά ότι επηρεάζουν ευεργετικά μία ή περισσότερες από τις βασικές λειτουργίες του οργανισμού κατά τέτοιο τρόπο που να βελτιώνει την κατάσταση υγείας και ευεξίας ή να μειώνει τ</w:t>
      </w:r>
      <w:r>
        <w:rPr>
          <w:color w:val="1E282F"/>
          <w:sz w:val="16"/>
          <w:szCs w:val="16"/>
        </w:rPr>
        <w:t>ον κίνδυνο εκδήλωσης ασθενειών</w:t>
      </w:r>
      <w:r>
        <w:rPr>
          <w:color w:val="000000"/>
          <w:sz w:val="16"/>
          <w:szCs w:val="16"/>
        </w:rPr>
        <w:t xml:space="preserve"> </w:t>
      </w:r>
    </w:p>
    <w:p w:rsidR="000C1208" w:rsidRDefault="002902E5">
      <w:pPr>
        <w:pStyle w:val="LO-normal"/>
        <w:jc w:val="both"/>
      </w:pPr>
      <w:r>
        <w:rPr>
          <w:color w:val="000000"/>
        </w:rPr>
        <w:t xml:space="preserve">Επισημαίνεται ότι, ο όγκος κατανάλωσης του ελληνικού γιαουρτιού είναι  χαμηλός σε σχέση με τον συνολικό όγκο κατανάλωσης των λοιπών </w:t>
      </w:r>
      <w:r>
        <w:t>κατηγοριών</w:t>
      </w:r>
      <w:r>
        <w:rPr>
          <w:color w:val="000000"/>
        </w:rPr>
        <w:t xml:space="preserve"> γιαουρτιού, καθώς την εν λόγω περίοδο, σε απόλυτους αριθμούς, ο όγκος κατανάλωσης</w:t>
      </w:r>
      <w:r>
        <w:rPr>
          <w:color w:val="000000"/>
        </w:rPr>
        <w:t xml:space="preserve"> ελληνικού γιαουρτιού ανήλθε σε </w:t>
      </w:r>
      <w:r>
        <w:rPr>
          <w:color w:val="000000"/>
        </w:rPr>
        <w:lastRenderedPageBreak/>
        <w:t xml:space="preserve">31.181.758 kg σε σύνολο 345.286.011 kg, που αντιστοιχεί στο 9% της συνολικής κατανάλωσης γιαουρτιού στην Ιταλία. </w:t>
      </w:r>
    </w:p>
    <w:p w:rsidR="000C1208" w:rsidRDefault="000C1208">
      <w:pPr>
        <w:pStyle w:val="LO-normal"/>
        <w:jc w:val="both"/>
      </w:pPr>
    </w:p>
    <w:p w:rsidR="000C1208" w:rsidRDefault="002902E5">
      <w:pPr>
        <w:pStyle w:val="LO-normal"/>
        <w:jc w:val="both"/>
      </w:pPr>
      <w:r>
        <w:rPr>
          <w:highlight w:val="white"/>
        </w:rPr>
        <w:t xml:space="preserve">Ακόμη, </w:t>
      </w:r>
      <w:r>
        <w:rPr>
          <w:color w:val="000000"/>
          <w:highlight w:val="white"/>
        </w:rPr>
        <w:t xml:space="preserve"> το 2019 η αξία της αγοράς γιαουρτιού παγκοσμίως, </w:t>
      </w:r>
      <w:r>
        <w:rPr>
          <w:highlight w:val="white"/>
        </w:rPr>
        <w:t>ανήλθε</w:t>
      </w:r>
      <w:r>
        <w:rPr>
          <w:color w:val="000000"/>
          <w:highlight w:val="white"/>
        </w:rPr>
        <w:t xml:space="preserve"> σε </w:t>
      </w:r>
      <w:r>
        <w:rPr>
          <w:color w:val="000000"/>
          <w:highlight w:val="white"/>
        </w:rPr>
        <w:t xml:space="preserve">€ </w:t>
      </w:r>
      <w:r>
        <w:rPr>
          <w:color w:val="000000"/>
          <w:highlight w:val="white"/>
        </w:rPr>
        <w:t xml:space="preserve">76,4 δις , εκ των οποίων </w:t>
      </w:r>
      <w:r>
        <w:rPr>
          <w:color w:val="000000"/>
          <w:highlight w:val="white"/>
        </w:rPr>
        <w:t xml:space="preserve">€ </w:t>
      </w:r>
      <w:r>
        <w:rPr>
          <w:color w:val="000000"/>
          <w:highlight w:val="white"/>
        </w:rPr>
        <w:t>1,5 δις  αφορ</w:t>
      </w:r>
      <w:r>
        <w:rPr>
          <w:color w:val="000000"/>
          <w:highlight w:val="white"/>
        </w:rPr>
        <w:t xml:space="preserve">ούσε  στην αγορά της Ιταλίας (427 τόνοι και 1,4 δις τεμάχια). </w:t>
      </w:r>
    </w:p>
    <w:p w:rsidR="000C1208" w:rsidRDefault="002902E5">
      <w:pPr>
        <w:pStyle w:val="LO-normal"/>
        <w:jc w:val="both"/>
      </w:pPr>
      <w:r>
        <w:rPr>
          <w:color w:val="000000"/>
          <w:highlight w:val="white"/>
        </w:rPr>
        <w:t>Σ</w:t>
      </w:r>
      <w:r>
        <w:rPr>
          <w:color w:val="000000"/>
          <w:highlight w:val="white"/>
        </w:rPr>
        <w:t>ύμφωνα με στοιχεία της</w:t>
      </w:r>
      <w:r>
        <w:rPr>
          <w:color w:val="000000"/>
          <w:highlight w:val="white"/>
          <w:lang w:val="en-GB"/>
        </w:rPr>
        <w:t xml:space="preserve"> IRI,</w:t>
      </w:r>
      <w:r>
        <w:rPr>
          <w:color w:val="000000"/>
          <w:highlight w:val="white"/>
        </w:rPr>
        <w:t xml:space="preserve"> την ίδια περίοδο, </w:t>
      </w:r>
      <w:r>
        <w:rPr>
          <w:color w:val="000000"/>
          <w:highlight w:val="white"/>
        </w:rPr>
        <w:t xml:space="preserve">ενώ η αγορά γιαουρτιού στην Ιταλία σημείωσε ελαφρά μείωση , το ελληνικό γιαούρτι σημείωσε αύξηση +7%  και ανήλθε, σε αξία στα </w:t>
      </w:r>
      <w:r>
        <w:rPr>
          <w:color w:val="000000"/>
          <w:highlight w:val="white"/>
        </w:rPr>
        <w:t xml:space="preserve">€ </w:t>
      </w:r>
      <w:r>
        <w:rPr>
          <w:color w:val="000000"/>
          <w:highlight w:val="white"/>
        </w:rPr>
        <w:t xml:space="preserve">188 εκ., σε  όγκο στους 30,7 τόνους και σε πωλήσεις στα 154,5 εκ. </w:t>
      </w:r>
      <w:r>
        <w:rPr>
          <w:color w:val="000000"/>
          <w:highlight w:val="white"/>
        </w:rPr>
        <w:t>τεμάχια</w:t>
      </w:r>
      <w:r>
        <w:rPr>
          <w:color w:val="000000"/>
          <w:highlight w:val="white"/>
        </w:rPr>
        <w:t>.</w:t>
      </w:r>
      <w:r>
        <w:rPr>
          <w:color w:val="000000"/>
          <w:highlight w:val="yellow"/>
        </w:rPr>
        <w:t xml:space="preserve"> </w:t>
      </w:r>
    </w:p>
    <w:p w:rsidR="000C1208" w:rsidRDefault="002902E5">
      <w:pPr>
        <w:pStyle w:val="LO-normal"/>
        <w:jc w:val="both"/>
      </w:pPr>
      <w:r>
        <w:rPr>
          <w:color w:val="000000"/>
        </w:rPr>
        <w:t>Ως προς την γεωγραφική κατανομή, την περίοδο 11/2019 – 11/2020, η υψηλότερη κατανάλωση γιαουρτιού καταγράφηκε στην Βορειοδυτική Ιταλία (32,8%), ενώ η χαμηλότερη στην Νότια Ιταλία (</w:t>
      </w:r>
      <w:r>
        <w:rPr>
          <w:color w:val="000000"/>
        </w:rPr>
        <w:t xml:space="preserve">18,7%).  </w:t>
      </w:r>
    </w:p>
    <w:p w:rsidR="000C1208" w:rsidRDefault="002902E5">
      <w:pPr>
        <w:pStyle w:val="LO-normal"/>
        <w:jc w:val="both"/>
      </w:pPr>
      <w:r>
        <w:rPr>
          <w:color w:val="000000"/>
        </w:rPr>
        <w:t>Τέλος, σύμφωνα  με εκτιμήσεις της Euromonitor International, την προσεχή περίοδο (2022 - 2024), αναμένεται περαιτέρω αύξηση της κατανάλωσης και κατά συνέπεια των πωλήσεων γιαουρτιού στην Ιταλία.</w:t>
      </w:r>
    </w:p>
    <w:p w:rsidR="000C1208" w:rsidRDefault="000C1208">
      <w:pPr>
        <w:pStyle w:val="LO-normal"/>
        <w:jc w:val="both"/>
        <w:rPr>
          <w:color w:val="000000"/>
        </w:rPr>
      </w:pPr>
    </w:p>
    <w:p w:rsidR="000C1208" w:rsidRDefault="002902E5">
      <w:pPr>
        <w:pStyle w:val="LO-normal"/>
        <w:rPr>
          <w:color w:val="000000"/>
        </w:rPr>
      </w:pPr>
      <w:r>
        <w:rPr>
          <w:color w:val="000000"/>
        </w:rPr>
        <w:t xml:space="preserve">Πίνακας 7    </w:t>
      </w:r>
    </w:p>
    <w:tbl>
      <w:tblPr>
        <w:tblStyle w:val="TableNormal0"/>
        <w:tblW w:w="8370" w:type="dxa"/>
        <w:tblInd w:w="203" w:type="dxa"/>
        <w:tblCellMar>
          <w:top w:w="0" w:type="dxa"/>
          <w:left w:w="108" w:type="dxa"/>
          <w:bottom w:w="0" w:type="dxa"/>
          <w:right w:w="108" w:type="dxa"/>
        </w:tblCellMar>
        <w:tblLook w:val="0000" w:firstRow="0" w:lastRow="0" w:firstColumn="0" w:lastColumn="0" w:noHBand="0" w:noVBand="0"/>
      </w:tblPr>
      <w:tblGrid>
        <w:gridCol w:w="2146"/>
        <w:gridCol w:w="1515"/>
        <w:gridCol w:w="1273"/>
        <w:gridCol w:w="1633"/>
        <w:gridCol w:w="1803"/>
      </w:tblGrid>
      <w:tr w:rsidR="000C1208">
        <w:trPr>
          <w:trHeight w:val="300"/>
        </w:trPr>
        <w:tc>
          <w:tcPr>
            <w:tcW w:w="8370" w:type="dxa"/>
            <w:gridSpan w:val="5"/>
            <w:tcBorders>
              <w:top w:val="single" w:sz="8" w:space="0" w:color="000000"/>
              <w:left w:val="single" w:sz="8" w:space="0" w:color="000000"/>
              <w:bottom w:val="single" w:sz="8" w:space="0" w:color="000000"/>
              <w:right w:val="single" w:sz="8" w:space="0" w:color="000000"/>
            </w:tcBorders>
            <w:shd w:val="clear" w:color="auto" w:fill="FFD8CE"/>
            <w:vAlign w:val="bottom"/>
          </w:tcPr>
          <w:p w:rsidR="000C1208" w:rsidRDefault="002902E5">
            <w:pPr>
              <w:pStyle w:val="LO-normal"/>
              <w:widowControl w:val="0"/>
              <w:jc w:val="center"/>
            </w:pPr>
            <w:r>
              <w:rPr>
                <w:b/>
                <w:color w:val="000000"/>
              </w:rPr>
              <w:t>Πωλήσεις Γιουρτιού από τα ι/δίκτυα δ</w:t>
            </w:r>
            <w:r>
              <w:rPr>
                <w:b/>
                <w:color w:val="000000"/>
              </w:rPr>
              <w:t>ιανομής  11/2019-11/2020</w:t>
            </w:r>
          </w:p>
        </w:tc>
      </w:tr>
      <w:tr w:rsidR="000C1208">
        <w:trPr>
          <w:trHeight w:val="290"/>
        </w:trPr>
        <w:tc>
          <w:tcPr>
            <w:tcW w:w="2146" w:type="dxa"/>
            <w:tcBorders>
              <w:left w:val="single" w:sz="8" w:space="0" w:color="000000"/>
              <w:bottom w:val="single" w:sz="4" w:space="0" w:color="000000"/>
              <w:right w:val="single" w:sz="4" w:space="0" w:color="000000"/>
            </w:tcBorders>
            <w:shd w:val="clear" w:color="auto" w:fill="B4C6E7"/>
            <w:vAlign w:val="bottom"/>
          </w:tcPr>
          <w:p w:rsidR="000C1208" w:rsidRDefault="002902E5">
            <w:pPr>
              <w:pStyle w:val="LO-normal"/>
              <w:widowControl w:val="0"/>
              <w:rPr>
                <w:sz w:val="20"/>
                <w:szCs w:val="20"/>
              </w:rPr>
            </w:pPr>
            <w:r>
              <w:rPr>
                <w:b/>
                <w:color w:val="000000"/>
                <w:sz w:val="20"/>
                <w:szCs w:val="20"/>
              </w:rPr>
              <w:t>Προϊόν</w:t>
            </w:r>
          </w:p>
        </w:tc>
        <w:tc>
          <w:tcPr>
            <w:tcW w:w="1515" w:type="dxa"/>
            <w:tcBorders>
              <w:bottom w:val="single" w:sz="4" w:space="0" w:color="000000"/>
              <w:right w:val="single" w:sz="4" w:space="0" w:color="000000"/>
            </w:tcBorders>
            <w:shd w:val="clear" w:color="auto" w:fill="B4C6E7"/>
            <w:vAlign w:val="bottom"/>
          </w:tcPr>
          <w:p w:rsidR="000C1208" w:rsidRDefault="002902E5">
            <w:pPr>
              <w:pStyle w:val="LO-normal"/>
              <w:widowControl w:val="0"/>
              <w:rPr>
                <w:sz w:val="20"/>
                <w:szCs w:val="20"/>
              </w:rPr>
            </w:pPr>
            <w:r>
              <w:rPr>
                <w:b/>
                <w:color w:val="000000"/>
                <w:sz w:val="20"/>
                <w:szCs w:val="20"/>
              </w:rPr>
              <w:t>Αξία Πωλήσεων σε €</w:t>
            </w:r>
          </w:p>
        </w:tc>
        <w:tc>
          <w:tcPr>
            <w:tcW w:w="1273" w:type="dxa"/>
            <w:tcBorders>
              <w:bottom w:val="single" w:sz="4" w:space="0" w:color="000000"/>
              <w:right w:val="single" w:sz="4" w:space="0" w:color="000000"/>
            </w:tcBorders>
            <w:shd w:val="clear" w:color="auto" w:fill="B4C6E7"/>
            <w:vAlign w:val="bottom"/>
          </w:tcPr>
          <w:p w:rsidR="000C1208" w:rsidRDefault="002902E5">
            <w:pPr>
              <w:pStyle w:val="LO-normal"/>
              <w:widowControl w:val="0"/>
              <w:rPr>
                <w:sz w:val="20"/>
                <w:szCs w:val="20"/>
              </w:rPr>
            </w:pPr>
            <w:r>
              <w:rPr>
                <w:b/>
                <w:color w:val="000000"/>
                <w:sz w:val="20"/>
                <w:szCs w:val="20"/>
              </w:rPr>
              <w:t>Ετήσια μεταβολή (%)</w:t>
            </w:r>
          </w:p>
        </w:tc>
        <w:tc>
          <w:tcPr>
            <w:tcW w:w="1633" w:type="dxa"/>
            <w:tcBorders>
              <w:bottom w:val="single" w:sz="4" w:space="0" w:color="000000"/>
            </w:tcBorders>
            <w:shd w:val="clear" w:color="auto" w:fill="B4C6E7"/>
            <w:vAlign w:val="bottom"/>
          </w:tcPr>
          <w:p w:rsidR="000C1208" w:rsidRDefault="002902E5">
            <w:pPr>
              <w:pStyle w:val="LO-normal"/>
              <w:widowControl w:val="0"/>
              <w:rPr>
                <w:sz w:val="20"/>
                <w:szCs w:val="20"/>
              </w:rPr>
            </w:pPr>
            <w:r>
              <w:rPr>
                <w:b/>
                <w:color w:val="000000"/>
                <w:sz w:val="20"/>
                <w:szCs w:val="20"/>
              </w:rPr>
              <w:t>Όγκος Πωλήσεων σε Κg</w:t>
            </w:r>
          </w:p>
        </w:tc>
        <w:tc>
          <w:tcPr>
            <w:tcW w:w="1803" w:type="dxa"/>
            <w:tcBorders>
              <w:left w:val="single" w:sz="4" w:space="0" w:color="000000"/>
              <w:bottom w:val="single" w:sz="4" w:space="0" w:color="000000"/>
              <w:right w:val="single" w:sz="8" w:space="0" w:color="000000"/>
            </w:tcBorders>
            <w:shd w:val="clear" w:color="auto" w:fill="B4C6E7"/>
            <w:vAlign w:val="bottom"/>
          </w:tcPr>
          <w:p w:rsidR="000C1208" w:rsidRDefault="002902E5">
            <w:pPr>
              <w:pStyle w:val="LO-normal"/>
              <w:widowControl w:val="0"/>
              <w:rPr>
                <w:sz w:val="20"/>
                <w:szCs w:val="20"/>
              </w:rPr>
            </w:pPr>
            <w:r>
              <w:rPr>
                <w:b/>
                <w:color w:val="000000"/>
                <w:sz w:val="20"/>
                <w:szCs w:val="20"/>
              </w:rPr>
              <w:t>Ετήσια μεταβολή (%)</w:t>
            </w:r>
          </w:p>
        </w:tc>
      </w:tr>
      <w:tr w:rsidR="000C1208">
        <w:trPr>
          <w:trHeight w:val="290"/>
        </w:trPr>
        <w:tc>
          <w:tcPr>
            <w:tcW w:w="2146" w:type="dxa"/>
            <w:tcBorders>
              <w:left w:val="single" w:sz="8" w:space="0" w:color="000000"/>
              <w:bottom w:val="single" w:sz="4" w:space="0" w:color="000000"/>
              <w:right w:val="single" w:sz="4" w:space="0" w:color="000000"/>
            </w:tcBorders>
            <w:vAlign w:val="bottom"/>
          </w:tcPr>
          <w:p w:rsidR="000C1208" w:rsidRDefault="002902E5">
            <w:pPr>
              <w:pStyle w:val="LO-normal"/>
              <w:widowControl w:val="0"/>
              <w:rPr>
                <w:sz w:val="20"/>
                <w:szCs w:val="20"/>
              </w:rPr>
            </w:pPr>
            <w:r>
              <w:rPr>
                <w:color w:val="000000"/>
                <w:sz w:val="20"/>
                <w:szCs w:val="20"/>
              </w:rPr>
              <w:t>Γιαούρτι Πλήρες</w:t>
            </w:r>
          </w:p>
        </w:tc>
        <w:tc>
          <w:tcPr>
            <w:tcW w:w="1515" w:type="dxa"/>
            <w:tcBorders>
              <w:bottom w:val="single" w:sz="4" w:space="0" w:color="000000"/>
              <w:right w:val="single" w:sz="4" w:space="0" w:color="000000"/>
            </w:tcBorders>
            <w:vAlign w:val="bottom"/>
          </w:tcPr>
          <w:p w:rsidR="000C1208" w:rsidRDefault="002902E5">
            <w:pPr>
              <w:pStyle w:val="LO-normal"/>
              <w:widowControl w:val="0"/>
              <w:rPr>
                <w:sz w:val="20"/>
                <w:szCs w:val="20"/>
              </w:rPr>
            </w:pPr>
            <w:r>
              <w:rPr>
                <w:sz w:val="20"/>
                <w:szCs w:val="20"/>
              </w:rPr>
              <w:t>420.761.011</w:t>
            </w:r>
          </w:p>
        </w:tc>
        <w:tc>
          <w:tcPr>
            <w:tcW w:w="1273" w:type="dxa"/>
            <w:tcBorders>
              <w:bottom w:val="single" w:sz="4" w:space="0" w:color="000000"/>
              <w:right w:val="single" w:sz="4" w:space="0" w:color="000000"/>
            </w:tcBorders>
            <w:vAlign w:val="bottom"/>
          </w:tcPr>
          <w:p w:rsidR="000C1208" w:rsidRDefault="002902E5">
            <w:pPr>
              <w:pStyle w:val="LO-normal"/>
              <w:widowControl w:val="0"/>
              <w:rPr>
                <w:sz w:val="20"/>
                <w:szCs w:val="20"/>
              </w:rPr>
            </w:pPr>
            <w:r>
              <w:rPr>
                <w:sz w:val="20"/>
                <w:szCs w:val="20"/>
              </w:rPr>
              <w:t>+ 1,4%</w:t>
            </w:r>
          </w:p>
        </w:tc>
        <w:tc>
          <w:tcPr>
            <w:tcW w:w="1633" w:type="dxa"/>
            <w:tcBorders>
              <w:bottom w:val="single" w:sz="4" w:space="0" w:color="000000"/>
              <w:right w:val="single" w:sz="4" w:space="0" w:color="000000"/>
            </w:tcBorders>
            <w:vAlign w:val="bottom"/>
          </w:tcPr>
          <w:p w:rsidR="000C1208" w:rsidRDefault="002902E5">
            <w:pPr>
              <w:pStyle w:val="LO-normal"/>
              <w:widowControl w:val="0"/>
              <w:rPr>
                <w:sz w:val="20"/>
                <w:szCs w:val="20"/>
              </w:rPr>
            </w:pPr>
            <w:r>
              <w:rPr>
                <w:color w:val="000000"/>
                <w:sz w:val="20"/>
                <w:szCs w:val="20"/>
              </w:rPr>
              <w:t xml:space="preserve"> 132.441.661</w:t>
            </w:r>
          </w:p>
        </w:tc>
        <w:tc>
          <w:tcPr>
            <w:tcW w:w="1803" w:type="dxa"/>
            <w:tcBorders>
              <w:bottom w:val="single" w:sz="4" w:space="0" w:color="000000"/>
              <w:right w:val="single" w:sz="8" w:space="0" w:color="000000"/>
            </w:tcBorders>
            <w:vAlign w:val="bottom"/>
          </w:tcPr>
          <w:p w:rsidR="000C1208" w:rsidRDefault="002902E5">
            <w:pPr>
              <w:pStyle w:val="LO-normal"/>
              <w:widowControl w:val="0"/>
              <w:rPr>
                <w:sz w:val="20"/>
                <w:szCs w:val="20"/>
              </w:rPr>
            </w:pPr>
            <w:r>
              <w:rPr>
                <w:sz w:val="20"/>
                <w:szCs w:val="20"/>
              </w:rPr>
              <w:t>+ 1,6%</w:t>
            </w:r>
          </w:p>
        </w:tc>
      </w:tr>
      <w:tr w:rsidR="000C1208">
        <w:trPr>
          <w:trHeight w:val="290"/>
        </w:trPr>
        <w:tc>
          <w:tcPr>
            <w:tcW w:w="2146" w:type="dxa"/>
            <w:tcBorders>
              <w:left w:val="single" w:sz="8" w:space="0" w:color="000000"/>
              <w:bottom w:val="single" w:sz="4" w:space="0" w:color="000000"/>
              <w:right w:val="single" w:sz="4" w:space="0" w:color="000000"/>
            </w:tcBorders>
            <w:vAlign w:val="bottom"/>
          </w:tcPr>
          <w:p w:rsidR="000C1208" w:rsidRDefault="002902E5">
            <w:pPr>
              <w:pStyle w:val="LO-normal"/>
              <w:widowControl w:val="0"/>
              <w:rPr>
                <w:sz w:val="20"/>
                <w:szCs w:val="20"/>
              </w:rPr>
            </w:pPr>
            <w:r>
              <w:rPr>
                <w:color w:val="000000"/>
                <w:sz w:val="20"/>
                <w:szCs w:val="20"/>
              </w:rPr>
              <w:t>Γιαούρτι με Προβιοτικά - funzionale</w:t>
            </w:r>
          </w:p>
        </w:tc>
        <w:tc>
          <w:tcPr>
            <w:tcW w:w="1515" w:type="dxa"/>
            <w:tcBorders>
              <w:bottom w:val="single" w:sz="4" w:space="0" w:color="000000"/>
              <w:right w:val="single" w:sz="4" w:space="0" w:color="000000"/>
            </w:tcBorders>
            <w:vAlign w:val="bottom"/>
          </w:tcPr>
          <w:p w:rsidR="000C1208" w:rsidRDefault="002902E5">
            <w:pPr>
              <w:pStyle w:val="LO-normal"/>
              <w:widowControl w:val="0"/>
              <w:rPr>
                <w:sz w:val="20"/>
                <w:szCs w:val="20"/>
              </w:rPr>
            </w:pPr>
            <w:r>
              <w:rPr>
                <w:sz w:val="20"/>
                <w:szCs w:val="20"/>
              </w:rPr>
              <w:t>385.378.771</w:t>
            </w:r>
          </w:p>
        </w:tc>
        <w:tc>
          <w:tcPr>
            <w:tcW w:w="1273" w:type="dxa"/>
            <w:tcBorders>
              <w:bottom w:val="single" w:sz="4" w:space="0" w:color="000000"/>
              <w:right w:val="single" w:sz="4" w:space="0" w:color="000000"/>
            </w:tcBorders>
            <w:vAlign w:val="bottom"/>
          </w:tcPr>
          <w:p w:rsidR="000C1208" w:rsidRDefault="002902E5">
            <w:pPr>
              <w:pStyle w:val="LO-normal"/>
              <w:widowControl w:val="0"/>
              <w:rPr>
                <w:sz w:val="20"/>
                <w:szCs w:val="20"/>
              </w:rPr>
            </w:pPr>
            <w:r>
              <w:rPr>
                <w:sz w:val="20"/>
                <w:szCs w:val="20"/>
              </w:rPr>
              <w:t>+ 0,8%</w:t>
            </w:r>
          </w:p>
        </w:tc>
        <w:tc>
          <w:tcPr>
            <w:tcW w:w="1633" w:type="dxa"/>
            <w:tcBorders>
              <w:bottom w:val="single" w:sz="4" w:space="0" w:color="000000"/>
              <w:right w:val="single" w:sz="4" w:space="0" w:color="000000"/>
            </w:tcBorders>
            <w:vAlign w:val="bottom"/>
          </w:tcPr>
          <w:p w:rsidR="000C1208" w:rsidRDefault="002902E5">
            <w:pPr>
              <w:pStyle w:val="LO-normal"/>
              <w:widowControl w:val="0"/>
              <w:rPr>
                <w:sz w:val="20"/>
                <w:szCs w:val="20"/>
              </w:rPr>
            </w:pPr>
            <w:r>
              <w:rPr>
                <w:sz w:val="20"/>
                <w:szCs w:val="20"/>
              </w:rPr>
              <w:t>85.421.497</w:t>
            </w:r>
          </w:p>
        </w:tc>
        <w:tc>
          <w:tcPr>
            <w:tcW w:w="1803" w:type="dxa"/>
            <w:tcBorders>
              <w:bottom w:val="single" w:sz="4" w:space="0" w:color="000000"/>
              <w:right w:val="single" w:sz="8" w:space="0" w:color="000000"/>
            </w:tcBorders>
            <w:vAlign w:val="bottom"/>
          </w:tcPr>
          <w:p w:rsidR="000C1208" w:rsidRDefault="002902E5">
            <w:pPr>
              <w:pStyle w:val="LO-normal"/>
              <w:widowControl w:val="0"/>
              <w:rPr>
                <w:sz w:val="20"/>
                <w:szCs w:val="20"/>
              </w:rPr>
            </w:pPr>
            <w:r>
              <w:rPr>
                <w:sz w:val="20"/>
                <w:szCs w:val="20"/>
              </w:rPr>
              <w:t>+ 1,8%</w:t>
            </w:r>
          </w:p>
        </w:tc>
      </w:tr>
      <w:tr w:rsidR="000C1208">
        <w:trPr>
          <w:trHeight w:val="290"/>
        </w:trPr>
        <w:tc>
          <w:tcPr>
            <w:tcW w:w="2146" w:type="dxa"/>
            <w:tcBorders>
              <w:left w:val="single" w:sz="8" w:space="0" w:color="000000"/>
              <w:bottom w:val="single" w:sz="4" w:space="0" w:color="000000"/>
              <w:right w:val="single" w:sz="4" w:space="0" w:color="000000"/>
            </w:tcBorders>
            <w:vAlign w:val="bottom"/>
          </w:tcPr>
          <w:p w:rsidR="000C1208" w:rsidRDefault="002902E5">
            <w:pPr>
              <w:pStyle w:val="LO-normal"/>
              <w:widowControl w:val="0"/>
              <w:rPr>
                <w:sz w:val="20"/>
                <w:szCs w:val="20"/>
              </w:rPr>
            </w:pPr>
            <w:r>
              <w:rPr>
                <w:color w:val="000000"/>
                <w:sz w:val="20"/>
                <w:szCs w:val="20"/>
              </w:rPr>
              <w:t xml:space="preserve">Ελληνικό </w:t>
            </w:r>
            <w:r>
              <w:rPr>
                <w:color w:val="000000"/>
                <w:sz w:val="20"/>
                <w:szCs w:val="20"/>
              </w:rPr>
              <w:t>Στραγγιστό Γιαούρτι και Skyr</w:t>
            </w:r>
          </w:p>
        </w:tc>
        <w:tc>
          <w:tcPr>
            <w:tcW w:w="1515" w:type="dxa"/>
            <w:tcBorders>
              <w:bottom w:val="single" w:sz="4" w:space="0" w:color="000000"/>
              <w:right w:val="single" w:sz="4" w:space="0" w:color="000000"/>
            </w:tcBorders>
            <w:vAlign w:val="bottom"/>
          </w:tcPr>
          <w:p w:rsidR="000C1208" w:rsidRDefault="002902E5">
            <w:pPr>
              <w:pStyle w:val="LO-normal"/>
              <w:widowControl w:val="0"/>
              <w:rPr>
                <w:sz w:val="20"/>
                <w:szCs w:val="20"/>
              </w:rPr>
            </w:pPr>
            <w:r>
              <w:rPr>
                <w:sz w:val="20"/>
                <w:szCs w:val="20"/>
              </w:rPr>
              <w:t>202.307.057</w:t>
            </w:r>
          </w:p>
        </w:tc>
        <w:tc>
          <w:tcPr>
            <w:tcW w:w="1273" w:type="dxa"/>
            <w:tcBorders>
              <w:bottom w:val="single" w:sz="4" w:space="0" w:color="000000"/>
              <w:right w:val="single" w:sz="4" w:space="0" w:color="000000"/>
            </w:tcBorders>
            <w:vAlign w:val="bottom"/>
          </w:tcPr>
          <w:p w:rsidR="000C1208" w:rsidRDefault="002902E5">
            <w:pPr>
              <w:pStyle w:val="LO-normal"/>
              <w:widowControl w:val="0"/>
              <w:rPr>
                <w:sz w:val="20"/>
                <w:szCs w:val="20"/>
              </w:rPr>
            </w:pPr>
            <w:r>
              <w:rPr>
                <w:sz w:val="20"/>
                <w:szCs w:val="20"/>
              </w:rPr>
              <w:t>+ 13,9%</w:t>
            </w:r>
          </w:p>
        </w:tc>
        <w:tc>
          <w:tcPr>
            <w:tcW w:w="1633" w:type="dxa"/>
            <w:tcBorders>
              <w:bottom w:val="single" w:sz="4" w:space="0" w:color="000000"/>
              <w:right w:val="single" w:sz="4" w:space="0" w:color="000000"/>
            </w:tcBorders>
            <w:vAlign w:val="bottom"/>
          </w:tcPr>
          <w:p w:rsidR="000C1208" w:rsidRDefault="002902E5">
            <w:pPr>
              <w:pStyle w:val="LO-normal"/>
              <w:widowControl w:val="0"/>
              <w:rPr>
                <w:sz w:val="20"/>
                <w:szCs w:val="20"/>
              </w:rPr>
            </w:pPr>
            <w:r>
              <w:rPr>
                <w:sz w:val="20"/>
                <w:szCs w:val="20"/>
              </w:rPr>
              <w:t>31.181.758</w:t>
            </w:r>
          </w:p>
        </w:tc>
        <w:tc>
          <w:tcPr>
            <w:tcW w:w="1803" w:type="dxa"/>
            <w:tcBorders>
              <w:bottom w:val="single" w:sz="4" w:space="0" w:color="000000"/>
              <w:right w:val="single" w:sz="8" w:space="0" w:color="000000"/>
            </w:tcBorders>
            <w:vAlign w:val="bottom"/>
          </w:tcPr>
          <w:p w:rsidR="000C1208" w:rsidRDefault="002902E5">
            <w:pPr>
              <w:pStyle w:val="LO-normal"/>
              <w:widowControl w:val="0"/>
              <w:rPr>
                <w:sz w:val="20"/>
                <w:szCs w:val="20"/>
              </w:rPr>
            </w:pPr>
            <w:r>
              <w:rPr>
                <w:sz w:val="20"/>
                <w:szCs w:val="20"/>
              </w:rPr>
              <w:t>+ 14,8%</w:t>
            </w:r>
          </w:p>
        </w:tc>
      </w:tr>
      <w:tr w:rsidR="000C1208">
        <w:trPr>
          <w:trHeight w:val="580"/>
        </w:trPr>
        <w:tc>
          <w:tcPr>
            <w:tcW w:w="2146" w:type="dxa"/>
            <w:tcBorders>
              <w:left w:val="single" w:sz="8" w:space="0" w:color="000000"/>
              <w:bottom w:val="single" w:sz="4" w:space="0" w:color="000000"/>
              <w:right w:val="single" w:sz="4" w:space="0" w:color="000000"/>
            </w:tcBorders>
            <w:vAlign w:val="bottom"/>
          </w:tcPr>
          <w:p w:rsidR="000C1208" w:rsidRDefault="002902E5">
            <w:pPr>
              <w:pStyle w:val="LO-normal"/>
              <w:widowControl w:val="0"/>
              <w:rPr>
                <w:sz w:val="20"/>
                <w:szCs w:val="20"/>
              </w:rPr>
            </w:pPr>
            <w:r>
              <w:rPr>
                <w:sz w:val="20"/>
                <w:szCs w:val="20"/>
              </w:rPr>
              <w:t>Γιαούρτι με χαμηλά λιπαρά</w:t>
            </w:r>
          </w:p>
        </w:tc>
        <w:tc>
          <w:tcPr>
            <w:tcW w:w="1515" w:type="dxa"/>
            <w:tcBorders>
              <w:bottom w:val="single" w:sz="4" w:space="0" w:color="000000"/>
              <w:right w:val="single" w:sz="4" w:space="0" w:color="000000"/>
            </w:tcBorders>
            <w:vAlign w:val="bottom"/>
          </w:tcPr>
          <w:p w:rsidR="000C1208" w:rsidRDefault="002902E5">
            <w:pPr>
              <w:pStyle w:val="LO-normal"/>
              <w:widowControl w:val="0"/>
              <w:rPr>
                <w:sz w:val="20"/>
                <w:szCs w:val="20"/>
              </w:rPr>
            </w:pPr>
            <w:r>
              <w:rPr>
                <w:sz w:val="20"/>
                <w:szCs w:val="20"/>
              </w:rPr>
              <w:t>146.705.155</w:t>
            </w:r>
          </w:p>
        </w:tc>
        <w:tc>
          <w:tcPr>
            <w:tcW w:w="1273" w:type="dxa"/>
            <w:tcBorders>
              <w:bottom w:val="single" w:sz="4" w:space="0" w:color="000000"/>
              <w:right w:val="single" w:sz="4" w:space="0" w:color="000000"/>
            </w:tcBorders>
            <w:vAlign w:val="bottom"/>
          </w:tcPr>
          <w:p w:rsidR="000C1208" w:rsidRDefault="002902E5">
            <w:pPr>
              <w:pStyle w:val="LO-normal"/>
              <w:widowControl w:val="0"/>
              <w:rPr>
                <w:sz w:val="20"/>
                <w:szCs w:val="20"/>
              </w:rPr>
            </w:pPr>
            <w:r>
              <w:rPr>
                <w:color w:val="000000"/>
                <w:sz w:val="20"/>
                <w:szCs w:val="20"/>
              </w:rPr>
              <w:t xml:space="preserve"> - 1,6%</w:t>
            </w:r>
          </w:p>
        </w:tc>
        <w:tc>
          <w:tcPr>
            <w:tcW w:w="1633" w:type="dxa"/>
            <w:tcBorders>
              <w:bottom w:val="single" w:sz="4" w:space="0" w:color="000000"/>
              <w:right w:val="single" w:sz="4" w:space="0" w:color="000000"/>
            </w:tcBorders>
            <w:vAlign w:val="bottom"/>
          </w:tcPr>
          <w:p w:rsidR="000C1208" w:rsidRDefault="002902E5">
            <w:pPr>
              <w:pStyle w:val="LO-normal"/>
              <w:widowControl w:val="0"/>
              <w:rPr>
                <w:sz w:val="20"/>
                <w:szCs w:val="20"/>
              </w:rPr>
            </w:pPr>
            <w:r>
              <w:rPr>
                <w:sz w:val="20"/>
                <w:szCs w:val="20"/>
              </w:rPr>
              <w:t>50.627.940</w:t>
            </w:r>
          </w:p>
        </w:tc>
        <w:tc>
          <w:tcPr>
            <w:tcW w:w="1803" w:type="dxa"/>
            <w:tcBorders>
              <w:bottom w:val="single" w:sz="4" w:space="0" w:color="000000"/>
              <w:right w:val="single" w:sz="8" w:space="0" w:color="000000"/>
            </w:tcBorders>
            <w:vAlign w:val="bottom"/>
          </w:tcPr>
          <w:p w:rsidR="000C1208" w:rsidRDefault="002902E5">
            <w:pPr>
              <w:pStyle w:val="LO-normal"/>
              <w:widowControl w:val="0"/>
              <w:rPr>
                <w:sz w:val="20"/>
                <w:szCs w:val="20"/>
              </w:rPr>
            </w:pPr>
            <w:r>
              <w:rPr>
                <w:color w:val="000000"/>
                <w:sz w:val="20"/>
                <w:szCs w:val="20"/>
              </w:rPr>
              <w:t xml:space="preserve"> - 0,9%</w:t>
            </w:r>
          </w:p>
        </w:tc>
      </w:tr>
      <w:tr w:rsidR="000C1208">
        <w:trPr>
          <w:trHeight w:val="580"/>
        </w:trPr>
        <w:tc>
          <w:tcPr>
            <w:tcW w:w="2146" w:type="dxa"/>
            <w:tcBorders>
              <w:left w:val="single" w:sz="8" w:space="0" w:color="000000"/>
              <w:bottom w:val="single" w:sz="4" w:space="0" w:color="000000"/>
              <w:right w:val="single" w:sz="4" w:space="0" w:color="000000"/>
            </w:tcBorders>
            <w:vAlign w:val="bottom"/>
          </w:tcPr>
          <w:p w:rsidR="000C1208" w:rsidRDefault="002902E5">
            <w:pPr>
              <w:pStyle w:val="LO-normal"/>
              <w:widowControl w:val="0"/>
              <w:rPr>
                <w:sz w:val="20"/>
                <w:szCs w:val="20"/>
              </w:rPr>
            </w:pPr>
            <w:r>
              <w:rPr>
                <w:color w:val="000000"/>
                <w:sz w:val="20"/>
                <w:szCs w:val="20"/>
              </w:rPr>
              <w:t>Γιαούρτι σε σπαστή συσκευασία</w:t>
            </w:r>
          </w:p>
        </w:tc>
        <w:tc>
          <w:tcPr>
            <w:tcW w:w="1515" w:type="dxa"/>
            <w:tcBorders>
              <w:bottom w:val="single" w:sz="4" w:space="0" w:color="000000"/>
              <w:right w:val="single" w:sz="4" w:space="0" w:color="000000"/>
            </w:tcBorders>
            <w:vAlign w:val="bottom"/>
          </w:tcPr>
          <w:p w:rsidR="000C1208" w:rsidRDefault="002902E5">
            <w:pPr>
              <w:pStyle w:val="LO-normal"/>
              <w:widowControl w:val="0"/>
              <w:rPr>
                <w:sz w:val="20"/>
                <w:szCs w:val="20"/>
              </w:rPr>
            </w:pPr>
            <w:r>
              <w:rPr>
                <w:sz w:val="20"/>
                <w:szCs w:val="20"/>
              </w:rPr>
              <w:t>140.054.286</w:t>
            </w:r>
          </w:p>
        </w:tc>
        <w:tc>
          <w:tcPr>
            <w:tcW w:w="1273" w:type="dxa"/>
            <w:tcBorders>
              <w:bottom w:val="single" w:sz="4" w:space="0" w:color="000000"/>
              <w:right w:val="single" w:sz="4" w:space="0" w:color="000000"/>
            </w:tcBorders>
            <w:vAlign w:val="bottom"/>
          </w:tcPr>
          <w:p w:rsidR="000C1208" w:rsidRDefault="002902E5">
            <w:pPr>
              <w:pStyle w:val="LO-normal"/>
              <w:widowControl w:val="0"/>
              <w:rPr>
                <w:sz w:val="20"/>
                <w:szCs w:val="20"/>
              </w:rPr>
            </w:pPr>
            <w:r>
              <w:rPr>
                <w:sz w:val="20"/>
                <w:szCs w:val="20"/>
              </w:rPr>
              <w:t>+ 9,8%</w:t>
            </w:r>
          </w:p>
        </w:tc>
        <w:tc>
          <w:tcPr>
            <w:tcW w:w="1633" w:type="dxa"/>
            <w:tcBorders>
              <w:bottom w:val="single" w:sz="4" w:space="0" w:color="000000"/>
              <w:right w:val="single" w:sz="4" w:space="0" w:color="000000"/>
            </w:tcBorders>
            <w:vAlign w:val="bottom"/>
          </w:tcPr>
          <w:p w:rsidR="000C1208" w:rsidRDefault="002902E5">
            <w:pPr>
              <w:pStyle w:val="LO-normal"/>
              <w:widowControl w:val="0"/>
              <w:rPr>
                <w:sz w:val="20"/>
                <w:szCs w:val="20"/>
              </w:rPr>
            </w:pPr>
            <w:r>
              <w:rPr>
                <w:sz w:val="20"/>
                <w:szCs w:val="20"/>
              </w:rPr>
              <w:t>25.526.585</w:t>
            </w:r>
          </w:p>
        </w:tc>
        <w:tc>
          <w:tcPr>
            <w:tcW w:w="1803" w:type="dxa"/>
            <w:tcBorders>
              <w:bottom w:val="single" w:sz="4" w:space="0" w:color="000000"/>
              <w:right w:val="single" w:sz="8" w:space="0" w:color="000000"/>
            </w:tcBorders>
            <w:vAlign w:val="bottom"/>
          </w:tcPr>
          <w:p w:rsidR="000C1208" w:rsidRDefault="002902E5">
            <w:pPr>
              <w:pStyle w:val="LO-normal"/>
              <w:widowControl w:val="0"/>
              <w:rPr>
                <w:sz w:val="20"/>
                <w:szCs w:val="20"/>
              </w:rPr>
            </w:pPr>
            <w:r>
              <w:rPr>
                <w:color w:val="000000"/>
                <w:sz w:val="20"/>
                <w:szCs w:val="20"/>
              </w:rPr>
              <w:t xml:space="preserve"> + 6,7%</w:t>
            </w:r>
          </w:p>
        </w:tc>
      </w:tr>
      <w:tr w:rsidR="000C1208">
        <w:trPr>
          <w:trHeight w:val="290"/>
        </w:trPr>
        <w:tc>
          <w:tcPr>
            <w:tcW w:w="2146" w:type="dxa"/>
            <w:tcBorders>
              <w:left w:val="single" w:sz="8" w:space="0" w:color="000000"/>
              <w:bottom w:val="single" w:sz="4" w:space="0" w:color="000000"/>
              <w:right w:val="single" w:sz="4" w:space="0" w:color="000000"/>
            </w:tcBorders>
            <w:vAlign w:val="bottom"/>
          </w:tcPr>
          <w:p w:rsidR="000C1208" w:rsidRDefault="002902E5">
            <w:pPr>
              <w:pStyle w:val="LO-normal"/>
              <w:widowControl w:val="0"/>
              <w:rPr>
                <w:sz w:val="20"/>
                <w:szCs w:val="20"/>
              </w:rPr>
            </w:pPr>
            <w:r>
              <w:rPr>
                <w:color w:val="000000"/>
                <w:sz w:val="20"/>
                <w:szCs w:val="20"/>
              </w:rPr>
              <w:t>Υποκατάστατα Γιαουρτιού</w:t>
            </w:r>
          </w:p>
        </w:tc>
        <w:tc>
          <w:tcPr>
            <w:tcW w:w="1515" w:type="dxa"/>
            <w:tcBorders>
              <w:bottom w:val="single" w:sz="4" w:space="0" w:color="000000"/>
              <w:right w:val="single" w:sz="4" w:space="0" w:color="000000"/>
            </w:tcBorders>
            <w:vAlign w:val="bottom"/>
          </w:tcPr>
          <w:p w:rsidR="000C1208" w:rsidRDefault="002902E5">
            <w:pPr>
              <w:pStyle w:val="LO-normal"/>
              <w:widowControl w:val="0"/>
              <w:rPr>
                <w:sz w:val="20"/>
                <w:szCs w:val="20"/>
              </w:rPr>
            </w:pPr>
            <w:r>
              <w:rPr>
                <w:sz w:val="20"/>
                <w:szCs w:val="20"/>
              </w:rPr>
              <w:t>46.495.452</w:t>
            </w:r>
          </w:p>
        </w:tc>
        <w:tc>
          <w:tcPr>
            <w:tcW w:w="1273" w:type="dxa"/>
            <w:tcBorders>
              <w:bottom w:val="single" w:sz="4" w:space="0" w:color="000000"/>
              <w:right w:val="single" w:sz="4" w:space="0" w:color="000000"/>
            </w:tcBorders>
            <w:vAlign w:val="bottom"/>
          </w:tcPr>
          <w:p w:rsidR="000C1208" w:rsidRDefault="002902E5">
            <w:pPr>
              <w:pStyle w:val="LO-normal"/>
              <w:widowControl w:val="0"/>
              <w:rPr>
                <w:sz w:val="20"/>
                <w:szCs w:val="20"/>
              </w:rPr>
            </w:pPr>
            <w:r>
              <w:rPr>
                <w:color w:val="000000"/>
                <w:sz w:val="20"/>
                <w:szCs w:val="20"/>
              </w:rPr>
              <w:t>- 0,5%</w:t>
            </w:r>
          </w:p>
        </w:tc>
        <w:tc>
          <w:tcPr>
            <w:tcW w:w="1633" w:type="dxa"/>
            <w:tcBorders>
              <w:bottom w:val="single" w:sz="4" w:space="0" w:color="000000"/>
              <w:right w:val="single" w:sz="4" w:space="0" w:color="000000"/>
            </w:tcBorders>
            <w:vAlign w:val="bottom"/>
          </w:tcPr>
          <w:p w:rsidR="000C1208" w:rsidRDefault="002902E5">
            <w:pPr>
              <w:pStyle w:val="LO-normal"/>
              <w:widowControl w:val="0"/>
              <w:rPr>
                <w:sz w:val="20"/>
                <w:szCs w:val="20"/>
              </w:rPr>
            </w:pPr>
            <w:r>
              <w:rPr>
                <w:sz w:val="20"/>
                <w:szCs w:val="20"/>
              </w:rPr>
              <w:t>8.024.054</w:t>
            </w:r>
          </w:p>
        </w:tc>
        <w:tc>
          <w:tcPr>
            <w:tcW w:w="1803" w:type="dxa"/>
            <w:tcBorders>
              <w:bottom w:val="single" w:sz="4" w:space="0" w:color="000000"/>
              <w:right w:val="single" w:sz="8" w:space="0" w:color="000000"/>
            </w:tcBorders>
            <w:vAlign w:val="bottom"/>
          </w:tcPr>
          <w:p w:rsidR="000C1208" w:rsidRDefault="002902E5">
            <w:pPr>
              <w:pStyle w:val="LO-normal"/>
              <w:widowControl w:val="0"/>
              <w:rPr>
                <w:sz w:val="20"/>
                <w:szCs w:val="20"/>
              </w:rPr>
            </w:pPr>
            <w:r>
              <w:rPr>
                <w:color w:val="000000"/>
                <w:sz w:val="20"/>
                <w:szCs w:val="20"/>
              </w:rPr>
              <w:t>- 2,1%</w:t>
            </w:r>
          </w:p>
        </w:tc>
      </w:tr>
      <w:tr w:rsidR="000C1208">
        <w:trPr>
          <w:trHeight w:val="300"/>
        </w:trPr>
        <w:tc>
          <w:tcPr>
            <w:tcW w:w="2146" w:type="dxa"/>
            <w:tcBorders>
              <w:left w:val="single" w:sz="8" w:space="0" w:color="000000"/>
              <w:bottom w:val="single" w:sz="8" w:space="0" w:color="000000"/>
              <w:right w:val="single" w:sz="4" w:space="0" w:color="000000"/>
            </w:tcBorders>
            <w:vAlign w:val="bottom"/>
          </w:tcPr>
          <w:p w:rsidR="000C1208" w:rsidRDefault="002902E5">
            <w:pPr>
              <w:pStyle w:val="LO-normal"/>
              <w:widowControl w:val="0"/>
              <w:rPr>
                <w:sz w:val="20"/>
                <w:szCs w:val="20"/>
              </w:rPr>
            </w:pPr>
            <w:r>
              <w:rPr>
                <w:color w:val="000000"/>
                <w:sz w:val="20"/>
                <w:szCs w:val="20"/>
              </w:rPr>
              <w:t>Πόσιμο Γιαούρτι</w:t>
            </w:r>
          </w:p>
        </w:tc>
        <w:tc>
          <w:tcPr>
            <w:tcW w:w="1515" w:type="dxa"/>
            <w:tcBorders>
              <w:bottom w:val="single" w:sz="8" w:space="0" w:color="000000"/>
              <w:right w:val="single" w:sz="4" w:space="0" w:color="000000"/>
            </w:tcBorders>
            <w:vAlign w:val="bottom"/>
          </w:tcPr>
          <w:p w:rsidR="000C1208" w:rsidRDefault="002902E5">
            <w:pPr>
              <w:pStyle w:val="LO-normal"/>
              <w:widowControl w:val="0"/>
              <w:rPr>
                <w:sz w:val="20"/>
                <w:szCs w:val="20"/>
              </w:rPr>
            </w:pPr>
            <w:r>
              <w:rPr>
                <w:sz w:val="20"/>
                <w:szCs w:val="20"/>
              </w:rPr>
              <w:t>34.409.456</w:t>
            </w:r>
          </w:p>
        </w:tc>
        <w:tc>
          <w:tcPr>
            <w:tcW w:w="1273" w:type="dxa"/>
            <w:tcBorders>
              <w:bottom w:val="single" w:sz="8" w:space="0" w:color="000000"/>
              <w:right w:val="single" w:sz="4" w:space="0" w:color="000000"/>
            </w:tcBorders>
            <w:vAlign w:val="bottom"/>
          </w:tcPr>
          <w:p w:rsidR="000C1208" w:rsidRDefault="002902E5">
            <w:pPr>
              <w:pStyle w:val="LO-normal"/>
              <w:widowControl w:val="0"/>
              <w:rPr>
                <w:sz w:val="20"/>
                <w:szCs w:val="20"/>
              </w:rPr>
            </w:pPr>
            <w:r>
              <w:rPr>
                <w:color w:val="000000"/>
                <w:sz w:val="20"/>
                <w:szCs w:val="20"/>
              </w:rPr>
              <w:t>- 9,0%</w:t>
            </w:r>
          </w:p>
        </w:tc>
        <w:tc>
          <w:tcPr>
            <w:tcW w:w="1633" w:type="dxa"/>
            <w:tcBorders>
              <w:bottom w:val="single" w:sz="8" w:space="0" w:color="000000"/>
              <w:right w:val="single" w:sz="4" w:space="0" w:color="000000"/>
            </w:tcBorders>
            <w:vAlign w:val="bottom"/>
          </w:tcPr>
          <w:p w:rsidR="000C1208" w:rsidRDefault="002902E5">
            <w:pPr>
              <w:pStyle w:val="LO-normal"/>
              <w:widowControl w:val="0"/>
              <w:rPr>
                <w:sz w:val="20"/>
                <w:szCs w:val="20"/>
              </w:rPr>
            </w:pPr>
            <w:r>
              <w:rPr>
                <w:sz w:val="20"/>
                <w:szCs w:val="20"/>
              </w:rPr>
              <w:t>12.062.514</w:t>
            </w:r>
          </w:p>
        </w:tc>
        <w:tc>
          <w:tcPr>
            <w:tcW w:w="1803" w:type="dxa"/>
            <w:tcBorders>
              <w:bottom w:val="single" w:sz="8" w:space="0" w:color="000000"/>
              <w:right w:val="single" w:sz="8" w:space="0" w:color="000000"/>
            </w:tcBorders>
            <w:vAlign w:val="bottom"/>
          </w:tcPr>
          <w:p w:rsidR="000C1208" w:rsidRDefault="002902E5">
            <w:pPr>
              <w:pStyle w:val="LO-normal"/>
              <w:widowControl w:val="0"/>
              <w:rPr>
                <w:sz w:val="20"/>
                <w:szCs w:val="20"/>
              </w:rPr>
            </w:pPr>
            <w:r>
              <w:rPr>
                <w:color w:val="000000"/>
                <w:sz w:val="20"/>
                <w:szCs w:val="20"/>
              </w:rPr>
              <w:t>- 9,9%</w:t>
            </w:r>
          </w:p>
        </w:tc>
      </w:tr>
      <w:tr w:rsidR="000C1208">
        <w:trPr>
          <w:trHeight w:val="300"/>
        </w:trPr>
        <w:tc>
          <w:tcPr>
            <w:tcW w:w="2146" w:type="dxa"/>
            <w:tcBorders>
              <w:left w:val="single" w:sz="8" w:space="0" w:color="000000"/>
              <w:bottom w:val="single" w:sz="8" w:space="0" w:color="000000"/>
              <w:right w:val="single" w:sz="4" w:space="0" w:color="000000"/>
            </w:tcBorders>
            <w:vAlign w:val="bottom"/>
          </w:tcPr>
          <w:p w:rsidR="000C1208" w:rsidRDefault="002902E5">
            <w:pPr>
              <w:pStyle w:val="LO-normal"/>
              <w:widowControl w:val="0"/>
              <w:rPr>
                <w:sz w:val="20"/>
                <w:szCs w:val="20"/>
              </w:rPr>
            </w:pPr>
            <w:r>
              <w:rPr>
                <w:sz w:val="20"/>
                <w:szCs w:val="20"/>
              </w:rPr>
              <w:t xml:space="preserve">ΣΥΝΟΛΑ </w:t>
            </w:r>
          </w:p>
        </w:tc>
        <w:tc>
          <w:tcPr>
            <w:tcW w:w="1515" w:type="dxa"/>
            <w:tcBorders>
              <w:bottom w:val="single" w:sz="8" w:space="0" w:color="000000"/>
              <w:right w:val="single" w:sz="4" w:space="0" w:color="000000"/>
            </w:tcBorders>
            <w:vAlign w:val="bottom"/>
          </w:tcPr>
          <w:p w:rsidR="000C1208" w:rsidRDefault="002902E5">
            <w:pPr>
              <w:pStyle w:val="LO-normal"/>
              <w:widowControl w:val="0"/>
              <w:rPr>
                <w:sz w:val="20"/>
                <w:szCs w:val="20"/>
              </w:rPr>
            </w:pPr>
            <w:r>
              <w:rPr>
                <w:sz w:val="20"/>
                <w:szCs w:val="20"/>
              </w:rPr>
              <w:t>1.376.111.188</w:t>
            </w:r>
          </w:p>
        </w:tc>
        <w:tc>
          <w:tcPr>
            <w:tcW w:w="1273" w:type="dxa"/>
            <w:tcBorders>
              <w:bottom w:val="single" w:sz="8" w:space="0" w:color="000000"/>
              <w:right w:val="single" w:sz="4" w:space="0" w:color="000000"/>
            </w:tcBorders>
            <w:vAlign w:val="bottom"/>
          </w:tcPr>
          <w:p w:rsidR="000C1208" w:rsidRDefault="002902E5">
            <w:pPr>
              <w:pStyle w:val="LO-normal"/>
              <w:widowControl w:val="0"/>
              <w:rPr>
                <w:sz w:val="20"/>
                <w:szCs w:val="20"/>
              </w:rPr>
            </w:pPr>
            <w:r>
              <w:rPr>
                <w:sz w:val="20"/>
                <w:szCs w:val="20"/>
              </w:rPr>
              <w:t>+ 3,0%</w:t>
            </w:r>
          </w:p>
        </w:tc>
        <w:tc>
          <w:tcPr>
            <w:tcW w:w="1633" w:type="dxa"/>
            <w:tcBorders>
              <w:bottom w:val="single" w:sz="8" w:space="0" w:color="000000"/>
              <w:right w:val="single" w:sz="4" w:space="0" w:color="000000"/>
            </w:tcBorders>
            <w:vAlign w:val="bottom"/>
          </w:tcPr>
          <w:p w:rsidR="000C1208" w:rsidRDefault="002902E5">
            <w:pPr>
              <w:pStyle w:val="LO-normal"/>
              <w:widowControl w:val="0"/>
              <w:rPr>
                <w:sz w:val="20"/>
                <w:szCs w:val="20"/>
              </w:rPr>
            </w:pPr>
            <w:r>
              <w:rPr>
                <w:sz w:val="20"/>
                <w:szCs w:val="20"/>
              </w:rPr>
              <w:t>345.286.011</w:t>
            </w:r>
          </w:p>
        </w:tc>
        <w:tc>
          <w:tcPr>
            <w:tcW w:w="1803" w:type="dxa"/>
            <w:tcBorders>
              <w:bottom w:val="single" w:sz="8" w:space="0" w:color="000000"/>
              <w:right w:val="single" w:sz="8" w:space="0" w:color="000000"/>
            </w:tcBorders>
            <w:vAlign w:val="bottom"/>
          </w:tcPr>
          <w:p w:rsidR="000C1208" w:rsidRDefault="002902E5">
            <w:pPr>
              <w:pStyle w:val="LO-normal"/>
              <w:widowControl w:val="0"/>
              <w:rPr>
                <w:sz w:val="20"/>
                <w:szCs w:val="20"/>
              </w:rPr>
            </w:pPr>
            <w:r>
              <w:rPr>
                <w:sz w:val="20"/>
                <w:szCs w:val="20"/>
              </w:rPr>
              <w:t>+ 2,2%</w:t>
            </w:r>
          </w:p>
        </w:tc>
      </w:tr>
    </w:tbl>
    <w:p w:rsidR="000C1208" w:rsidRDefault="002902E5">
      <w:pPr>
        <w:pStyle w:val="LO-normal"/>
        <w:rPr>
          <w:i/>
          <w:color w:val="000000"/>
        </w:rPr>
      </w:pPr>
      <w:r>
        <w:rPr>
          <w:i/>
        </w:rPr>
        <w:t>Πηγή: IRI</w:t>
      </w:r>
    </w:p>
    <w:p w:rsidR="000C1208" w:rsidRDefault="000C1208">
      <w:pPr>
        <w:pStyle w:val="LO-normal"/>
        <w:rPr>
          <w:color w:val="000000"/>
        </w:rPr>
      </w:pPr>
    </w:p>
    <w:p w:rsidR="000C1208" w:rsidRDefault="002902E5">
      <w:pPr>
        <w:pStyle w:val="LO-normal"/>
        <w:jc w:val="both"/>
      </w:pPr>
      <w:r>
        <w:rPr>
          <w:color w:val="000000"/>
        </w:rPr>
        <w:t xml:space="preserve">Οι κύριοι λόγοι που </w:t>
      </w:r>
      <w:r>
        <w:rPr>
          <w:color w:val="000000"/>
        </w:rPr>
        <w:t xml:space="preserve">οι ι/καταναλωτές προτιμούν </w:t>
      </w:r>
      <w:r>
        <w:rPr>
          <w:color w:val="000000"/>
        </w:rPr>
        <w:t>το ελληνικό γιαούρτι συνοψίζονται στους εξής:</w:t>
      </w:r>
    </w:p>
    <w:p w:rsidR="000C1208" w:rsidRDefault="000C1208">
      <w:pPr>
        <w:pStyle w:val="LO-normal"/>
        <w:jc w:val="both"/>
        <w:rPr>
          <w:color w:val="000000"/>
        </w:rPr>
      </w:pPr>
    </w:p>
    <w:p w:rsidR="000C1208" w:rsidRDefault="002902E5">
      <w:pPr>
        <w:pStyle w:val="LO-normal"/>
        <w:jc w:val="both"/>
      </w:pPr>
      <w:r>
        <w:rPr>
          <w:color w:val="000000"/>
        </w:rPr>
        <w:t>-η στροφή των καταναλωτών στον υγιεινό τρόπο ζωής και στην υγιεινή διατροφή και η καθιέρωση του ελληνικού γιαουρτιού ως προϊόντος υψηλής διατροφικής αξίας. Σύμφωνα με την εταιρεία γαλακτοκομικών  Olympοs Italia (θυγατρική του ομίλου Όλυμπος), το ελληνικό γ</w:t>
      </w:r>
      <w:r>
        <w:rPr>
          <w:color w:val="000000"/>
        </w:rPr>
        <w:t>ιαούρτι, συμπεριλαμβάνεται πλέον στις διατροφικές συνήθειες των ι/καταναλωτών και στη συνείδηση τους αντικαταστάθηκε το γιαούρτι “ελληνικού τύπου”   από το ελληνικό γιαούρτι, το οποίο παρασκευάζεται από ελληνικές πρώτες ύλες και με την τυπική παραδοσιακή μ</w:t>
      </w:r>
      <w:r>
        <w:rPr>
          <w:color w:val="000000"/>
        </w:rPr>
        <w:t xml:space="preserve">έθοδο χύτευσης. </w:t>
      </w:r>
    </w:p>
    <w:p w:rsidR="000C1208" w:rsidRDefault="002902E5">
      <w:pPr>
        <w:pStyle w:val="LO-normal"/>
        <w:jc w:val="both"/>
      </w:pPr>
      <w:r>
        <w:rPr>
          <w:color w:val="000000"/>
        </w:rPr>
        <w:t xml:space="preserve">-Η υψηλή περιεκτικότητα του σε  πρωτεΐνες και ασβέστιο </w:t>
      </w:r>
      <w:r>
        <w:rPr>
          <w:color w:val="000000"/>
          <w:lang w:val="en-GB"/>
        </w:rPr>
        <w:t>(18% - 30%</w:t>
      </w:r>
      <w:r>
        <w:rPr>
          <w:color w:val="000000"/>
        </w:rPr>
        <w:t xml:space="preserve"> της προτεινόμενης ημερήσιας κατανάλωσης)</w:t>
      </w:r>
      <w:r>
        <w:rPr>
          <w:color w:val="000000"/>
        </w:rPr>
        <w:t xml:space="preserve"> το καθιστά κατάλληλη επιλογή για σύγχρονους </w:t>
      </w:r>
      <w:r>
        <w:rPr>
          <w:color w:val="000000"/>
        </w:rPr>
        <w:t xml:space="preserve">διατροφικούς τρόπους ζωής, </w:t>
      </w:r>
      <w:r>
        <w:rPr>
          <w:color w:val="000000"/>
        </w:rPr>
        <w:t xml:space="preserve">όπως η χορτοφαγία, η κετογονική δίαιτα κλπ. </w:t>
      </w:r>
    </w:p>
    <w:p w:rsidR="000C1208" w:rsidRDefault="002902E5">
      <w:pPr>
        <w:pStyle w:val="LO-normal"/>
        <w:jc w:val="both"/>
      </w:pPr>
      <w:r>
        <w:rPr>
          <w:color w:val="000000"/>
        </w:rPr>
        <w:lastRenderedPageBreak/>
        <w:t>-πρόκειται για έ</w:t>
      </w:r>
      <w:r>
        <w:rPr>
          <w:color w:val="000000"/>
        </w:rPr>
        <w:t>να σύγχρονο προϊόν</w:t>
      </w:r>
      <w:r>
        <w:rPr>
          <w:color w:val="000000"/>
          <w:lang w:val="en-GB"/>
        </w:rPr>
        <w:t xml:space="preserve"> (trendy) </w:t>
      </w:r>
      <w:r>
        <w:rPr>
          <w:color w:val="000000"/>
        </w:rPr>
        <w:t>που είναι τόσο κρεμώδες όσο και όξινο και εάν αναμιχθεί με φρούτα ή ίνες μπορεί να χρησιμοποιηθεί ως συστατικό τόσο για γλυκές όσο και για αλμυρές συνταγές.</w:t>
      </w:r>
    </w:p>
    <w:p w:rsidR="000C1208" w:rsidRDefault="000C1208">
      <w:pPr>
        <w:pStyle w:val="LO-normal"/>
        <w:jc w:val="both"/>
        <w:rPr>
          <w:color w:val="000000"/>
        </w:rPr>
      </w:pPr>
    </w:p>
    <w:p w:rsidR="000C1208" w:rsidRDefault="002902E5">
      <w:pPr>
        <w:pStyle w:val="1"/>
        <w:rPr>
          <w:sz w:val="24"/>
          <w:szCs w:val="24"/>
        </w:rPr>
      </w:pPr>
      <w:r>
        <w:rPr>
          <w:rFonts w:ascii="Times New Roman" w:hAnsi="Times New Roman"/>
          <w:b/>
          <w:bCs/>
          <w:sz w:val="24"/>
          <w:szCs w:val="24"/>
        </w:rPr>
        <w:t>Δ. ΔΙΚΤΥΑ ΔΙΑΝΟΜΗΣ – ΣΥΝΘΗΚΕΣ ΑΝΤΑΓΩΝΙΣΜΟΥ</w:t>
      </w:r>
    </w:p>
    <w:p w:rsidR="000C1208" w:rsidRDefault="000C1208">
      <w:pPr>
        <w:pStyle w:val="LO-normal"/>
        <w:rPr>
          <w:rFonts w:eastAsia="Calibri" w:cs="Tahoma"/>
          <w:b/>
          <w:bCs/>
          <w:color w:val="2F5496"/>
        </w:rPr>
      </w:pPr>
    </w:p>
    <w:p w:rsidR="000C1208" w:rsidRDefault="002902E5">
      <w:pPr>
        <w:pStyle w:val="LO-normal"/>
        <w:jc w:val="both"/>
      </w:pPr>
      <w:r>
        <w:t xml:space="preserve">Την περίοδο 11/2019 – </w:t>
      </w:r>
      <w:r>
        <w:t>11/2020</w:t>
      </w:r>
      <w:r>
        <w:rPr>
          <w:color w:val="C9211E"/>
        </w:rPr>
        <w:t xml:space="preserve">, </w:t>
      </w:r>
      <w:r>
        <w:t>οι πωλήσεις γιαουρτιού στην Ιταλία πραγματοποιήθηκαν κατά 73% από τα supermarket,  14,5% από τα hypermarket και  12,5% από τα minimarket (στοιχεία της πολυεθνικής εταιρείας ανάλυσης δεδομένων IRI)</w:t>
      </w:r>
      <w:r>
        <w:rPr>
          <w:color w:val="C9211E"/>
        </w:rPr>
        <w:t>.</w:t>
      </w:r>
    </w:p>
    <w:p w:rsidR="000C1208" w:rsidRDefault="002902E5">
      <w:pPr>
        <w:pStyle w:val="LO-normal"/>
        <w:jc w:val="both"/>
      </w:pPr>
      <w:r>
        <w:rPr>
          <w:color w:val="000000"/>
        </w:rPr>
        <w:t>Τα εκπτωτικά καταστήματα (</w:t>
      </w:r>
      <w:r>
        <w:rPr>
          <w:color w:val="000000"/>
          <w:lang w:val="en-GB"/>
        </w:rPr>
        <w:t xml:space="preserve">discount) </w:t>
      </w:r>
      <w:r>
        <w:rPr>
          <w:color w:val="000000"/>
        </w:rPr>
        <w:t xml:space="preserve">αποτέλεσαν </w:t>
      </w:r>
      <w:r>
        <w:rPr>
          <w:color w:val="000000"/>
        </w:rPr>
        <w:t>τον τομέα της λιανικής με τις καλύτερες επιδόσεις αναφορικά με τις πωλήσεις του ελληνικού γιαουρτιού.</w:t>
      </w:r>
    </w:p>
    <w:p w:rsidR="000C1208" w:rsidRDefault="002902E5">
      <w:pPr>
        <w:pStyle w:val="LO-normal"/>
        <w:jc w:val="both"/>
      </w:pPr>
      <w:r>
        <w:rPr>
          <w:color w:val="000000"/>
        </w:rPr>
        <w:t>Την υπό εξέταση περίοδο, το μεγαλύτερο μερίδιο πωλήσεων γιαουρτιού (στοιχεία</w:t>
      </w:r>
      <w:r>
        <w:rPr>
          <w:color w:val="000000"/>
          <w:lang w:val="en-GB"/>
        </w:rPr>
        <w:t xml:space="preserve"> IRI) </w:t>
      </w:r>
      <w:r>
        <w:rPr>
          <w:color w:val="000000"/>
        </w:rPr>
        <w:t xml:space="preserve">κατείχαν οι εταιρείες  Danone και Muller  (συνολικά   36,5%), καθώς και </w:t>
      </w:r>
      <w:r>
        <w:rPr>
          <w:color w:val="000000"/>
        </w:rPr>
        <w:t xml:space="preserve"> τα προϊόντα ιδιωτικής ετικέτας - private label (14,2%). Αναφορικά με τις πωλήσεις ελληνικού γιαουρτιού, το μεγαλύτερο μερίδιο αγοράς κατείχε η Φάγε (45%) και τα  προϊόντα ιδιωτικής ετικέτας - private label (33%).</w:t>
      </w:r>
    </w:p>
    <w:p w:rsidR="000C1208" w:rsidRDefault="000C1208">
      <w:pPr>
        <w:pStyle w:val="LO-normal"/>
        <w:jc w:val="both"/>
        <w:rPr>
          <w:color w:val="000000"/>
        </w:rPr>
      </w:pPr>
    </w:p>
    <w:p w:rsidR="000C1208" w:rsidRDefault="002902E5">
      <w:pPr>
        <w:pStyle w:val="LO-normal"/>
      </w:pPr>
      <w:r>
        <w:rPr>
          <w:color w:val="000000"/>
        </w:rPr>
        <w:t>Στον ακόλουθο Πίνακα 8, καταγράφονται</w:t>
      </w:r>
      <w:r>
        <w:rPr>
          <w:color w:val="000000"/>
        </w:rPr>
        <w:t xml:space="preserve"> όλο</w:t>
      </w:r>
      <w:r>
        <w:rPr>
          <w:color w:val="000000"/>
        </w:rPr>
        <w:t xml:space="preserve">ι οι τύποι γιαουρτιού που </w:t>
      </w:r>
      <w:r>
        <w:t>διανέμονται από</w:t>
      </w:r>
      <w:r>
        <w:rPr>
          <w:color w:val="000000"/>
        </w:rPr>
        <w:t xml:space="preserve"> τις μεγαλύτερες  αλυσίδες supermarket της Β.Ιταλίας.</w:t>
      </w:r>
    </w:p>
    <w:p w:rsidR="000C1208" w:rsidRDefault="000C1208">
      <w:pPr>
        <w:pStyle w:val="LO-normal"/>
        <w:rPr>
          <w:color w:val="000000"/>
        </w:rPr>
      </w:pPr>
    </w:p>
    <w:p w:rsidR="000C1208" w:rsidRDefault="002902E5">
      <w:pPr>
        <w:pStyle w:val="LO-normal"/>
        <w:rPr>
          <w:color w:val="000000"/>
        </w:rPr>
      </w:pPr>
      <w:r>
        <w:rPr>
          <w:color w:val="000000"/>
        </w:rPr>
        <w:t>Πίνακας 8</w:t>
      </w:r>
    </w:p>
    <w:tbl>
      <w:tblPr>
        <w:tblStyle w:val="TableNormal0"/>
        <w:tblW w:w="9073" w:type="dxa"/>
        <w:tblInd w:w="211" w:type="dxa"/>
        <w:tblCellMar>
          <w:top w:w="0" w:type="dxa"/>
          <w:left w:w="108" w:type="dxa"/>
          <w:bottom w:w="0" w:type="dxa"/>
          <w:right w:w="108" w:type="dxa"/>
        </w:tblCellMar>
        <w:tblLook w:val="0000" w:firstRow="0" w:lastRow="0" w:firstColumn="0" w:lastColumn="0" w:noHBand="0" w:noVBand="0"/>
      </w:tblPr>
      <w:tblGrid>
        <w:gridCol w:w="1332"/>
        <w:gridCol w:w="1627"/>
        <w:gridCol w:w="2528"/>
        <w:gridCol w:w="1708"/>
        <w:gridCol w:w="929"/>
        <w:gridCol w:w="949"/>
      </w:tblGrid>
      <w:tr w:rsidR="000C1208">
        <w:trPr>
          <w:trHeight w:val="580"/>
        </w:trPr>
        <w:tc>
          <w:tcPr>
            <w:tcW w:w="133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C1208" w:rsidRDefault="002902E5">
            <w:pPr>
              <w:pStyle w:val="LO-normal"/>
              <w:widowControl w:val="0"/>
              <w:jc w:val="center"/>
              <w:rPr>
                <w:b/>
                <w:color w:val="000000"/>
                <w:sz w:val="18"/>
                <w:szCs w:val="18"/>
              </w:rPr>
            </w:pPr>
            <w:r>
              <w:rPr>
                <w:b/>
                <w:color w:val="000000"/>
                <w:sz w:val="18"/>
                <w:szCs w:val="18"/>
              </w:rPr>
              <w:t>Σ/Μ</w:t>
            </w:r>
          </w:p>
        </w:tc>
        <w:tc>
          <w:tcPr>
            <w:tcW w:w="1627" w:type="dxa"/>
            <w:tcBorders>
              <w:top w:val="single" w:sz="4" w:space="0" w:color="000000"/>
              <w:bottom w:val="single" w:sz="4" w:space="0" w:color="000000"/>
              <w:right w:val="single" w:sz="4" w:space="0" w:color="000000"/>
            </w:tcBorders>
            <w:shd w:val="clear" w:color="auto" w:fill="FFFF00"/>
            <w:vAlign w:val="center"/>
          </w:tcPr>
          <w:p w:rsidR="000C1208" w:rsidRDefault="002902E5">
            <w:pPr>
              <w:pStyle w:val="LO-normal"/>
              <w:widowControl w:val="0"/>
              <w:jc w:val="center"/>
              <w:rPr>
                <w:b/>
                <w:color w:val="000000"/>
                <w:sz w:val="18"/>
                <w:szCs w:val="18"/>
              </w:rPr>
            </w:pPr>
            <w:r>
              <w:rPr>
                <w:b/>
                <w:color w:val="000000"/>
                <w:sz w:val="18"/>
                <w:szCs w:val="18"/>
              </w:rPr>
              <w:t>Μάρκα</w:t>
            </w:r>
          </w:p>
        </w:tc>
        <w:tc>
          <w:tcPr>
            <w:tcW w:w="2528" w:type="dxa"/>
            <w:tcBorders>
              <w:top w:val="single" w:sz="4" w:space="0" w:color="000000"/>
              <w:bottom w:val="single" w:sz="4" w:space="0" w:color="000000"/>
              <w:right w:val="single" w:sz="4" w:space="0" w:color="000000"/>
            </w:tcBorders>
            <w:shd w:val="clear" w:color="auto" w:fill="FFFF00"/>
            <w:vAlign w:val="center"/>
          </w:tcPr>
          <w:p w:rsidR="000C1208" w:rsidRDefault="002902E5">
            <w:pPr>
              <w:pStyle w:val="LO-normal"/>
              <w:widowControl w:val="0"/>
              <w:jc w:val="center"/>
              <w:rPr>
                <w:b/>
                <w:color w:val="000000"/>
                <w:sz w:val="18"/>
                <w:szCs w:val="18"/>
              </w:rPr>
            </w:pPr>
            <w:r>
              <w:rPr>
                <w:b/>
                <w:color w:val="000000"/>
                <w:sz w:val="18"/>
                <w:szCs w:val="18"/>
              </w:rPr>
              <w:t>Προϊόν</w:t>
            </w:r>
          </w:p>
        </w:tc>
        <w:tc>
          <w:tcPr>
            <w:tcW w:w="1708" w:type="dxa"/>
            <w:tcBorders>
              <w:top w:val="single" w:sz="4" w:space="0" w:color="000000"/>
              <w:bottom w:val="single" w:sz="4" w:space="0" w:color="000000"/>
              <w:right w:val="single" w:sz="4" w:space="0" w:color="000000"/>
            </w:tcBorders>
            <w:shd w:val="clear" w:color="auto" w:fill="FFFF00"/>
            <w:vAlign w:val="center"/>
          </w:tcPr>
          <w:p w:rsidR="000C1208" w:rsidRDefault="002902E5">
            <w:pPr>
              <w:pStyle w:val="LO-normal"/>
              <w:widowControl w:val="0"/>
              <w:jc w:val="center"/>
              <w:rPr>
                <w:b/>
                <w:color w:val="000000"/>
                <w:sz w:val="18"/>
                <w:szCs w:val="18"/>
              </w:rPr>
            </w:pPr>
            <w:r>
              <w:rPr>
                <w:b/>
                <w:color w:val="000000"/>
                <w:sz w:val="18"/>
                <w:szCs w:val="18"/>
              </w:rPr>
              <w:t>Συσκευασία</w:t>
            </w:r>
          </w:p>
        </w:tc>
        <w:tc>
          <w:tcPr>
            <w:tcW w:w="929" w:type="dxa"/>
            <w:tcBorders>
              <w:top w:val="single" w:sz="4" w:space="0" w:color="000000"/>
              <w:bottom w:val="single" w:sz="4" w:space="0" w:color="000000"/>
              <w:right w:val="single" w:sz="4" w:space="0" w:color="000000"/>
            </w:tcBorders>
            <w:shd w:val="clear" w:color="auto" w:fill="FFFF00"/>
            <w:vAlign w:val="center"/>
          </w:tcPr>
          <w:p w:rsidR="000C1208" w:rsidRDefault="002902E5">
            <w:pPr>
              <w:pStyle w:val="LO-normal"/>
              <w:widowControl w:val="0"/>
              <w:jc w:val="center"/>
            </w:pPr>
            <w:r>
              <w:rPr>
                <w:b/>
                <w:color w:val="000000"/>
                <w:sz w:val="18"/>
                <w:szCs w:val="18"/>
              </w:rPr>
              <w:t>Βάρος (gr.)</w:t>
            </w:r>
          </w:p>
        </w:tc>
        <w:tc>
          <w:tcPr>
            <w:tcW w:w="949" w:type="dxa"/>
            <w:tcBorders>
              <w:top w:val="single" w:sz="4" w:space="0" w:color="000000"/>
              <w:bottom w:val="single" w:sz="4" w:space="0" w:color="000000"/>
              <w:right w:val="single" w:sz="4" w:space="0" w:color="000000"/>
            </w:tcBorders>
            <w:shd w:val="clear" w:color="auto" w:fill="FFFF00"/>
            <w:vAlign w:val="center"/>
          </w:tcPr>
          <w:p w:rsidR="000C1208" w:rsidRDefault="002902E5">
            <w:pPr>
              <w:pStyle w:val="LO-normal"/>
              <w:widowControl w:val="0"/>
              <w:jc w:val="center"/>
            </w:pPr>
            <w:r>
              <w:rPr>
                <w:b/>
                <w:color w:val="000000"/>
                <w:sz w:val="18"/>
                <w:szCs w:val="18"/>
              </w:rPr>
              <w:t xml:space="preserve"> Τιμή</w:t>
            </w:r>
          </w:p>
        </w:tc>
      </w:tr>
      <w:tr w:rsidR="000C1208">
        <w:trPr>
          <w:trHeight w:val="580"/>
        </w:trPr>
        <w:tc>
          <w:tcPr>
            <w:tcW w:w="1331" w:type="dxa"/>
            <w:vMerge w:val="restart"/>
            <w:tcBorders>
              <w:left w:val="single" w:sz="4" w:space="0" w:color="000000"/>
              <w:bottom w:val="single" w:sz="4" w:space="0" w:color="000000"/>
              <w:right w:val="single" w:sz="4" w:space="0" w:color="000000"/>
            </w:tcBorders>
            <w:shd w:val="clear" w:color="auto" w:fill="FF0000"/>
            <w:vAlign w:val="center"/>
          </w:tcPr>
          <w:p w:rsidR="000C1208" w:rsidRDefault="002902E5">
            <w:pPr>
              <w:pStyle w:val="LO-normal"/>
              <w:widowControl w:val="0"/>
              <w:jc w:val="center"/>
              <w:rPr>
                <w:b/>
                <w:color w:val="000000"/>
                <w:sz w:val="18"/>
                <w:szCs w:val="18"/>
              </w:rPr>
            </w:pPr>
            <w:r>
              <w:rPr>
                <w:b/>
                <w:color w:val="000000"/>
                <w:sz w:val="18"/>
                <w:szCs w:val="18"/>
              </w:rPr>
              <w:t>esselunga</w:t>
            </w: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 bio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βιολογικό λευκό γιαούρτι ,  πλήρες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 x 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0.89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 bio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βιολογικό λευκό γιαούρτι , πλήρες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1.59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 bio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βιολογικό λευκό γιαούρτι ,  0,1%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 x 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0.89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 bio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βιολογικό λευκό γιαούρτι , 0,1%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1.59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λευκή κρέμα γιαουρτιού</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1.49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 Smart</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πλήρες λευκό γιαούρτι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0.65</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πλήρες λευκό γιαούρτι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0.97</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βιολογικό πλήρες λευκό γιαούρτι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γυαλί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Alpiyò Valtellina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φυσικό γιαούρτι</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γυαλί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1.19</w:t>
            </w:r>
          </w:p>
        </w:tc>
      </w:tr>
      <w:tr w:rsidR="000C1208">
        <w:trPr>
          <w:trHeight w:val="116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Γεύσεις από πράσινο μήλο Vipiteno / χαμομήλι αχλάδι / βατόμουρο / μέλι</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3.59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milk</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Κρέμα κεφίρ βατόμουρου</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0.99</w:t>
            </w:r>
          </w:p>
        </w:tc>
      </w:tr>
      <w:tr w:rsidR="000C1208">
        <w:trPr>
          <w:trHeight w:val="116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muller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φουντούκι / φυσική βανίλια / στρατσιατέλα / φυστίκι  /γιαούρτι</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3.79</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  Bio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γιαούρτι </w:t>
            </w:r>
            <w:r>
              <w:rPr>
                <w:rFonts w:ascii="Calibri" w:eastAsia="Calibri" w:hAnsi="Calibri" w:cs="Calibri"/>
                <w:color w:val="000000"/>
                <w:sz w:val="16"/>
                <w:szCs w:val="16"/>
              </w:rPr>
              <w:t xml:space="preserve">πλήρες </w:t>
            </w:r>
            <w:r>
              <w:rPr>
                <w:rFonts w:ascii="Calibri" w:eastAsia="Calibri" w:hAnsi="Calibri" w:cs="Calibri"/>
                <w:color w:val="000000"/>
                <w:sz w:val="16"/>
                <w:szCs w:val="16"/>
              </w:rPr>
              <w:t>με βιολογική μπανάνα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1.15</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  Equilibrio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λευκό γιαούρτι, 0%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2 </w:t>
            </w:r>
            <w:r>
              <w:rPr>
                <w:rFonts w:ascii="Calibri" w:eastAsia="Calibri" w:hAnsi="Calibri" w:cs="Calibri"/>
                <w:color w:val="000000"/>
                <w:sz w:val="16"/>
                <w:szCs w:val="16"/>
              </w:rPr>
              <w:t>x 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0.69</w:t>
            </w:r>
          </w:p>
        </w:tc>
      </w:tr>
      <w:tr w:rsidR="000C1208">
        <w:trPr>
          <w:trHeight w:val="116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 Equilibrio, 0% λιπαρά, με κομμάτια φρούτων σε διάφορες γεύσεις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2.79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Γιαούρτι πλήρες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 x 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0.69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πλήρες  με ζάχαρη</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πλαστικό &amp; </w:t>
            </w:r>
            <w:r>
              <w:rPr>
                <w:rFonts w:ascii="Calibri" w:eastAsia="Calibri" w:hAnsi="Calibri" w:cs="Calibri"/>
                <w:color w:val="000000"/>
                <w:sz w:val="16"/>
                <w:szCs w:val="16"/>
              </w:rPr>
              <w:t>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 x 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0.79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πλήρες   με ζάχαρη</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πλαστικό </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1.29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πλήρες με καφέ</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0.79</w:t>
            </w:r>
          </w:p>
        </w:tc>
      </w:tr>
      <w:tr w:rsidR="000C1208">
        <w:trPr>
          <w:trHeight w:val="718"/>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Γιαούρτι πλήρες βατόμουρο / φράουλα / κεράσι / μπανάνα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8 x 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2.85</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Βιολογικό γιαούρτι , γεύση βατόμουρο</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γυαλί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1.05</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muller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λευκό γιαούρτι με κομμάτια σοκολάτας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Smart</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χαμηλών λιπαρών με γεύση φρούτων,</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1.89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Mila</w:t>
            </w:r>
          </w:p>
        </w:tc>
        <w:tc>
          <w:tcPr>
            <w:tcW w:w="2528" w:type="dxa"/>
            <w:tcBorders>
              <w:bottom w:val="single" w:sz="4" w:space="0" w:color="000000"/>
              <w:right w:val="single" w:sz="4" w:space="0" w:color="000000"/>
            </w:tcBorders>
            <w:vAlign w:val="center"/>
          </w:tcPr>
          <w:p w:rsidR="000C1208" w:rsidRDefault="002902E5">
            <w:pPr>
              <w:pStyle w:val="LO-normal"/>
              <w:widowControl w:val="0"/>
              <w:rPr>
                <w:rFonts w:ascii="Calibri" w:eastAsia="Calibri" w:hAnsi="Calibri" w:cs="Calibri"/>
                <w:sz w:val="16"/>
                <w:szCs w:val="16"/>
              </w:rPr>
            </w:pPr>
            <w:r>
              <w:rPr>
                <w:rFonts w:ascii="Calibri" w:eastAsia="Calibri" w:hAnsi="Calibri" w:cs="Calibri"/>
                <w:sz w:val="16"/>
                <w:szCs w:val="16"/>
              </w:rPr>
              <w:t xml:space="preserve">γιαούρτι </w:t>
            </w:r>
            <w:r>
              <w:rPr>
                <w:rFonts w:ascii="Calibri" w:eastAsia="Calibri" w:hAnsi="Calibri" w:cs="Calibri"/>
                <w:sz w:val="16"/>
                <w:szCs w:val="16"/>
              </w:rPr>
              <w:t>π</w:t>
            </w:r>
            <w:r>
              <w:rPr>
                <w:rFonts w:ascii="Calibri" w:eastAsia="Calibri" w:hAnsi="Calibri" w:cs="Calibri"/>
                <w:color w:val="000000"/>
                <w:sz w:val="16"/>
                <w:szCs w:val="16"/>
              </w:rPr>
              <w:t>όσιμο με γεύση</w:t>
            </w:r>
            <w:r>
              <w:rPr>
                <w:rFonts w:ascii="Calibri" w:eastAsia="Calibri" w:hAnsi="Calibri" w:cs="Calibri"/>
                <w:sz w:val="16"/>
                <w:szCs w:val="16"/>
              </w:rPr>
              <w:t xml:space="preserve"> φράουλα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0.75</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w:t>
            </w:r>
          </w:p>
        </w:tc>
        <w:tc>
          <w:tcPr>
            <w:tcW w:w="2528" w:type="dxa"/>
            <w:tcBorders>
              <w:bottom w:val="single" w:sz="4" w:space="0" w:color="000000"/>
              <w:right w:val="single" w:sz="4" w:space="0" w:color="000000"/>
            </w:tcBorders>
            <w:vAlign w:val="center"/>
          </w:tcPr>
          <w:p w:rsidR="000C1208" w:rsidRDefault="002902E5">
            <w:pPr>
              <w:pStyle w:val="LO-normal"/>
              <w:widowControl w:val="0"/>
              <w:rPr>
                <w:rFonts w:ascii="Calibri" w:eastAsia="Calibri" w:hAnsi="Calibri" w:cs="Calibri"/>
                <w:sz w:val="16"/>
                <w:szCs w:val="16"/>
              </w:rPr>
            </w:pPr>
            <w:r>
              <w:rPr>
                <w:rFonts w:ascii="Calibri" w:eastAsia="Calibri" w:hAnsi="Calibri" w:cs="Calibri"/>
                <w:sz w:val="16"/>
                <w:szCs w:val="16"/>
              </w:rPr>
              <w:t xml:space="preserve">Γιαούρτι με γεύση λεμόνι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1.09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Parmalat </w:t>
            </w:r>
            <w:r>
              <w:rPr>
                <w:rFonts w:ascii="Calibri" w:eastAsia="Calibri" w:hAnsi="Calibri" w:cs="Calibri"/>
                <w:color w:val="000000"/>
                <w:sz w:val="16"/>
                <w:szCs w:val="16"/>
                <w:lang w:val="en-GB"/>
              </w:rPr>
              <w:t>Zymil</w:t>
            </w:r>
          </w:p>
        </w:tc>
        <w:tc>
          <w:tcPr>
            <w:tcW w:w="2528" w:type="dxa"/>
            <w:tcBorders>
              <w:bottom w:val="single" w:sz="4" w:space="0" w:color="000000"/>
              <w:right w:val="single" w:sz="4" w:space="0" w:color="000000"/>
            </w:tcBorders>
            <w:vAlign w:val="center"/>
          </w:tcPr>
          <w:p w:rsidR="000C1208" w:rsidRDefault="002902E5">
            <w:pPr>
              <w:pStyle w:val="LO-normal"/>
              <w:widowControl w:val="0"/>
              <w:rPr>
                <w:rFonts w:ascii="Calibri" w:eastAsia="Calibri" w:hAnsi="Calibri" w:cs="Calibri"/>
                <w:sz w:val="16"/>
                <w:szCs w:val="16"/>
              </w:rPr>
            </w:pPr>
            <w:r>
              <w:rPr>
                <w:rFonts w:ascii="Calibri" w:eastAsia="Calibri" w:hAnsi="Calibri" w:cs="Calibri"/>
                <w:sz w:val="16"/>
                <w:szCs w:val="16"/>
              </w:rPr>
              <w:t>Λευκό  γιαούρτι  ελληνικού τύπου</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1.26</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Milk</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πόσιμο με γεύση φράουλα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1.09</w:t>
            </w:r>
          </w:p>
        </w:tc>
      </w:tr>
      <w:tr w:rsidR="000C1208">
        <w:trPr>
          <w:trHeight w:val="145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Danone Activia Fiber </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με προβιοτικά, γεύσεις βρώμη καρύδια / αχλάδια δημητριακά / ακτινίδια δημητριακά / λευκά δημητριακά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4.49</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κρεμώδες γιαούρτι με κομμάτια ροδάκινου και βερίκοκου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πλαστικό &amp; </w:t>
            </w:r>
            <w:r>
              <w:rPr>
                <w:rFonts w:ascii="Calibri" w:eastAsia="Calibri" w:hAnsi="Calibri" w:cs="Calibri"/>
                <w:color w:val="000000"/>
                <w:sz w:val="16"/>
                <w:szCs w:val="16"/>
              </w:rPr>
              <w:t>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1.25</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λευκή κρέμα γιαουρτιού</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2.99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βιολογικό γιαούρτι με καφέ</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γυαλί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1.05</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Fattoria Scaldasole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Teddi βιολογικό γιαούρτι με βερίκοκο</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230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1.99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λευκό γιαούρτι χαμηλών λιπαρών (0,1%)</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3.09</w:t>
            </w:r>
          </w:p>
        </w:tc>
      </w:tr>
      <w:tr w:rsidR="000C1208">
        <w:trPr>
          <w:trHeight w:val="145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Mix 2 λευκά γιαούρτια συν νιφάδες σοκολάτας ή δαχτυλίδια σοκολάτας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600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3.29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κρεμώδες γιαούρτι stracciatella</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1.25</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Mix Γιαούρτι βανίλια συν αμύγδαλα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Valsoia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με γεύση βατόμουρου</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1.49</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w:t>
            </w:r>
          </w:p>
        </w:tc>
        <w:tc>
          <w:tcPr>
            <w:tcW w:w="2528" w:type="dxa"/>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Ελληνικό γιαούρτι, 0% λιπαρά</w:t>
            </w:r>
          </w:p>
        </w:tc>
        <w:tc>
          <w:tcPr>
            <w:tcW w:w="1708" w:type="dxa"/>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 x 150</w:t>
            </w:r>
          </w:p>
        </w:tc>
        <w:tc>
          <w:tcPr>
            <w:tcW w:w="949" w:type="dxa"/>
            <w:tcBorders>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€ 1,95</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w:t>
            </w:r>
          </w:p>
        </w:tc>
        <w:tc>
          <w:tcPr>
            <w:tcW w:w="2528" w:type="dxa"/>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Ελληνικό γιαούρτι, </w:t>
            </w:r>
            <w:r>
              <w:rPr>
                <w:rFonts w:ascii="Calibri" w:eastAsia="Calibri" w:hAnsi="Calibri" w:cs="Calibri"/>
                <w:color w:val="000000"/>
                <w:sz w:val="16"/>
                <w:szCs w:val="16"/>
              </w:rPr>
              <w:t>γεύση βανίλια, 0% λιπαρά</w:t>
            </w:r>
          </w:p>
        </w:tc>
        <w:tc>
          <w:tcPr>
            <w:tcW w:w="1708" w:type="dxa"/>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 x 150</w:t>
            </w:r>
          </w:p>
        </w:tc>
        <w:tc>
          <w:tcPr>
            <w:tcW w:w="949" w:type="dxa"/>
            <w:tcBorders>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€ 1,99</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w:t>
            </w:r>
          </w:p>
        </w:tc>
        <w:tc>
          <w:tcPr>
            <w:tcW w:w="2528"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Ελληνικό γιαούρτι,  πλήρες</w:t>
            </w:r>
          </w:p>
        </w:tc>
        <w:tc>
          <w:tcPr>
            <w:tcW w:w="1708"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 x 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€ 1,95</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ελληνικό γιαούρτι, γεύση μήλο και κανέλα, 0%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1.09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Esselunga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λευκό ελληνικό γιαούρτι </w:t>
            </w:r>
            <w:r>
              <w:rPr>
                <w:rFonts w:ascii="Calibri" w:eastAsia="Calibri" w:hAnsi="Calibri" w:cs="Calibri"/>
                <w:color w:val="000000"/>
                <w:sz w:val="16"/>
                <w:szCs w:val="16"/>
              </w:rPr>
              <w:t>0%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2.59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Total, λευκό ελληνικό γιαούρτι, 0%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1.25</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Total, λευκό ελληνικό γιαούρτι, 0% λιπαρά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3.09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Total, λευκό ελληνικό γιαούρτι, 0% λιπαρά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w:t>
            </w:r>
            <w:r>
              <w:rPr>
                <w:rFonts w:ascii="Calibri" w:eastAsia="Calibri" w:hAnsi="Calibri" w:cs="Calibri"/>
                <w:color w:val="000000"/>
                <w:sz w:val="16"/>
                <w:szCs w:val="16"/>
              </w:rPr>
              <w:t>6.58</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Total, λευκό ελληνικό γιαούρτι, 2% λιπαρά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1.25</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Total, λευκό ελληνικό γιαούρτι, 2% λιπαρά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3.09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Total, λευκό ελληνικό γιαούρτι, 5% λιπαρά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1.25</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Total, λευκό ελληνικό γιαούρτι, 5% λιπαρά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3.09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Total, λευκό ελληνικό γιαούρτι, 5% λιπαρά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6.58</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Total, λευκό ελληνικό γιαούρτι με μέλι, 0% λιπαρά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1,31</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Fruyo Ελληνικό </w:t>
            </w:r>
            <w:r>
              <w:rPr>
                <w:rFonts w:ascii="Calibri" w:eastAsia="Calibri" w:hAnsi="Calibri" w:cs="Calibri"/>
                <w:color w:val="000000"/>
                <w:sz w:val="16"/>
                <w:szCs w:val="16"/>
              </w:rPr>
              <w:t>γιαούρτι, γεύση καρύδας,  1,3%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1.49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Fruyo Ελληνικό γιαούρτι, γεύση βανίλια,  0%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1.49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Trublend, γιαούρτι, γεύση καρύδα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1.49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Mila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λευκό γιαούρτι   fior di latte</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3.19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Zorbas</w:t>
            </w:r>
          </w:p>
        </w:tc>
        <w:tc>
          <w:tcPr>
            <w:tcW w:w="2528"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Ελληνικό γιαούρτι, 100% κατσικίσιο γάλα</w:t>
            </w:r>
          </w:p>
        </w:tc>
        <w:tc>
          <w:tcPr>
            <w:tcW w:w="1708"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1.69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Zymil (Parmalat)</w:t>
            </w:r>
          </w:p>
        </w:tc>
        <w:tc>
          <w:tcPr>
            <w:tcW w:w="2528"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ελληνικού τύπου χωρίς λακτόζη, 0% λιπαρά</w:t>
            </w:r>
          </w:p>
        </w:tc>
        <w:tc>
          <w:tcPr>
            <w:tcW w:w="1708"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1.38</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Zymil (Parmalat)</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ελληνικού τύπου χωρίς λακτόζη, 0%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3.49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Yomo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Πλήρες γιαούρτι  με γεύση καφέ</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2.49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λευκό ελληνικό γιαούρτι 0%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1.49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λιπαρά,γιαούρτι με  χαμηλά λιπαρά (0,1%) σε διάφορες γεύσεις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r>
              <w:rPr>
                <w:rFonts w:ascii="Calibri" w:eastAsia="Calibri" w:hAnsi="Calibri" w:cs="Calibri"/>
                <w:color w:val="000000"/>
                <w:sz w:val="16"/>
                <w:szCs w:val="16"/>
              </w:rPr>
              <w:t xml:space="preserve">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3.59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γιαούρτι με κομμάτια φρούτων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1.69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λευκό γιαούρτι χαμηλών λιπαρών (0,1%)</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2.79</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pPr>
            <w:r>
              <w:rPr>
                <w:rFonts w:ascii="Calibri" w:eastAsia="Calibri" w:hAnsi="Calibri" w:cs="Calibri"/>
                <w:color w:val="000000"/>
                <w:sz w:val="16"/>
                <w:szCs w:val="16"/>
              </w:rPr>
              <w:t>Merano  Bella Vita Free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pPr>
            <w:r>
              <w:rPr>
                <w:rFonts w:ascii="Calibri" w:eastAsia="Calibri" w:hAnsi="Calibri" w:cs="Calibri"/>
                <w:color w:val="000000"/>
                <w:sz w:val="16"/>
                <w:szCs w:val="16"/>
              </w:rPr>
              <w:t xml:space="preserve">  Γιαούρτι χωρίς λιπαρά, γεύση βατόμουρου</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pPr>
            <w:r>
              <w:rPr>
                <w:rFonts w:ascii="Calibri" w:eastAsia="Calibri" w:hAnsi="Calibri" w:cs="Calibri"/>
                <w:color w:val="000000"/>
                <w:sz w:val="16"/>
                <w:szCs w:val="16"/>
              </w:rPr>
              <w:t xml:space="preserve">πλαστικό &amp; </w:t>
            </w:r>
            <w:r>
              <w:rPr>
                <w:rFonts w:ascii="Calibri" w:eastAsia="Calibri" w:hAnsi="Calibri" w:cs="Calibri"/>
                <w:color w:val="000000"/>
                <w:sz w:val="16"/>
                <w:szCs w:val="16"/>
              </w:rPr>
              <w:t>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pPr>
            <w:r>
              <w:rPr>
                <w:rFonts w:ascii="Calibri" w:eastAsia="Calibri" w:hAnsi="Calibri" w:cs="Calibri"/>
                <w:color w:val="000000"/>
                <w:sz w:val="16"/>
                <w:szCs w:val="16"/>
              </w:rPr>
              <w:t xml:space="preserve"> €     1.05</w:t>
            </w:r>
          </w:p>
        </w:tc>
      </w:tr>
      <w:tr w:rsidR="000C1208">
        <w:trPr>
          <w:trHeight w:val="116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Danone Activia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Γιαούρτι με προβιοτικά, χωρίς λιπαρά , γεύσεις ανανά / μούρο / φράουλα / ροδάκινο</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4.49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Yomo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με εσπεριδοειδή της Σικελίας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1.19</w:t>
            </w:r>
          </w:p>
        </w:tc>
      </w:tr>
      <w:tr w:rsidR="000C1208">
        <w:trPr>
          <w:trHeight w:val="116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Mila Gusto+Gusto </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λευκό και γιαούρτι αμυγδάλου με σοκολάτα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0.96</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Danone Activia </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Γιαούρτι με προβιοτικά, χωρίς λιπαρά  με δημητριακά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2.69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Fattoria Scaldasole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βιολογικό φυσικό λευκό γιαούρτι χαμηλών λιπαρών</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400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1.99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0000"/>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mila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Skyr λευκό</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1.19</w:t>
            </w:r>
          </w:p>
        </w:tc>
      </w:tr>
      <w:tr w:rsidR="000C1208">
        <w:trPr>
          <w:trHeight w:val="580"/>
        </w:trPr>
        <w:tc>
          <w:tcPr>
            <w:tcW w:w="1331" w:type="dxa"/>
            <w:vMerge w:val="restart"/>
            <w:tcBorders>
              <w:left w:val="single" w:sz="4" w:space="0" w:color="000000"/>
              <w:bottom w:val="single" w:sz="4" w:space="0" w:color="000000"/>
              <w:right w:val="single" w:sz="4" w:space="0" w:color="000000"/>
            </w:tcBorders>
            <w:shd w:val="clear" w:color="auto" w:fill="FFD966"/>
            <w:vAlign w:val="center"/>
          </w:tcPr>
          <w:p w:rsidR="000C1208" w:rsidRDefault="002902E5">
            <w:pPr>
              <w:pStyle w:val="LO-normal"/>
              <w:widowControl w:val="0"/>
              <w:jc w:val="center"/>
              <w:rPr>
                <w:b/>
                <w:color w:val="000000"/>
                <w:sz w:val="18"/>
                <w:szCs w:val="18"/>
              </w:rPr>
            </w:pPr>
            <w:r>
              <w:rPr>
                <w:b/>
                <w:color w:val="000000"/>
                <w:sz w:val="18"/>
                <w:szCs w:val="18"/>
              </w:rPr>
              <w:t>conad</w:t>
            </w: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conad</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κρεμώδες λευκό,πλήρες γιαούρτι ,  γλυκό</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1.09</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color w:val="000000"/>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conad</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Αυθεντικό ελληνικό γιαούρτι, πλήρες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1.19</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conad</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Αυθεντικό ελληνικό γιαούρτι, 0% λιπαρά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1.19</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conad</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Αυθεντικό ελληνικό γιαούρτι, 0% λιπαρά σε  διάφορες γεύσεις (βανίλια, καφέ, ροδάκινο, κεράσι, μύρτιλο, φράουλα, καρύδα)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conad</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Αυθεντικό ελληνικό γιαούρτι, 0% λιπαρά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2.49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Total 0%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1.15</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Total 0%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2.89</w:t>
            </w:r>
          </w:p>
        </w:tc>
      </w:tr>
      <w:tr w:rsidR="000C1208">
        <w:trPr>
          <w:trHeight w:val="811"/>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Total 0%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5.79</w:t>
            </w:r>
          </w:p>
        </w:tc>
      </w:tr>
      <w:tr w:rsidR="000C1208">
        <w:trPr>
          <w:trHeight w:val="811"/>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Total 2%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1.15</w:t>
            </w:r>
          </w:p>
        </w:tc>
      </w:tr>
      <w:tr w:rsidR="000C1208">
        <w:trPr>
          <w:trHeight w:val="811"/>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Total 2%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2.89</w:t>
            </w:r>
          </w:p>
        </w:tc>
      </w:tr>
      <w:tr w:rsidR="000C1208">
        <w:trPr>
          <w:trHeight w:val="811"/>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Total 5% </w:t>
            </w:r>
            <w:r>
              <w:rPr>
                <w:rFonts w:ascii="Calibri" w:eastAsia="Calibri" w:hAnsi="Calibri" w:cs="Calibri"/>
                <w:color w:val="000000"/>
                <w:sz w:val="16"/>
                <w:szCs w:val="16"/>
              </w:rPr>
              <w:t>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1.15</w:t>
            </w:r>
          </w:p>
        </w:tc>
      </w:tr>
      <w:tr w:rsidR="000C1208">
        <w:trPr>
          <w:trHeight w:val="811"/>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Total 5%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2.89</w:t>
            </w:r>
          </w:p>
        </w:tc>
      </w:tr>
      <w:tr w:rsidR="000C1208">
        <w:trPr>
          <w:trHeight w:val="811"/>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fruyo 0% Λιπαρά με κομμάτια Φράουλας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1.35</w:t>
            </w:r>
          </w:p>
        </w:tc>
      </w:tr>
      <w:tr w:rsidR="000C1208">
        <w:trPr>
          <w:trHeight w:val="934"/>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Trublend, διάφορες γεύσεις (βανίλια, μύρτιλο, φράουλα, καρύδα κ.α.)</w:t>
            </w:r>
          </w:p>
        </w:tc>
        <w:tc>
          <w:tcPr>
            <w:tcW w:w="1708"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1.49</w:t>
            </w:r>
          </w:p>
        </w:tc>
      </w:tr>
      <w:tr w:rsidR="000C1208">
        <w:trPr>
          <w:trHeight w:val="915"/>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BeFree, χωρίς λακτόζη, διάφορες γεύσεις (φυσική, φράουλα, στρατσιατέλα)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1.49</w:t>
            </w:r>
          </w:p>
        </w:tc>
      </w:tr>
      <w:tr w:rsidR="000C1208">
        <w:trPr>
          <w:trHeight w:val="879"/>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Mevgal</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Mikonos Ελληνικό γιαούρτι χαμηλών λιπαρών με μέλι και καρύδια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160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1.85</w:t>
            </w:r>
          </w:p>
        </w:tc>
      </w:tr>
      <w:tr w:rsidR="000C1208">
        <w:trPr>
          <w:trHeight w:val="795"/>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Λευκή κρέμα γιαουρτιού</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1.45</w:t>
            </w:r>
          </w:p>
        </w:tc>
      </w:tr>
      <w:tr w:rsidR="000C1208">
        <w:trPr>
          <w:trHeight w:val="735"/>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Λευκή κρέμα γιαουρτιού</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sz w:val="16"/>
                <w:szCs w:val="16"/>
              </w:rPr>
              <w:t>2 x 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0.99</w:t>
            </w:r>
          </w:p>
        </w:tc>
      </w:tr>
      <w:tr w:rsidR="000C1208">
        <w:trPr>
          <w:trHeight w:val="465"/>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Λευκή κρέμα γιαουρτιού</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sz w:val="16"/>
                <w:szCs w:val="16"/>
              </w:rPr>
              <w:t>8 x 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3.09</w:t>
            </w:r>
          </w:p>
        </w:tc>
      </w:tr>
      <w:tr w:rsidR="000C1208">
        <w:trPr>
          <w:trHeight w:val="3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Λευκό γιαούρτι, 0%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1.45</w:t>
            </w:r>
          </w:p>
        </w:tc>
      </w:tr>
      <w:tr w:rsidR="000C1208">
        <w:trPr>
          <w:trHeight w:val="6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Λευκό γιαούρτι, 0%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sz w:val="16"/>
                <w:szCs w:val="16"/>
              </w:rPr>
              <w:t>8 χ 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3.09</w:t>
            </w:r>
          </w:p>
        </w:tc>
      </w:tr>
      <w:tr w:rsidR="000C1208">
        <w:trPr>
          <w:trHeight w:val="696"/>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Κρεμώδες γιαούρτι,   διάφορες γεύσεις (βανίλια, κεράσι, φράουλα, καρύδα κ.α.)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 x 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1.25</w:t>
            </w:r>
          </w:p>
        </w:tc>
      </w:tr>
      <w:tr w:rsidR="000C1208">
        <w:trPr>
          <w:trHeight w:val="90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Κρεμώδες γιαούρτι με φράουλα, μπανάνα, βερίκοκο, smoothie φρούτων ροδάκινου</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sz w:val="16"/>
                <w:szCs w:val="16"/>
              </w:rPr>
              <w:t>8 x 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3.69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Κρεμώδες γιαούρτι,   διάφορες γεύσεις (βανίλια, κεράσι, </w:t>
            </w:r>
            <w:r>
              <w:rPr>
                <w:rFonts w:ascii="Calibri" w:eastAsia="Calibri" w:hAnsi="Calibri" w:cs="Calibri"/>
                <w:color w:val="000000"/>
                <w:sz w:val="16"/>
                <w:szCs w:val="16"/>
              </w:rPr>
              <w:lastRenderedPageBreak/>
              <w:t>φράουλα,  κ.α.)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lastRenderedPageBreak/>
              <w:t xml:space="preserve">πλαστικό </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1.65</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Λευκό γιαούρτι που αναμιγνύεται με νιφάδες σοκολάτας, δημητριακά, ξηρούς καρπούς, φρούτα κ.α.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σπαστή συσκευασία</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Λευκό γιαούρτι με  σμέουρα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 x 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1.49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Λευκό γιαούρτι χαμηλών λιπαρών</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1.29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Fitline Λευκό γιαούρτι χαμηλών λιπαρών</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3.35</w:t>
            </w:r>
          </w:p>
        </w:tc>
      </w:tr>
      <w:tr w:rsidR="000C1208">
        <w:trPr>
          <w:trHeight w:val="875"/>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conad</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i Cremosi </w:t>
            </w:r>
            <w:r>
              <w:rPr>
                <w:rFonts w:ascii="Calibri" w:eastAsia="Calibri" w:hAnsi="Calibri" w:cs="Calibri"/>
                <w:color w:val="000000"/>
                <w:sz w:val="16"/>
                <w:szCs w:val="16"/>
              </w:rPr>
              <w:t>γιαούρτι πλήρες (2 γεύση μούρα, 2 μπανάνα 2 φράουλα 2 ροδάκινο και βερίκοκο)</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sz w:val="16"/>
                <w:szCs w:val="16"/>
              </w:rPr>
              <w:t>8 x 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2.39</w:t>
            </w:r>
          </w:p>
        </w:tc>
      </w:tr>
      <w:tr w:rsidR="000C1208">
        <w:trPr>
          <w:trHeight w:val="615"/>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conad</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Cremosi 2 Φουντούκι 2 Βανίλια 2 Καφές 2 Stracciatella</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sz w:val="16"/>
                <w:szCs w:val="16"/>
              </w:rPr>
              <w:t>8 χ 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2.39</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conad</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i Cremosi - γιαούρτι πλήρες, </w:t>
            </w:r>
            <w:r>
              <w:rPr>
                <w:rFonts w:ascii="Calibri" w:eastAsia="Calibri" w:hAnsi="Calibri" w:cs="Calibri"/>
                <w:color w:val="000000"/>
                <w:sz w:val="16"/>
                <w:szCs w:val="16"/>
              </w:rPr>
              <w:t>διάφορες γεύσεις  (Καφές, φράουλα, ροδάκινο,βανίλια, μπανάνα, στρατσιατέλα κ.α.)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sz w:val="16"/>
                <w:szCs w:val="16"/>
              </w:rPr>
              <w:t>2 x 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0.64</w:t>
            </w:r>
          </w:p>
        </w:tc>
      </w:tr>
      <w:tr w:rsidR="000C1208">
        <w:trPr>
          <w:trHeight w:val="72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conad</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VERSO NATURA Bio Οργανικό λευκό γιαούρτι χαμηλών λιπαρών</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1.79</w:t>
            </w:r>
          </w:p>
        </w:tc>
      </w:tr>
      <w:tr w:rsidR="000C1208">
        <w:trPr>
          <w:trHeight w:val="855"/>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conad</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VERSO NATURA Bio Πλήρες Βιολογικό </w:t>
            </w:r>
            <w:r>
              <w:rPr>
                <w:rFonts w:ascii="Calibri" w:eastAsia="Calibri" w:hAnsi="Calibri" w:cs="Calibri"/>
                <w:color w:val="000000"/>
                <w:sz w:val="16"/>
                <w:szCs w:val="16"/>
              </w:rPr>
              <w:t>Κρεμώδες Γιαούρτι</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mila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Skyr Λευκό</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1.25</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Yomo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Πλήρες γιαούρτι σε διάφορες γεύσεις (κεράσια και βύσσινα, φράουλα, βανίλια, μέλι, εσπεριδοειδή, φυστικι κ.α.)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8 x 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3.99</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Yomo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Πλήρες γιαούρτι σε διάφορες γεύσεις (καφέ, εσπεριδοειδή, κ.α.)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4 x 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2.29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Yomo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Πλήρες γιαούρτι σε διάφορες γεύσεις (κεράσια και βύσσινα, φράουλα, βανίλια, μέλι, εσπεριδοειδή, φυστικι κ.α.)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 x 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1.15</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color w:val="000000"/>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Meran</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Έξτρα κρεμώδες γιαούρτι με καφέ</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0.79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με καφέ</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0.98</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με άγρια μούρα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1.58</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CONAD</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Piacersi Άσπρο άπαχο γιαούρτι</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1.09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CONAD</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Piacersi λευκό  γιαούρτι,  0,1% λιπαρά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0.89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CONAD</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i Cremosi  Ολόλευκο γλυκό γιαούρτι</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0.64</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Merano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Λευκό φυσικό γιαούρτι</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2.69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Merano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Λευκό κρεμώδες </w:t>
            </w:r>
            <w:r>
              <w:rPr>
                <w:rFonts w:ascii="Calibri" w:eastAsia="Calibri" w:hAnsi="Calibri" w:cs="Calibri"/>
                <w:color w:val="000000"/>
                <w:sz w:val="16"/>
                <w:szCs w:val="16"/>
              </w:rPr>
              <w:t>γιαούρτι</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3.25</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Fattorie  Girau</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 Λευκό Κατσικίσιο γιαούρτι Σαρδηνίας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2.39</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CONAD</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Due Bontà  λευκό κρεμώδες γιαούρτι συν δημητριακά σοκολάτας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0.49</w:t>
            </w:r>
          </w:p>
        </w:tc>
      </w:tr>
      <w:tr w:rsidR="000C1208">
        <w:trPr>
          <w:trHeight w:val="71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CONAD</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VERSO NATURA Bio Βιολογικό </w:t>
            </w:r>
            <w:r>
              <w:rPr>
                <w:rFonts w:ascii="Calibri" w:eastAsia="Calibri" w:hAnsi="Calibri" w:cs="Calibri"/>
                <w:color w:val="000000"/>
                <w:sz w:val="16"/>
                <w:szCs w:val="16"/>
              </w:rPr>
              <w:t>κρεμώδες γιαούρτι βανίλιας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0.89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Mila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πόσιμο με γεύση φράουλα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0.2</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0.75</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Milk</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πόσιμο με γεύση φράουλα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1.09</w:t>
            </w:r>
          </w:p>
        </w:tc>
      </w:tr>
      <w:tr w:rsidR="000C1208">
        <w:trPr>
          <w:trHeight w:val="655"/>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CONAD</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Piacersi  Γιαούρτι 0,1% λιπαρά με ανανά σε κομμάτια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0.89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Γιαούρτι με κομμάτια Μύρτιλου και 0 % λιπαρά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Danone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Activia λευκό γιαούρτι  0% λιπαρά, με δημητριακά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2.69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lang w:val="en-GB"/>
              </w:rPr>
              <w:t xml:space="preserve">Latteria Meran, </w:t>
            </w:r>
            <w:r>
              <w:rPr>
                <w:rFonts w:ascii="Calibri" w:eastAsia="Calibri" w:hAnsi="Calibri" w:cs="Calibri"/>
                <w:color w:val="000000"/>
                <w:sz w:val="16"/>
                <w:szCs w:val="16"/>
              </w:rPr>
              <w:t>bella vita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με γεύση Άγριων Μούρων</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w:t>
            </w:r>
            <w:r>
              <w:rPr>
                <w:rFonts w:ascii="Calibri" w:eastAsia="Calibri" w:hAnsi="Calibri" w:cs="Calibri"/>
                <w:color w:val="000000"/>
                <w:sz w:val="16"/>
                <w:szCs w:val="16"/>
              </w:rPr>
              <w:t>0.79</w:t>
            </w:r>
          </w:p>
        </w:tc>
      </w:tr>
      <w:tr w:rsidR="000C1208">
        <w:trPr>
          <w:trHeight w:val="616"/>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SVELTESSE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I Love, Kefir Λευκό Φυσικό</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1.75</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Milk</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Kefir διάφορα φρούτα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480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1.29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Milk</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Kefir λευκό φυσικό</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1.05</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Teddi</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Βιολογικό γιαούρτι με γεύση μπανάνα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230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1.79</w:t>
            </w:r>
          </w:p>
        </w:tc>
      </w:tr>
      <w:tr w:rsidR="000C1208">
        <w:trPr>
          <w:trHeight w:val="699"/>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Danone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Yogoloso γιαουρτι με γεύση μπανανας Super Mario</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220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1.29</w:t>
            </w:r>
          </w:p>
        </w:tc>
      </w:tr>
      <w:tr w:rsidR="000C1208">
        <w:trPr>
          <w:trHeight w:val="444"/>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Granarolo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KEFIR λευκό φυσικό</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1.09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NESTLÉ</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FRUTTOLO Maxi Duo Επιδόρπιο γιαουρτιού με φράουλα και βανίλια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400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2.19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Sterzing </w:t>
            </w:r>
            <w:r>
              <w:rPr>
                <w:rFonts w:ascii="Calibri" w:eastAsia="Calibri" w:hAnsi="Calibri" w:cs="Calibri"/>
                <w:color w:val="000000"/>
                <w:sz w:val="16"/>
                <w:szCs w:val="16"/>
              </w:rPr>
              <w:t>Vipiteno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με γεύση  καφέ</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1.58</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NESTLÉ</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FRUTTOLO Smarties Γιαούρτι με φράουλα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120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0.82</w:t>
            </w:r>
          </w:p>
        </w:tc>
      </w:tr>
      <w:tr w:rsidR="000C1208">
        <w:trPr>
          <w:trHeight w:val="521"/>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Yomino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100% φυσικό γιαούρτι και φράουλες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320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2.39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CONAD</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Alimentum λευκό επιδόρπιο γιαουρτιού χωρίς </w:t>
            </w:r>
            <w:r>
              <w:rPr>
                <w:rFonts w:ascii="Calibri" w:eastAsia="Calibri" w:hAnsi="Calibri" w:cs="Calibri"/>
                <w:color w:val="000000"/>
                <w:sz w:val="16"/>
                <w:szCs w:val="16"/>
              </w:rPr>
              <w:t>λακτόζη</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FFD966"/>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milk</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Kefir λευκό</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0.99</w:t>
            </w:r>
          </w:p>
        </w:tc>
      </w:tr>
      <w:tr w:rsidR="000C1208">
        <w:trPr>
          <w:trHeight w:val="580"/>
        </w:trPr>
        <w:tc>
          <w:tcPr>
            <w:tcW w:w="1331" w:type="dxa"/>
            <w:vMerge w:val="restart"/>
            <w:tcBorders>
              <w:left w:val="single" w:sz="4" w:space="0" w:color="000000"/>
              <w:bottom w:val="single" w:sz="4" w:space="0" w:color="000000"/>
              <w:right w:val="single" w:sz="4" w:space="0" w:color="000000"/>
            </w:tcBorders>
            <w:shd w:val="clear" w:color="auto" w:fill="5B9BD5"/>
            <w:vAlign w:val="center"/>
          </w:tcPr>
          <w:p w:rsidR="000C1208" w:rsidRDefault="002902E5">
            <w:pPr>
              <w:pStyle w:val="LO-normal"/>
              <w:widowControl w:val="0"/>
              <w:jc w:val="center"/>
              <w:rPr>
                <w:b/>
                <w:color w:val="000000"/>
                <w:sz w:val="18"/>
                <w:szCs w:val="18"/>
              </w:rPr>
            </w:pPr>
            <w:r>
              <w:rPr>
                <w:b/>
                <w:color w:val="000000"/>
                <w:sz w:val="18"/>
                <w:szCs w:val="18"/>
              </w:rPr>
              <w:t>carrefour</w:t>
            </w: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lang w:val="en-GB"/>
              </w:rPr>
              <w:t>D</w:t>
            </w:r>
            <w:r>
              <w:rPr>
                <w:rFonts w:ascii="Calibri" w:eastAsia="Calibri" w:hAnsi="Calibri" w:cs="Calibri"/>
                <w:color w:val="000000"/>
                <w:sz w:val="16"/>
                <w:szCs w:val="16"/>
              </w:rPr>
              <w:t>elta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Αυθεντικό λευκό ελληνικό γιαούρτι</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1.45</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Delta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Αυθεντικό ελληνικό γιαούρτι 0% λιπαρά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1.45</w:t>
            </w:r>
          </w:p>
        </w:tc>
      </w:tr>
      <w:tr w:rsidR="000C1208">
        <w:trPr>
          <w:trHeight w:val="615"/>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Delta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Αυθεντικό ελληνικό </w:t>
            </w:r>
            <w:r>
              <w:rPr>
                <w:rFonts w:ascii="Calibri" w:eastAsia="Calibri" w:hAnsi="Calibri" w:cs="Calibri"/>
                <w:color w:val="000000"/>
                <w:sz w:val="16"/>
                <w:szCs w:val="16"/>
              </w:rPr>
              <w:t>γιαούρτι 0% λιπαρά σε διάφορες γεύσεις (φιστίκι, καφές, φράουλα. κεράσι κ.α.)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1.45</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Mevgal</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Αυθεντικό ελληνικό πρόβειο γάλα γιαουρτιού</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1.57</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Mevgal</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Ελληνικό γιαούρτι χαμηλών λιπαρών με γεύση σύκο</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1.45</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TruBlend γιαούρτι με βανίλια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1.49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Fruyo , διάφορες γεύσεις (στρατσιατέλα, καρύδα, φρούτα του δάσους κ.α.)</w:t>
            </w:r>
          </w:p>
        </w:tc>
        <w:tc>
          <w:tcPr>
            <w:tcW w:w="1708"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1.49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Trublend, διάφορες γεύσεις (βανίλια, φράουλα, καρύδα κ.α.)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1.49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Total ,  στραγγιστό γιαούρτι πλήρες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6.19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Total ,  στραγγιστό γιαούρτι πλήρες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1.25</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Total ,  στραγγιστό γιαούρτι, 0%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1.25</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Total ,  στραγγιστό γιαούρτι, </w:t>
            </w:r>
            <w:r>
              <w:rPr>
                <w:rFonts w:ascii="Calibri" w:eastAsia="Calibri" w:hAnsi="Calibri" w:cs="Calibri"/>
                <w:color w:val="000000"/>
                <w:sz w:val="16"/>
                <w:szCs w:val="16"/>
              </w:rPr>
              <w:t>2%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1.25</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Fage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Befree,  ελληνικό γιαούρτι,  χωρίς λακτόζη</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1.49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carrefour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Ελληνικό γιαούρτι , 0%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1.09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carrefour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Λευκό Ελληνικό γιαούρτι χαμηλών λιπαρών</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2.29</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carrefour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Ελληνικό γιαούρτι , 0% λιπαρά, διάφορες γεύσεις (βανίλια, φράουλα, μύρτιλο κ.α.)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1.09</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 βιολογικό γιαούρτι από σανό γάλακτος TSG ολόλευκο</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γυαλί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Λευκή κρέμα </w:t>
            </w:r>
            <w:r>
              <w:rPr>
                <w:rFonts w:ascii="Calibri" w:eastAsia="Calibri" w:hAnsi="Calibri" w:cs="Calibri"/>
                <w:color w:val="000000"/>
                <w:sz w:val="16"/>
                <w:szCs w:val="16"/>
              </w:rPr>
              <w:t>γιαουρτιού</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1.49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carrefour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Φυσικό ολόλευκο γιαούρτι</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1.15</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Simpl</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Λευκό γιαούρτι ολόκληρο</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0.69</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Κεράσι | Ροδάκινο | Βατόμουρο | Φρούτα και δημητριακά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3.15</w:t>
            </w:r>
          </w:p>
        </w:tc>
      </w:tr>
      <w:tr w:rsidR="000C1208">
        <w:trPr>
          <w:trHeight w:val="985"/>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Κρεμώδες γιαούρτι με φράουλα, μπανάνα, βερίκοκο, smoothie φρούτων ροδάκινου</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3.79</w:t>
            </w:r>
          </w:p>
        </w:tc>
      </w:tr>
      <w:tr w:rsidR="000C1208">
        <w:trPr>
          <w:trHeight w:val="63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AlpiYò Valtellina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Ορεινό γιαούρτι με μέλι και βασιλικό πολτό</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γυαλί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125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carrefour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Γιαούρτι πλήρους </w:t>
            </w:r>
            <w:r>
              <w:rPr>
                <w:rFonts w:ascii="Calibri" w:eastAsia="Calibri" w:hAnsi="Calibri" w:cs="Calibri"/>
                <w:color w:val="000000"/>
                <w:sz w:val="16"/>
                <w:szCs w:val="16"/>
              </w:rPr>
              <w:t>γάλακτος με βανίλια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Milk</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Kefir με Βρώμη και ξηρούς καρπούς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0.99</w:t>
            </w:r>
          </w:p>
        </w:tc>
      </w:tr>
      <w:tr w:rsidR="000C1208">
        <w:trPr>
          <w:trHeight w:val="715"/>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 Mix Λευκό γιαούρτι με κομμάτια σοκολάτας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Mila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Mila Γιαούρτι πόσιμο με γεύση φράουλα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0.75</w:t>
            </w:r>
          </w:p>
        </w:tc>
      </w:tr>
      <w:tr w:rsidR="000C1208">
        <w:trPr>
          <w:trHeight w:val="725"/>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Mila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Φυσικό λευκό Γιαούρτι με μηδέν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2.85</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Yomo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Ολόκληρο γιαούρτι με φράουλες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1.35</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με γεύση Stracciatella</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0.96</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milk</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πόσιμο με γεύση  μπανάνα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1.09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Bella Vita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λευκό με μηδέν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1.15</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Scaldasole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Βιολογικό κρεμώδες γιαούρτι με γεύση παγωτό φυστίκι</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1.92</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Carrefour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Γιαούρτι ελληνικό </w:t>
            </w:r>
            <w:r>
              <w:rPr>
                <w:rFonts w:ascii="Calibri" w:eastAsia="Calibri" w:hAnsi="Calibri" w:cs="Calibri"/>
                <w:color w:val="000000"/>
                <w:sz w:val="16"/>
                <w:szCs w:val="16"/>
              </w:rPr>
              <w:t>με γεύση καφέ και χαμηλά λιπαρά</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0.99</w:t>
            </w:r>
          </w:p>
        </w:tc>
      </w:tr>
      <w:tr w:rsidR="000C1208">
        <w:trPr>
          <w:trHeight w:val="90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müller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Mix Λευκό γιαούρτι με γκοφρέτες σοκολάτας+ Λευκό γιαούρτι με μπισκότο σοκολάτας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600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2.85</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με γεύση μπανάνα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0.96</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Yomo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Ολόκληρο γιαούρτι με βατόμουρα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1.35</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Yomo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χαμηλών λιπαρών με φράουλες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1.15</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με άγρια μούρα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0.96</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Carrefour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με γεύση βανίλια</w:t>
            </w:r>
            <w:r>
              <w:rPr>
                <w:rFonts w:ascii="Calibri" w:eastAsia="Calibri" w:hAnsi="Calibri" w:cs="Calibri"/>
                <w:color w:val="000000"/>
                <w:sz w:val="16"/>
                <w:szCs w:val="16"/>
              </w:rPr>
              <w:t xml:space="preserve"> και κομματάκια μπισκότου</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0.86</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Yomo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πλήρες με φυστίκι</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1.35</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Carrefour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Γιαούρτι λευκό κρεμώδες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1.19</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Bella Vita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με μηδέν λιπαρά και γεύση φράουλες και άγριες φράουλες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1.15</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Yomo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με γεύση Μπανάνα, φράουλες, βερίκοκα, μούρα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1000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4.59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Carrefour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κρεμώδες με γεύση καφέ</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1.29</w:t>
            </w:r>
          </w:p>
        </w:tc>
      </w:tr>
      <w:tr w:rsidR="000C1208">
        <w:trPr>
          <w:trHeight w:val="87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Carrefour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Γιαούρτι με γεύση μπανάνας και τραγανές </w:t>
            </w:r>
            <w:r>
              <w:rPr>
                <w:rFonts w:ascii="Calibri" w:eastAsia="Calibri" w:hAnsi="Calibri" w:cs="Calibri"/>
                <w:color w:val="000000"/>
                <w:sz w:val="16"/>
                <w:szCs w:val="16"/>
              </w:rPr>
              <w:t>μπουκιές σοκολάτας γάλακτος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0.65</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Yomo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χαμηλών λιπαρών με φράουλες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1.15</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Carrefour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Κρεμώδες γιαούρτι βερίκοκο</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0.69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Danone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Activia γιαούρτι με γκρανόλα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0.89</w:t>
            </w:r>
          </w:p>
        </w:tc>
      </w:tr>
      <w:tr w:rsidR="000C1208">
        <w:trPr>
          <w:trHeight w:val="116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Danone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Vitasnella Più Leggerezza* Βελούδινο 4 Φράουλα 2 Καφές 2 Ροδάκινο</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920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3.99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SVELTESSE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Kefir Λευκό Φυσικό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500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1.67</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ísey</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SKYR Ψητό μήλο</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170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1.89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lang w:val="en-GB"/>
              </w:rPr>
              <w:t xml:space="preserve">Latteria Meran, </w:t>
            </w:r>
            <w:r>
              <w:rPr>
                <w:rFonts w:ascii="Calibri" w:eastAsia="Calibri" w:hAnsi="Calibri" w:cs="Calibri"/>
                <w:color w:val="000000"/>
                <w:sz w:val="16"/>
                <w:szCs w:val="16"/>
              </w:rPr>
              <w:t>bella vita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Γιαούρτι  με άγρια μούρα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200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0.79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Scaldasole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Βιολογικό κρεμώδες γιαούρτι με γεύση βανίλια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1.92</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Carrefour</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Κλασικό κρεμώδες γιαούρτι με γεύση φυστίκι</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0.79</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milk</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Kefir με Μούσλι και μούρα</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160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1.35</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Sterzing Vipiteno</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Γιαούρτι με γεύση φουντουκιού </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 &amp; χαρτί</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250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0.96</w:t>
            </w:r>
          </w:p>
        </w:tc>
      </w:tr>
      <w:tr w:rsidR="000C1208">
        <w:trPr>
          <w:trHeight w:val="58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Scaldasole</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Βιολογικό γιαούρτι πλήρες με γεύση καρύδας</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375</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2.49</w:t>
            </w:r>
          </w:p>
        </w:tc>
      </w:tr>
      <w:tr w:rsidR="000C1208">
        <w:trPr>
          <w:trHeight w:val="290"/>
        </w:trPr>
        <w:tc>
          <w:tcPr>
            <w:tcW w:w="1331" w:type="dxa"/>
            <w:vMerge/>
            <w:tcBorders>
              <w:left w:val="single" w:sz="4" w:space="0" w:color="000000"/>
              <w:bottom w:val="single" w:sz="4" w:space="0" w:color="000000"/>
              <w:right w:val="single" w:sz="4" w:space="0" w:color="000000"/>
            </w:tcBorders>
            <w:shd w:val="clear" w:color="auto" w:fill="5B9BD5"/>
            <w:vAlign w:val="center"/>
          </w:tcPr>
          <w:p w:rsidR="000C1208" w:rsidRDefault="000C1208">
            <w:pPr>
              <w:pStyle w:val="LO-normal"/>
              <w:widowControl w:val="0"/>
              <w:spacing w:line="276" w:lineRule="auto"/>
              <w:rPr>
                <w:rFonts w:ascii="Calibri" w:eastAsia="Calibri" w:hAnsi="Calibri" w:cs="Calibri"/>
                <w:sz w:val="16"/>
                <w:szCs w:val="16"/>
              </w:rPr>
            </w:pPr>
          </w:p>
        </w:tc>
        <w:tc>
          <w:tcPr>
            <w:tcW w:w="1627"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mila</w:t>
            </w:r>
          </w:p>
        </w:tc>
        <w:tc>
          <w:tcPr>
            <w:tcW w:w="252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Skyr Λευκό</w:t>
            </w:r>
          </w:p>
        </w:tc>
        <w:tc>
          <w:tcPr>
            <w:tcW w:w="1708"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πλαστικό</w:t>
            </w:r>
          </w:p>
        </w:tc>
        <w:tc>
          <w:tcPr>
            <w:tcW w:w="92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150</w:t>
            </w:r>
          </w:p>
        </w:tc>
        <w:tc>
          <w:tcPr>
            <w:tcW w:w="949" w:type="dxa"/>
            <w:tcBorders>
              <w:bottom w:val="single" w:sz="4" w:space="0" w:color="000000"/>
              <w:right w:val="single" w:sz="4" w:space="0" w:color="000000"/>
            </w:tcBorders>
            <w:vAlign w:val="center"/>
          </w:tcPr>
          <w:p w:rsidR="000C1208" w:rsidRDefault="002902E5">
            <w:pPr>
              <w:pStyle w:val="LO-normal"/>
              <w:widowControl w:val="0"/>
              <w:jc w:val="center"/>
              <w:rPr>
                <w:rFonts w:ascii="Calibri" w:eastAsia="Calibri" w:hAnsi="Calibri" w:cs="Calibri"/>
                <w:sz w:val="16"/>
                <w:szCs w:val="16"/>
              </w:rPr>
            </w:pPr>
            <w:r>
              <w:rPr>
                <w:rFonts w:ascii="Calibri" w:eastAsia="Calibri" w:hAnsi="Calibri" w:cs="Calibri"/>
                <w:color w:val="000000"/>
                <w:sz w:val="16"/>
                <w:szCs w:val="16"/>
              </w:rPr>
              <w:t xml:space="preserve"> €     1.29</w:t>
            </w:r>
          </w:p>
        </w:tc>
      </w:tr>
    </w:tbl>
    <w:p w:rsidR="000C1208" w:rsidRDefault="000C1208">
      <w:pPr>
        <w:pStyle w:val="LO-normal"/>
        <w:rPr>
          <w:color w:val="000000"/>
        </w:rPr>
      </w:pPr>
    </w:p>
    <w:p w:rsidR="000C1208" w:rsidRDefault="000C1208">
      <w:pPr>
        <w:pStyle w:val="LO-normal"/>
        <w:jc w:val="both"/>
        <w:rPr>
          <w:color w:val="000000"/>
        </w:rPr>
      </w:pPr>
    </w:p>
    <w:p w:rsidR="000C1208" w:rsidRDefault="002902E5">
      <w:pPr>
        <w:pStyle w:val="LO-normal"/>
        <w:jc w:val="both"/>
      </w:pPr>
      <w:r>
        <w:rPr>
          <w:color w:val="000000"/>
        </w:rPr>
        <w:t xml:space="preserve">Από την ανάλυση </w:t>
      </w:r>
      <w:r>
        <w:rPr>
          <w:color w:val="000000"/>
        </w:rPr>
        <w:t>των παραπάνω δεδομένων, παρατηρούμε τα εξής:</w:t>
      </w:r>
    </w:p>
    <w:p w:rsidR="000C1208" w:rsidRDefault="000C1208">
      <w:pPr>
        <w:pStyle w:val="LO-normal"/>
        <w:jc w:val="both"/>
        <w:rPr>
          <w:color w:val="000000"/>
        </w:rPr>
      </w:pPr>
    </w:p>
    <w:p w:rsidR="000C1208" w:rsidRDefault="002902E5">
      <w:pPr>
        <w:pStyle w:val="LO-normal"/>
        <w:jc w:val="both"/>
      </w:pPr>
      <w:r>
        <w:rPr>
          <w:color w:val="000000"/>
        </w:rPr>
        <w:t>-Το</w:t>
      </w:r>
      <w:r>
        <w:rPr>
          <w:color w:val="000000"/>
        </w:rPr>
        <w:t xml:space="preserve">  γιαούρτι </w:t>
      </w:r>
      <w:r>
        <w:rPr>
          <w:color w:val="000000"/>
        </w:rPr>
        <w:t>με γεύση φρούτων</w:t>
      </w:r>
      <w:r>
        <w:rPr>
          <w:color w:val="000000"/>
        </w:rPr>
        <w:t>, το  οποί</w:t>
      </w:r>
      <w:r>
        <w:rPr>
          <w:color w:val="000000"/>
        </w:rPr>
        <w:t>ο</w:t>
      </w:r>
      <w:r>
        <w:rPr>
          <w:color w:val="000000"/>
        </w:rPr>
        <w:t xml:space="preserve"> πωλ</w:t>
      </w:r>
      <w:r>
        <w:rPr>
          <w:color w:val="000000"/>
        </w:rPr>
        <w:t>είται</w:t>
      </w:r>
      <w:r>
        <w:rPr>
          <w:color w:val="000000"/>
        </w:rPr>
        <w:t xml:space="preserve"> σε συσκευασί</w:t>
      </w:r>
      <w:r>
        <w:rPr>
          <w:color w:val="000000"/>
        </w:rPr>
        <w:t xml:space="preserve">ες των 2 x 125 </w:t>
      </w:r>
      <w:r>
        <w:rPr>
          <w:color w:val="000000"/>
          <w:lang w:val="en-GB"/>
        </w:rPr>
        <w:t>gr</w:t>
      </w:r>
      <w:r>
        <w:rPr>
          <w:color w:val="000000"/>
        </w:rPr>
        <w:t xml:space="preserve">., 4 x 125 </w:t>
      </w:r>
      <w:r>
        <w:rPr>
          <w:color w:val="000000"/>
          <w:lang w:val="en-GB"/>
        </w:rPr>
        <w:t>gr</w:t>
      </w:r>
      <w:r>
        <w:rPr>
          <w:color w:val="000000"/>
        </w:rPr>
        <w:t xml:space="preserve">. ή </w:t>
      </w:r>
      <w:r>
        <w:rPr>
          <w:color w:val="000000"/>
        </w:rPr>
        <w:t xml:space="preserve"> 8 </w:t>
      </w:r>
      <w:r>
        <w:rPr>
          <w:color w:val="000000"/>
        </w:rPr>
        <w:t>x</w:t>
      </w:r>
      <w:r>
        <w:rPr>
          <w:color w:val="000000"/>
        </w:rPr>
        <w:t xml:space="preserve"> 125</w:t>
      </w:r>
      <w:r>
        <w:rPr>
          <w:color w:val="000000"/>
          <w:lang w:val="en-GB"/>
        </w:rPr>
        <w:t xml:space="preserve"> gr. </w:t>
      </w:r>
      <w:r>
        <w:rPr>
          <w:color w:val="000000"/>
        </w:rPr>
        <w:t xml:space="preserve">και  το λευκό γιαούρτι (πλήρες ή </w:t>
      </w:r>
      <w:r>
        <w:rPr>
          <w:color w:val="000000"/>
        </w:rPr>
        <w:t>χωρίς λιπαρά)</w:t>
      </w:r>
      <w:r>
        <w:rPr>
          <w:color w:val="000000"/>
        </w:rPr>
        <w:t xml:space="preserve"> σε διάφορες συσκευασίες, όπως  </w:t>
      </w:r>
      <w:r>
        <w:rPr>
          <w:color w:val="000000"/>
        </w:rPr>
        <w:t xml:space="preserve">2 x 125 </w:t>
      </w:r>
      <w:r>
        <w:rPr>
          <w:color w:val="000000"/>
          <w:lang w:val="en-GB"/>
        </w:rPr>
        <w:t>gr</w:t>
      </w:r>
      <w:r>
        <w:rPr>
          <w:color w:val="000000"/>
        </w:rPr>
        <w:t xml:space="preserve">., 8 x 125 </w:t>
      </w:r>
      <w:r>
        <w:rPr>
          <w:color w:val="000000"/>
          <w:lang w:val="en-GB"/>
        </w:rPr>
        <w:t>g</w:t>
      </w:r>
      <w:r>
        <w:rPr>
          <w:color w:val="000000"/>
          <w:lang w:val="en-GB"/>
        </w:rPr>
        <w:t>r</w:t>
      </w:r>
      <w:r>
        <w:rPr>
          <w:color w:val="000000"/>
        </w:rPr>
        <w:t xml:space="preserve">, </w:t>
      </w:r>
      <w:r>
        <w:rPr>
          <w:color w:val="000000"/>
        </w:rPr>
        <w:t xml:space="preserve">500 </w:t>
      </w:r>
      <w:r>
        <w:rPr>
          <w:color w:val="000000"/>
          <w:lang w:val="en-GB"/>
        </w:rPr>
        <w:t>gr,</w:t>
      </w:r>
      <w:r>
        <w:rPr>
          <w:color w:val="000000"/>
        </w:rPr>
        <w:t xml:space="preserve"> θεωρούνται ιδιαίτερα δημοφιλή προϊόντα, τόσο από τους παραγωγούς γαλακτοκομικών προϊόντων, όσο και από τις μεγάλες αλυσίδες λιανικής.  </w:t>
      </w:r>
      <w:r>
        <w:rPr>
          <w:color w:val="000000"/>
          <w:highlight w:val="yellow"/>
        </w:rPr>
        <w:t xml:space="preserve"> </w:t>
      </w:r>
    </w:p>
    <w:p w:rsidR="000C1208" w:rsidRDefault="000C1208">
      <w:pPr>
        <w:pStyle w:val="LO-normal"/>
        <w:jc w:val="both"/>
        <w:rPr>
          <w:color w:val="000000"/>
        </w:rPr>
      </w:pPr>
    </w:p>
    <w:p w:rsidR="000C1208" w:rsidRDefault="002902E5">
      <w:pPr>
        <w:pStyle w:val="LO-normal"/>
        <w:jc w:val="both"/>
      </w:pPr>
      <w:r>
        <w:rPr>
          <w:color w:val="000000"/>
        </w:rPr>
        <w:t>-Δημοφιλής τύπος γιαουρτιού επίσης,  είναι το λεγόμενο γιαούρτι μείγματος (mix), το οποίο πωλείται σε σπαστ</w:t>
      </w:r>
      <w:r>
        <w:rPr>
          <w:color w:val="000000"/>
        </w:rPr>
        <w:t>ή συσκευασία και δίνει τη δυνατότητα ανάμιξης λευκού γιαουρτιού (ή γιαουρτιού με γεύση φρούτων) με σοκολάτα, δημητριακά, ξηρούς καρπούς ή άλλα γλυκά.</w:t>
      </w:r>
    </w:p>
    <w:p w:rsidR="000C1208" w:rsidRDefault="000C1208">
      <w:pPr>
        <w:pStyle w:val="LO-normal"/>
        <w:jc w:val="both"/>
        <w:rPr>
          <w:color w:val="000000"/>
        </w:rPr>
      </w:pPr>
    </w:p>
    <w:p w:rsidR="000C1208" w:rsidRDefault="002902E5">
      <w:pPr>
        <w:pStyle w:val="LO-normal"/>
        <w:jc w:val="both"/>
      </w:pPr>
      <w:r>
        <w:rPr>
          <w:color w:val="000000"/>
        </w:rPr>
        <w:t xml:space="preserve">-Το ελληνικό γιαούρτι διατίθεται  στο εμπόριο σε πλαστική συσκευασία των 170 </w:t>
      </w:r>
      <w:r>
        <w:rPr>
          <w:color w:val="000000"/>
          <w:lang w:val="en-GB"/>
        </w:rPr>
        <w:t>gr</w:t>
      </w:r>
      <w:r>
        <w:rPr>
          <w:color w:val="000000"/>
        </w:rPr>
        <w:t xml:space="preserve">. ή 150 </w:t>
      </w:r>
      <w:r>
        <w:rPr>
          <w:color w:val="000000"/>
          <w:lang w:val="en-GB"/>
        </w:rPr>
        <w:t>gr</w:t>
      </w:r>
      <w:r>
        <w:rPr>
          <w:color w:val="000000"/>
        </w:rPr>
        <w:t>., ενώ κυκλοφορο</w:t>
      </w:r>
      <w:r>
        <w:rPr>
          <w:color w:val="000000"/>
        </w:rPr>
        <w:t xml:space="preserve">ύν και γιαούρτια της ΦΑΓΕ  σε συσκευασία των 500 </w:t>
      </w:r>
      <w:r>
        <w:rPr>
          <w:color w:val="000000"/>
          <w:lang w:val="en-GB"/>
        </w:rPr>
        <w:t>gr</w:t>
      </w:r>
      <w:r>
        <w:rPr>
          <w:color w:val="000000"/>
        </w:rPr>
        <w:t>. και του 1 kg. Όσον αφορά στους τύπους του ελληνικού γιαουρτιού, εκτός από το λευκό στραγγιστό γιαούρτι, κυκλοφορεί στραγγιστό γιαούρτι χαμηλών λιπαρών (2%) και χωρίς λιπαρά (0%), καθώς και γιαούρτι με δι</w:t>
      </w:r>
      <w:r>
        <w:rPr>
          <w:color w:val="000000"/>
        </w:rPr>
        <w:t>άφορες γεύσεις (φράουλα, βανίλια, μύρτιλο, καφές, καρύδα κ.α.). Αναφορικά με τις επωνυμίες που διατίθενται στην Ιταλική αγορά, εκτός από τα ελληνικά brand (Φάγε, Μεβγάλ, Δέλτα, Όλυμπος κτλ),  ισχυρή θέση κατέχουν και τα προϊόντα ιδιωτικής ετικέτας των αλυσ</w:t>
      </w:r>
      <w:r>
        <w:rPr>
          <w:color w:val="000000"/>
        </w:rPr>
        <w:t xml:space="preserve">ίδων supermarket. </w:t>
      </w:r>
      <w:r>
        <w:rPr>
          <w:color w:val="000000"/>
          <w:highlight w:val="white"/>
        </w:rPr>
        <w:t>Λόγω της αυξανόμενης ζήτησης  του ελληνικού γιαουρτιού, ο μεγαλύτερος αριθμός των μεγάλων αλυσίδων supermarket της Ιταλίας, προχώρησε στη σύναψη συμφωνιών  για την παραγωγή  ελληνικού γιαουρτιού ιδιωτικής ετικέτας. Ακόμη, το ελληνικό επών</w:t>
      </w:r>
      <w:r>
        <w:rPr>
          <w:color w:val="000000"/>
          <w:highlight w:val="white"/>
        </w:rPr>
        <w:t>υμο γιαούρτι πωλείται είτε συσκευασμένο, είτε χύδην στους πάγκους των super market.</w:t>
      </w:r>
    </w:p>
    <w:p w:rsidR="000C1208" w:rsidRDefault="000C1208">
      <w:pPr>
        <w:pStyle w:val="LO-normal"/>
        <w:jc w:val="both"/>
        <w:rPr>
          <w:color w:val="000000"/>
        </w:rPr>
      </w:pPr>
    </w:p>
    <w:p w:rsidR="000C1208" w:rsidRDefault="002902E5">
      <w:pPr>
        <w:pStyle w:val="LO-normal"/>
        <w:jc w:val="both"/>
      </w:pPr>
      <w:r>
        <w:rPr>
          <w:color w:val="C9211E"/>
          <w:highlight w:val="white"/>
        </w:rPr>
        <w:t>-</w:t>
      </w:r>
      <w:r>
        <w:rPr>
          <w:color w:val="000000"/>
          <w:highlight w:val="white"/>
        </w:rPr>
        <w:t>Το Kefir και το Skyr διανέμονται κυρίως με τα εμπορικά σήματα Milk και  Mila,  σε πλαστικές συσκευασίες των 150</w:t>
      </w:r>
      <w:r>
        <w:rPr>
          <w:color w:val="000000"/>
          <w:highlight w:val="white"/>
          <w:lang w:val="en-GB"/>
        </w:rPr>
        <w:t>gr.</w:t>
      </w:r>
      <w:r>
        <w:rPr>
          <w:color w:val="000000"/>
          <w:highlight w:val="white"/>
        </w:rPr>
        <w:t>, 160</w:t>
      </w:r>
      <w:r>
        <w:rPr>
          <w:color w:val="000000"/>
          <w:highlight w:val="white"/>
          <w:lang w:val="en-GB"/>
        </w:rPr>
        <w:t>gr.</w:t>
      </w:r>
      <w:r>
        <w:rPr>
          <w:color w:val="000000"/>
          <w:highlight w:val="white"/>
        </w:rPr>
        <w:t>, 170</w:t>
      </w:r>
      <w:r>
        <w:rPr>
          <w:color w:val="000000"/>
          <w:highlight w:val="white"/>
          <w:lang w:val="en-GB"/>
        </w:rPr>
        <w:t>gr.</w:t>
      </w:r>
      <w:r>
        <w:rPr>
          <w:color w:val="000000"/>
          <w:highlight w:val="white"/>
        </w:rPr>
        <w:t>, 200</w:t>
      </w:r>
      <w:r>
        <w:rPr>
          <w:color w:val="000000"/>
          <w:highlight w:val="white"/>
          <w:lang w:val="en-GB"/>
        </w:rPr>
        <w:t>gr.</w:t>
      </w:r>
      <w:r>
        <w:rPr>
          <w:color w:val="000000"/>
          <w:highlight w:val="white"/>
        </w:rPr>
        <w:t>, 480</w:t>
      </w:r>
      <w:r>
        <w:rPr>
          <w:color w:val="000000"/>
          <w:highlight w:val="white"/>
          <w:lang w:val="en-GB"/>
        </w:rPr>
        <w:t>gr.</w:t>
      </w:r>
      <w:r>
        <w:rPr>
          <w:color w:val="000000"/>
          <w:highlight w:val="white"/>
        </w:rPr>
        <w:t xml:space="preserve"> και 500 gr. Τα πιο συνήθη προϊόντα είναι σκύρ λευκό και σκύρ με διάφορες γεύσεις (φράουλα, στρατσιατέλα, καρύδα κτλ), κεφίρ λευκό κρεμώδες, κεφίρ κρεμώδες σε διάφορες γεύσεις και ανάμικτο με δημητριακά και ξηρούς καρπούς,  κεφίρ πόσιμο λευκό και κεφίρ πόσ</w:t>
      </w:r>
      <w:r>
        <w:rPr>
          <w:color w:val="000000"/>
          <w:highlight w:val="white"/>
        </w:rPr>
        <w:t>ιμο σε διάφορες γεύσεις (μύρτιλο, δημητριακά, ρόδι, καρύδια κ.α.).</w:t>
      </w:r>
    </w:p>
    <w:p w:rsidR="000C1208" w:rsidRDefault="000C1208">
      <w:pPr>
        <w:pStyle w:val="LO-normal"/>
        <w:jc w:val="both"/>
        <w:rPr>
          <w:highlight w:val="white"/>
          <w:u w:val="single"/>
        </w:rPr>
      </w:pPr>
    </w:p>
    <w:p w:rsidR="000C1208" w:rsidRDefault="002902E5">
      <w:pPr>
        <w:pStyle w:val="LO-normal"/>
        <w:jc w:val="both"/>
        <w:rPr>
          <w:color w:val="000000"/>
        </w:rPr>
      </w:pPr>
      <w:r>
        <w:rPr>
          <w:color w:val="000000"/>
        </w:rPr>
        <w:t xml:space="preserve">-Τέλος, κυκλοφορούν στην αγορά διάφοροι τύποι γιαουρτιού </w:t>
      </w:r>
      <w:r>
        <w:t xml:space="preserve">χαμηλής περιεκτικότητας σε λιπαρά και σάκχαρα </w:t>
      </w:r>
      <w:r>
        <w:rPr>
          <w:color w:val="000000"/>
        </w:rPr>
        <w:t>(</w:t>
      </w:r>
      <w:r>
        <w:t>είτε</w:t>
      </w:r>
      <w:r>
        <w:rPr>
          <w:color w:val="000000"/>
        </w:rPr>
        <w:t xml:space="preserve"> λευκά, είτε με φρούτα, δημητριακά κ.λπ.), καθώς και εναλλακτικά</w:t>
      </w:r>
      <w:r>
        <w:rPr>
          <w:color w:val="000000"/>
        </w:rPr>
        <w:t xml:space="preserve"> </w:t>
      </w:r>
      <w:r>
        <w:rPr>
          <w:color w:val="000000"/>
        </w:rPr>
        <w:t>γαλακτοκομικά π</w:t>
      </w:r>
      <w:r>
        <w:rPr>
          <w:color w:val="000000"/>
        </w:rPr>
        <w:t xml:space="preserve">ροϊόντα, όπως  γιαούρτι σόγιας  και γιαούρτι χωρίς λακτόζη, προκειμένου να ικανοποιούν τυχόν διατροφικές διαταραχές και δυσανεξίες των καταναλωτών. </w:t>
      </w:r>
    </w:p>
    <w:p w:rsidR="000C1208" w:rsidRDefault="000C1208">
      <w:pPr>
        <w:pStyle w:val="LO-normal"/>
        <w:jc w:val="both"/>
        <w:rPr>
          <w:color w:val="000000"/>
        </w:rPr>
      </w:pPr>
    </w:p>
    <w:p w:rsidR="000C1208" w:rsidRDefault="002902E5">
      <w:pPr>
        <w:pStyle w:val="1"/>
        <w:rPr>
          <w:rFonts w:ascii="Times New Roman" w:hAnsi="Times New Roman"/>
          <w:sz w:val="24"/>
          <w:szCs w:val="24"/>
        </w:rPr>
      </w:pPr>
      <w:bookmarkStart w:id="4" w:name="_heading=h.2et92p0"/>
      <w:bookmarkEnd w:id="4"/>
      <w:r>
        <w:rPr>
          <w:rFonts w:ascii="Times New Roman" w:hAnsi="Times New Roman"/>
          <w:b/>
          <w:bCs/>
          <w:sz w:val="24"/>
          <w:szCs w:val="24"/>
        </w:rPr>
        <w:lastRenderedPageBreak/>
        <w:t>Ε. ΣΥΣΚΕΥΑΣΙΑ</w:t>
      </w:r>
    </w:p>
    <w:p w:rsidR="000C1208" w:rsidRDefault="000C1208">
      <w:pPr>
        <w:pStyle w:val="LO-normal"/>
        <w:rPr>
          <w:rFonts w:eastAsia="Calibri" w:cs="Tahoma"/>
          <w:color w:val="2F5496"/>
        </w:rPr>
      </w:pPr>
    </w:p>
    <w:p w:rsidR="000C1208" w:rsidRDefault="002902E5">
      <w:pPr>
        <w:pStyle w:val="LO-normal"/>
        <w:jc w:val="both"/>
      </w:pPr>
      <w:r>
        <w:rPr>
          <w:color w:val="000000"/>
        </w:rPr>
        <w:t xml:space="preserve">Η κύρια μορφή συσκευασίας  είναι  πλαστική, αν και ορισμένοι παραγωγοί προχώρησαν στη χρήση του γυαλιού,  ως εναλλακτική λύση. </w:t>
      </w:r>
    </w:p>
    <w:p w:rsidR="000C1208" w:rsidRDefault="002902E5">
      <w:pPr>
        <w:pStyle w:val="LO-normal"/>
        <w:jc w:val="both"/>
      </w:pPr>
      <w:r>
        <w:rPr>
          <w:color w:val="000000"/>
          <w:highlight w:val="white"/>
        </w:rPr>
        <w:t>Πολύ δημοφιλείς συσκευασίες γιαουρτιού είναι</w:t>
      </w:r>
      <w:r>
        <w:rPr>
          <w:color w:val="000000"/>
          <w:highlight w:val="white"/>
        </w:rPr>
        <w:t xml:space="preserve"> </w:t>
      </w:r>
      <w:r>
        <w:rPr>
          <w:color w:val="000000"/>
          <w:highlight w:val="white"/>
          <w:lang w:val="en-GB"/>
        </w:rPr>
        <w:t>ο</w:t>
      </w:r>
      <w:r>
        <w:rPr>
          <w:color w:val="000000"/>
          <w:highlight w:val="white"/>
        </w:rPr>
        <w:t>ι συσκευασίες σε χάρτινο περιτύλιγμα , οι οποίες περιέχουν δύο, τέσσερις ή οχτώ  μ</w:t>
      </w:r>
      <w:r>
        <w:rPr>
          <w:color w:val="000000"/>
          <w:highlight w:val="white"/>
        </w:rPr>
        <w:t>ερ</w:t>
      </w:r>
      <w:r>
        <w:rPr>
          <w:color w:val="000000"/>
          <w:highlight w:val="white"/>
          <w:lang w:val="en-GB"/>
        </w:rPr>
        <w:t>ίδε</w:t>
      </w:r>
      <w:r>
        <w:rPr>
          <w:color w:val="000000"/>
          <w:highlight w:val="white"/>
        </w:rPr>
        <w:t xml:space="preserve">ς </w:t>
      </w:r>
      <w:r>
        <w:rPr>
          <w:color w:val="000000"/>
          <w:highlight w:val="white"/>
        </w:rPr>
        <w:t>των 125 gr σε πλαστικό.  Στις εν λόγω συσκευασίες, δύναται να περιέχονται διάφοροι τύποι γιαουρτιού, δίνοντας την ευκαιρία στον καταναλωτή να  δοκιμάσει διαφορετικές γεύσεις.</w:t>
      </w:r>
    </w:p>
    <w:p w:rsidR="000C1208" w:rsidRDefault="002902E5">
      <w:pPr>
        <w:pStyle w:val="LO-normal"/>
        <w:jc w:val="both"/>
      </w:pPr>
      <w:r>
        <w:rPr>
          <w:color w:val="000000"/>
        </w:rPr>
        <w:t>Επιπλέον,  υπάρχουν εταιρείες που παράγουν γιαούρτι με φρούτα ή ζαχαρωτά κ</w:t>
      </w:r>
      <w:r>
        <w:rPr>
          <w:color w:val="000000"/>
        </w:rPr>
        <w:t>αι χρησιμοποιούν συσκευασίες με εικόνες χαρακτήρων κινουμένων σχεδίων (π.χ. Super Mario) προκειμένου να γίνουν ελκυστικές στα παιδιά, ώστε η κατανάλωση γιαουρτιού να ξεκινήσει από νεαρή ηλικία.</w:t>
      </w:r>
    </w:p>
    <w:p w:rsidR="000C1208" w:rsidRDefault="002902E5">
      <w:pPr>
        <w:pStyle w:val="LO-normal"/>
        <w:jc w:val="both"/>
      </w:pPr>
      <w:r>
        <w:rPr>
          <w:color w:val="000000"/>
        </w:rPr>
        <w:t>Επισημαίνεται ότι,  ο τομέας των  γαλακτοκομικών  προϊόντων κα</w:t>
      </w:r>
      <w:r>
        <w:rPr>
          <w:color w:val="000000"/>
        </w:rPr>
        <w:t>ι  ειδικότερα ο τομέας του γιαουρτιού χαρακτηρίζονται από υψηλό ανταγωνισμό, ενώ ο περιορισμός του κόστους και η προστασία του περιβάλλοντος είναι ζητήματα που πρέπει να ληφθούν υπόψη από τις ε/εξαγωγικές εταιρίες, καθώς  η επιλογή του υλικού της  συσκευασ</w:t>
      </w:r>
      <w:r>
        <w:rPr>
          <w:color w:val="000000"/>
        </w:rPr>
        <w:t>ίας,  επηρεάζει αφενός το τελικό βάρος του προϊόντος αφετέρου το κόστος μεταφοράς (π.χ. η χρήση της γυάλινης συσκευασίας επιβαρύνει την τελική τιμή). Ως εκ τούτου, η πρόκληση για τις εταιρείες παραγωγής και τις  εταιρείες λιανικής πώλησης είναι να παρέχουν</w:t>
      </w:r>
      <w:r>
        <w:rPr>
          <w:color w:val="000000"/>
        </w:rPr>
        <w:t xml:space="preserve"> ανταγωνιστικές τιμές σε περιβαλλοντικά βιώσιμ</w:t>
      </w:r>
      <w:r>
        <w:t>ες</w:t>
      </w:r>
      <w:r>
        <w:rPr>
          <w:color w:val="000000"/>
        </w:rPr>
        <w:t xml:space="preserve"> συσκευασίες</w:t>
      </w:r>
    </w:p>
    <w:p w:rsidR="000C1208" w:rsidRDefault="002902E5">
      <w:pPr>
        <w:pStyle w:val="LO-normal"/>
        <w:jc w:val="both"/>
      </w:pPr>
      <w:r>
        <w:rPr>
          <w:color w:val="000000"/>
        </w:rPr>
        <w:t>Στο πλαίσιο αυτό,  η ι/εταιρεία Muller πρόσφατα συσκεύασε  γιαούρτι ιδιωτικής ετικέτας σε συσκευασία "Destopot"</w:t>
      </w:r>
      <w:r>
        <w:rPr>
          <w:color w:val="000000"/>
        </w:rPr>
        <w:t>, η οποία διαθέτει  εσωτερικό περίβλημα από πλαστικό και  εξωτερικό από χαρτόνι. Η εν λόγω επιλογή επέτρεψε στην εταιρεία να μειώσει κατά 60% τη χρήση πλαστικών διατηρώντας παράλληλα τα απαιτούμενα υγειονομικά πρότυπα. Η χρήση βιοπλαστικών  «R-PET», όπου τ</w:t>
      </w:r>
      <w:r>
        <w:rPr>
          <w:color w:val="000000"/>
        </w:rPr>
        <w:t xml:space="preserve">ο πλαστικό PET  είναι 100% από ανακυκλωμένο πλαστικό, αποτελεί επίσης μια εναλλακτική πρόταση συσκευασίας. Τέλος, όλες οι εταιρείες παραγωγής γιαουρτιού στη χώρα, χρησιμοποιούν ως υλικό για τη σφράγιση της συσκευασίας  λεπτό  </w:t>
      </w:r>
      <w:r>
        <w:t>φύλλο</w:t>
      </w:r>
      <w:r>
        <w:rPr>
          <w:color w:val="000000"/>
        </w:rPr>
        <w:t xml:space="preserve"> αλουμινίου, το οποίο είν</w:t>
      </w:r>
      <w:r>
        <w:rPr>
          <w:color w:val="000000"/>
        </w:rPr>
        <w:t>αι 100%  ανακυκλώσιμο υλικό.</w:t>
      </w:r>
    </w:p>
    <w:p w:rsidR="000C1208" w:rsidRDefault="002902E5">
      <w:pPr>
        <w:pStyle w:val="LO-normal"/>
        <w:jc w:val="both"/>
      </w:pPr>
      <w:r>
        <w:t>Τέλος, η εταιρεία YOMO, που ανήκει στον  ιταλικό  όμιλο γαλακτοκομικών προϊόντων Granarolo, προώθησε το πρώτο της γιαούρτι συσκευασμένο  σε χάρτινη συσκευασία, με το όνομα "Yomo Natura". Στην εν λόγω συσκευασία δεν χρησιμοποιήθ</w:t>
      </w:r>
      <w:r>
        <w:t>ηκε πλαστικό,  ενώ το χαρτί προέρχεται από πιστοποιημένα δάση και διαθέτει την πιστοποίηση "PEFC", δηλαδή προέρχεται από δάση όπου για την παραγωγή χαρτιού χρησιμοποιούν βιώσιμες πρακτικές.</w:t>
      </w:r>
    </w:p>
    <w:p w:rsidR="000C1208" w:rsidRDefault="000C1208">
      <w:pPr>
        <w:pStyle w:val="LO-normal"/>
        <w:jc w:val="both"/>
        <w:rPr>
          <w:highlight w:val="yellow"/>
        </w:rPr>
      </w:pPr>
    </w:p>
    <w:p w:rsidR="000C1208" w:rsidRDefault="000C1208">
      <w:pPr>
        <w:pStyle w:val="LO-normal"/>
        <w:jc w:val="both"/>
        <w:rPr>
          <w:highlight w:val="yellow"/>
        </w:rPr>
      </w:pPr>
    </w:p>
    <w:p w:rsidR="000C1208" w:rsidRDefault="000C1208">
      <w:pPr>
        <w:pStyle w:val="1"/>
        <w:rPr>
          <w:rFonts w:ascii="Times New Roman" w:hAnsi="Times New Roman"/>
          <w:b/>
          <w:bCs/>
          <w:sz w:val="24"/>
          <w:szCs w:val="24"/>
        </w:rPr>
      </w:pPr>
    </w:p>
    <w:p w:rsidR="000C1208" w:rsidRDefault="000C1208">
      <w:pPr>
        <w:pStyle w:val="LO-normal"/>
        <w:rPr>
          <w:rFonts w:eastAsia="Calibri" w:cs="Tahoma"/>
          <w:b/>
          <w:bCs/>
          <w:color w:val="2F5496"/>
        </w:rPr>
      </w:pPr>
    </w:p>
    <w:p w:rsidR="000C1208" w:rsidRDefault="000C1208">
      <w:pPr>
        <w:pStyle w:val="LO-normal"/>
        <w:rPr>
          <w:rFonts w:eastAsia="Calibri" w:cs="Tahoma"/>
          <w:b/>
          <w:bCs/>
          <w:color w:val="2F5496"/>
        </w:rPr>
      </w:pPr>
    </w:p>
    <w:p w:rsidR="000C1208" w:rsidRDefault="000C1208">
      <w:pPr>
        <w:pStyle w:val="LO-normal"/>
        <w:rPr>
          <w:rFonts w:eastAsia="Calibri" w:cs="Tahoma"/>
          <w:b/>
          <w:bCs/>
          <w:color w:val="2F5496"/>
        </w:rPr>
      </w:pPr>
    </w:p>
    <w:p w:rsidR="000C1208" w:rsidRDefault="000C1208">
      <w:pPr>
        <w:pStyle w:val="LO-normal"/>
        <w:rPr>
          <w:rFonts w:eastAsia="Calibri" w:cs="Tahoma"/>
          <w:b/>
          <w:bCs/>
          <w:color w:val="2F5496"/>
        </w:rPr>
      </w:pPr>
    </w:p>
    <w:p w:rsidR="000C1208" w:rsidRDefault="000C1208">
      <w:pPr>
        <w:pStyle w:val="LO-normal"/>
        <w:rPr>
          <w:rFonts w:eastAsia="Calibri" w:cs="Tahoma"/>
          <w:b/>
          <w:bCs/>
          <w:color w:val="2F5496"/>
        </w:rPr>
      </w:pPr>
    </w:p>
    <w:p w:rsidR="000C1208" w:rsidRDefault="000C1208">
      <w:pPr>
        <w:pStyle w:val="LO-normal"/>
        <w:rPr>
          <w:rFonts w:eastAsia="Calibri" w:cs="Tahoma"/>
          <w:b/>
          <w:bCs/>
          <w:color w:val="2F5496"/>
        </w:rPr>
      </w:pPr>
    </w:p>
    <w:p w:rsidR="000C1208" w:rsidRDefault="000C1208">
      <w:pPr>
        <w:pStyle w:val="LO-normal"/>
        <w:rPr>
          <w:rFonts w:eastAsia="Calibri" w:cs="Tahoma"/>
          <w:b/>
          <w:bCs/>
          <w:color w:val="2F5496"/>
        </w:rPr>
      </w:pPr>
    </w:p>
    <w:p w:rsidR="000C1208" w:rsidRDefault="002902E5">
      <w:pPr>
        <w:pStyle w:val="1"/>
        <w:rPr>
          <w:sz w:val="24"/>
          <w:szCs w:val="24"/>
        </w:rPr>
      </w:pPr>
      <w:r>
        <w:rPr>
          <w:rFonts w:ascii="Times New Roman" w:hAnsi="Times New Roman"/>
          <w:b/>
          <w:bCs/>
          <w:sz w:val="24"/>
          <w:szCs w:val="24"/>
        </w:rPr>
        <w:t>ΣΤ. ΠΡΟΤΑΣΕΙΣ ΓΙΑ ΕΙΣΟΔΟ ΣΤΗΝ ΙΤΑΛΙΚΗ ΑΓΟΡΑ</w:t>
      </w:r>
    </w:p>
    <w:p w:rsidR="000C1208" w:rsidRDefault="000C1208">
      <w:pPr>
        <w:pStyle w:val="LO-normal"/>
        <w:rPr>
          <w:rFonts w:eastAsia="Calibri" w:cs="Tahoma"/>
          <w:b/>
          <w:bCs/>
          <w:color w:val="2F5496"/>
        </w:rPr>
      </w:pPr>
    </w:p>
    <w:p w:rsidR="000C1208" w:rsidRDefault="002902E5">
      <w:pPr>
        <w:pStyle w:val="LO-normal"/>
        <w:jc w:val="both"/>
      </w:pPr>
      <w:r>
        <w:t>Το μερίδιο</w:t>
      </w:r>
      <w:r>
        <w:rPr>
          <w:color w:val="000000"/>
        </w:rPr>
        <w:t xml:space="preserve"> </w:t>
      </w:r>
      <w:r>
        <w:rPr>
          <w:color w:val="000000"/>
        </w:rPr>
        <w:t xml:space="preserve">του ελληνικού γιαουρτιού  στην ιταλική αγορά, παρά τη σημαντική θέση που κατέχει, </w:t>
      </w:r>
      <w:r>
        <w:t>13</w:t>
      </w:r>
      <w:r>
        <w:rPr>
          <w:color w:val="000000"/>
        </w:rPr>
        <w:t>%, παρουσιάζει περαιτέρω θετικές προοπτικές ανάπτυξης.</w:t>
      </w:r>
    </w:p>
    <w:p w:rsidR="000C1208" w:rsidRDefault="000C1208">
      <w:pPr>
        <w:pStyle w:val="LO-normal"/>
        <w:jc w:val="both"/>
        <w:rPr>
          <w:color w:val="000000"/>
        </w:rPr>
      </w:pPr>
    </w:p>
    <w:p w:rsidR="000C1208" w:rsidRDefault="002902E5">
      <w:pPr>
        <w:pStyle w:val="LO-normal"/>
        <w:jc w:val="both"/>
      </w:pPr>
      <w:r>
        <w:rPr>
          <w:color w:val="000000"/>
        </w:rPr>
        <w:lastRenderedPageBreak/>
        <w:t>Οι Έλληνες εξαγωγείς θα πρέπει να λαμβάνουν υπόψη τα ακόλουθα:</w:t>
      </w:r>
    </w:p>
    <w:p w:rsidR="000C1208" w:rsidRDefault="002902E5">
      <w:pPr>
        <w:pStyle w:val="LO-normal"/>
        <w:jc w:val="both"/>
      </w:pPr>
      <w:r>
        <w:rPr>
          <w:color w:val="000000"/>
        </w:rPr>
        <w:t xml:space="preserve"> </w:t>
      </w:r>
      <w:r>
        <w:br/>
        <w:t xml:space="preserve">      </w:t>
      </w:r>
    </w:p>
    <w:p w:rsidR="000C1208" w:rsidRDefault="002902E5">
      <w:pPr>
        <w:pStyle w:val="LO-normal"/>
        <w:numPr>
          <w:ilvl w:val="0"/>
          <w:numId w:val="1"/>
        </w:numPr>
        <w:shd w:val="clear" w:color="auto" w:fill="F8F9FA"/>
        <w:jc w:val="both"/>
      </w:pPr>
      <w:r>
        <w:rPr>
          <w:color w:val="202124"/>
        </w:rPr>
        <w:t xml:space="preserve">To γιαούρτι και η φέτα από την Ελλάδα έχουν </w:t>
      </w:r>
      <w:r>
        <w:rPr>
          <w:color w:val="202124"/>
        </w:rPr>
        <w:t>παγιώσει τη φήμη τους στην ιταλική αγορά καθώς  θεωρούνται προϊόντα υψηλής ποιότητας και υγιεινής διατροφής.</w:t>
      </w:r>
    </w:p>
    <w:p w:rsidR="000C1208" w:rsidRDefault="002902E5">
      <w:pPr>
        <w:pStyle w:val="LO-normal"/>
        <w:numPr>
          <w:ilvl w:val="0"/>
          <w:numId w:val="1"/>
        </w:numPr>
        <w:shd w:val="clear" w:color="auto" w:fill="F8F9FA"/>
        <w:jc w:val="both"/>
      </w:pPr>
      <w:r>
        <w:rPr>
          <w:color w:val="202124"/>
        </w:rPr>
        <w:t xml:space="preserve"> </w:t>
      </w:r>
      <w:r>
        <w:rPr>
          <w:rFonts w:eastAsia="Times New Roman" w:cs="Times New Roman"/>
          <w:color w:val="202124"/>
        </w:rPr>
        <w:t xml:space="preserve">Λαμβάνοντας υπόψη ότι, η ταχύτερα αναπτυσσόμενη αγορά γιαουρτιού είναι εκείνη της  Νότιας Ιταλίας, θεωρούμε ότι </w:t>
      </w:r>
      <w:r>
        <w:rPr>
          <w:rFonts w:eastAsia="Times New Roman" w:cs="Times New Roman"/>
          <w:color w:val="202124"/>
        </w:rPr>
        <w:t>υπάρχουν  μεγάλες ευκαιρίες για πε</w:t>
      </w:r>
      <w:r>
        <w:rPr>
          <w:rFonts w:eastAsia="Times New Roman" w:cs="Times New Roman"/>
          <w:color w:val="202124"/>
        </w:rPr>
        <w:t>ραιτέρω αύξηση των εξαγωγών μας στην Ιταλία.</w:t>
      </w:r>
      <w:r>
        <w:rPr>
          <w:rFonts w:eastAsia="Times New Roman" w:cs="Times New Roman"/>
          <w:color w:val="202124"/>
        </w:rPr>
        <w:t xml:space="preserve"> </w:t>
      </w:r>
    </w:p>
    <w:p w:rsidR="000C1208" w:rsidRDefault="002902E5">
      <w:pPr>
        <w:pStyle w:val="LO-normal"/>
        <w:numPr>
          <w:ilvl w:val="0"/>
          <w:numId w:val="1"/>
        </w:numPr>
        <w:shd w:val="clear" w:color="auto" w:fill="F8F9FA"/>
        <w:jc w:val="both"/>
      </w:pPr>
      <w:r>
        <w:rPr>
          <w:color w:val="202124"/>
        </w:rPr>
        <w:t xml:space="preserve">Η είσοδος προϊόντων από χώρες ανταγωνιστικές (Βουλγαρία, Δανία) στην αγορά της Ιταλίας, δεν συνιστά παράγοντα ανησυχίας,  καθώς το ελληνικό γιαούρτι έχει παγιωθεί στη συνείδηση των ι/καταναλωτών ως προϊόν </w:t>
      </w:r>
      <w:r>
        <w:rPr>
          <w:color w:val="202124"/>
        </w:rPr>
        <w:t>υψηλής διατροφικής αξίας και ποιότητας</w:t>
      </w:r>
      <w:r>
        <w:rPr>
          <w:color w:val="000000"/>
        </w:rPr>
        <w:t>.</w:t>
      </w:r>
    </w:p>
    <w:p w:rsidR="000C1208" w:rsidRDefault="002902E5">
      <w:pPr>
        <w:pStyle w:val="LO-normal"/>
        <w:numPr>
          <w:ilvl w:val="0"/>
          <w:numId w:val="1"/>
        </w:numPr>
        <w:shd w:val="clear" w:color="auto" w:fill="F8F9FA"/>
        <w:jc w:val="both"/>
      </w:pPr>
      <w:r>
        <w:rPr>
          <w:color w:val="202124"/>
        </w:rPr>
        <w:t>Στο πλαίσιο αυτό, είναι αναγκαίο να ε</w:t>
      </w:r>
      <w:r>
        <w:rPr>
          <w:color w:val="000000"/>
        </w:rPr>
        <w:t xml:space="preserve">πισημαίνονται από τους εξαγωγείς τα οφέλη του ελληνικού γιαουρτιού στη διατροφή και να δίνεται έμφαση στην προστιθέμενη αξία της φήμης, της ποιότητας και της αυθεντικής / </w:t>
      </w:r>
      <w:r>
        <w:rPr>
          <w:color w:val="000000"/>
        </w:rPr>
        <w:t>μοναδικής συνταγής και γεύσης του ελληνικού προϊόντος,  προκειμένου να διαφοροποιείται από τα προϊόντα ελληνικού τύπου.</w:t>
      </w:r>
    </w:p>
    <w:p w:rsidR="000C1208" w:rsidRDefault="002902E5">
      <w:pPr>
        <w:pStyle w:val="LO-normal"/>
        <w:numPr>
          <w:ilvl w:val="0"/>
          <w:numId w:val="1"/>
        </w:numPr>
        <w:jc w:val="both"/>
      </w:pPr>
      <w:r>
        <w:rPr>
          <w:color w:val="000000"/>
        </w:rPr>
        <w:t xml:space="preserve">Η  δημιουργικότητα παίζει αξιοσημείωτο ρόλο, καθώς  οι νέες γεύσεις και τα καινοτόμα μείγματα γιαουρτιού οδηγούν στην διαφοροποίηση της </w:t>
      </w:r>
      <w:r>
        <w:rPr>
          <w:color w:val="000000"/>
        </w:rPr>
        <w:t xml:space="preserve"> προσφοράς.</w:t>
      </w:r>
    </w:p>
    <w:p w:rsidR="000C1208" w:rsidRDefault="002902E5">
      <w:pPr>
        <w:pStyle w:val="LO-normal"/>
        <w:numPr>
          <w:ilvl w:val="0"/>
          <w:numId w:val="1"/>
        </w:numPr>
        <w:shd w:val="clear" w:color="auto" w:fill="F8F9FA"/>
        <w:jc w:val="both"/>
      </w:pPr>
      <w:r>
        <w:rPr>
          <w:color w:val="000000"/>
        </w:rPr>
        <w:t>Οι Έλληνες εξαγωγείς θα πρέπει να λάβουν υπόψη τους, την προώθηση περιβαλλοντικά βιώσιμης συσκευασίας. Το Μιλάνο και η Περιφέρεια της Λομβαρδίας, αποτελούν πόλους πρωτοπορίας στην προστασία του περιβάλλοντος και οι εταιρείες που θα επενδύσουν σ</w:t>
      </w:r>
      <w:r>
        <w:rPr>
          <w:color w:val="000000"/>
        </w:rPr>
        <w:t>την έρευνα και ανάπτυξη περιβαλλοντικά βιώσιμων συσκευασιών, θα αποκτήσουν πλεονέκτημα στον διαρκώς αυξανόμενο αριθμό των περιβαλλοντικά ευαισθητοποιημένων καταναλωτών.</w:t>
      </w:r>
      <w:r>
        <w:rPr>
          <w:rFonts w:eastAsia="Courier" w:cs="Courier"/>
          <w:color w:val="000000"/>
        </w:rPr>
        <w:t xml:space="preserve"> </w:t>
      </w:r>
    </w:p>
    <w:p w:rsidR="000C1208" w:rsidRDefault="002902E5">
      <w:pPr>
        <w:pStyle w:val="LO-normal"/>
        <w:numPr>
          <w:ilvl w:val="0"/>
          <w:numId w:val="1"/>
        </w:numPr>
        <w:shd w:val="clear" w:color="auto" w:fill="F8F9FA"/>
        <w:jc w:val="both"/>
      </w:pPr>
      <w:r>
        <w:rPr>
          <w:color w:val="000000"/>
        </w:rPr>
        <w:t xml:space="preserve">Επισημαίνουμε ότι στην Ιταλία πρόκειται να εφαρμοστεί ο Ευρωπαϊκός κανονισμός  </w:t>
      </w:r>
      <w:hyperlink r:id="rId16" w:tgtFrame="_blank">
        <w:r>
          <w:rPr>
            <w:rStyle w:val="CollegamentoInternet"/>
            <w:color w:val="000000"/>
            <w:u w:val="none"/>
          </w:rPr>
          <w:t>2019/904</w:t>
        </w:r>
      </w:hyperlink>
      <w:r>
        <w:rPr>
          <w:color w:val="000000"/>
        </w:rPr>
        <w:t>, σχετικά με τον φόρο επί των πλαστικών συσκευασιών από 1/1/2023.  Α</w:t>
      </w:r>
      <w:r>
        <w:rPr>
          <w:color w:val="000000"/>
        </w:rPr>
        <w:t xml:space="preserve">κόμη, η Ιταλία εναρμονίστηκε με τους Ευρωπαϊκούς κανονισμούς 94/62 και 2018/852 </w:t>
      </w:r>
      <w:r>
        <w:rPr>
          <w:color w:val="000000"/>
        </w:rPr>
        <w:t>σχετικά με τις συσκευασίες και τα απορρίμματα των συσκευασιών ( ένα ποσοστό της πρώτης ύλης των πλαστικών συσκευασιών θα πρέπει να προέρχεται από ανακυκλωμένο υλικό) με το  Ν.Δ. 116 της 3/12/2020. Αναμένεται δε, ο στόχος της κατασκευής των συσκευασιών κατά</w:t>
      </w:r>
      <w:r>
        <w:rPr>
          <w:color w:val="000000"/>
        </w:rPr>
        <w:t xml:space="preserve"> 30% από ανακυκλωμένα υλικά, να επιτευχθεί μέχρι το 2030. Ήδη οι μεγαλύτερες εταιρίες, έχουν αρχίσει να αναγράφουν στις συσκευασίες των προϊόντων τους το ποσοστό ανακυκλωμένου πλαστικού που χρησιμοποιείται.</w:t>
      </w:r>
    </w:p>
    <w:p w:rsidR="000C1208" w:rsidRDefault="000C1208">
      <w:pPr>
        <w:pStyle w:val="LO-normal"/>
        <w:shd w:val="clear" w:color="auto" w:fill="F8F9FA"/>
        <w:ind w:left="720"/>
        <w:jc w:val="both"/>
        <w:rPr>
          <w:color w:val="000000"/>
        </w:rPr>
      </w:pPr>
    </w:p>
    <w:p w:rsidR="000C1208" w:rsidRDefault="002902E5">
      <w:pPr>
        <w:pStyle w:val="LO-normal"/>
        <w:ind w:left="1080"/>
        <w:jc w:val="both"/>
      </w:pPr>
      <w:r>
        <w:rPr>
          <w:rFonts w:eastAsia="Times New Roman" w:cs="Times New Roman"/>
          <w:color w:val="000000"/>
          <w:highlight w:val="yellow"/>
        </w:rPr>
        <w:t xml:space="preserve"> </w:t>
      </w:r>
    </w:p>
    <w:p w:rsidR="000C1208" w:rsidRDefault="000C1208">
      <w:pPr>
        <w:pStyle w:val="LO-normal"/>
        <w:ind w:left="720"/>
        <w:jc w:val="both"/>
        <w:rPr>
          <w:rFonts w:eastAsia="Times New Roman" w:cs="Times New Roman"/>
          <w:color w:val="000000"/>
          <w:sz w:val="22"/>
          <w:szCs w:val="22"/>
        </w:rPr>
      </w:pPr>
    </w:p>
    <w:p w:rsidR="000C1208" w:rsidRDefault="000C1208">
      <w:pPr>
        <w:pStyle w:val="LO-normal"/>
        <w:jc w:val="both"/>
        <w:rPr>
          <w:color w:val="000000"/>
        </w:rPr>
      </w:pPr>
    </w:p>
    <w:p w:rsidR="000C1208" w:rsidRDefault="000C1208">
      <w:pPr>
        <w:pStyle w:val="LO-normal"/>
        <w:jc w:val="both"/>
        <w:rPr>
          <w:color w:val="000000"/>
        </w:rPr>
      </w:pPr>
    </w:p>
    <w:p w:rsidR="000C1208" w:rsidRDefault="000C1208">
      <w:pPr>
        <w:pStyle w:val="LO-normal"/>
        <w:jc w:val="both"/>
        <w:rPr>
          <w:color w:val="000000"/>
        </w:rPr>
      </w:pPr>
    </w:p>
    <w:p w:rsidR="000C1208" w:rsidRDefault="000C1208">
      <w:pPr>
        <w:pStyle w:val="LO-normal"/>
        <w:jc w:val="both"/>
        <w:rPr>
          <w:color w:val="000000"/>
        </w:rPr>
      </w:pPr>
    </w:p>
    <w:p w:rsidR="000C1208" w:rsidRDefault="000C1208">
      <w:pPr>
        <w:pStyle w:val="LO-normal"/>
        <w:jc w:val="both"/>
        <w:rPr>
          <w:color w:val="000000"/>
        </w:rPr>
      </w:pPr>
    </w:p>
    <w:p w:rsidR="000C1208" w:rsidRDefault="000C1208">
      <w:pPr>
        <w:pStyle w:val="LO-normal"/>
        <w:jc w:val="both"/>
        <w:rPr>
          <w:color w:val="000000"/>
        </w:rPr>
      </w:pPr>
    </w:p>
    <w:p w:rsidR="000C1208" w:rsidRDefault="000C1208">
      <w:pPr>
        <w:pStyle w:val="LO-normal"/>
        <w:jc w:val="both"/>
        <w:rPr>
          <w:color w:val="000000"/>
        </w:rPr>
      </w:pPr>
    </w:p>
    <w:p w:rsidR="000C1208" w:rsidRDefault="002902E5">
      <w:pPr>
        <w:pStyle w:val="LO-normal"/>
        <w:jc w:val="both"/>
        <w:rPr>
          <w:b/>
          <w:bCs/>
        </w:rPr>
      </w:pPr>
      <w:r>
        <w:rPr>
          <w:b/>
          <w:bCs/>
          <w:color w:val="000000"/>
        </w:rPr>
        <w:t xml:space="preserve"> </w:t>
      </w:r>
      <w:r>
        <w:rPr>
          <w:rFonts w:eastAsia="Calibri" w:cs="Tahoma"/>
          <w:b/>
          <w:bCs/>
          <w:color w:val="2F5496"/>
        </w:rPr>
        <w:t>Ζ. ΠΗΓΕΣ:</w:t>
      </w:r>
    </w:p>
    <w:p w:rsidR="000C1208" w:rsidRDefault="000C1208">
      <w:pPr>
        <w:pStyle w:val="LO-normal"/>
        <w:rPr>
          <w:color w:val="000000"/>
          <w:sz w:val="22"/>
          <w:szCs w:val="22"/>
        </w:rPr>
      </w:pPr>
    </w:p>
    <w:p w:rsidR="000C1208" w:rsidRDefault="002902E5">
      <w:pPr>
        <w:pStyle w:val="LO-normal"/>
      </w:pPr>
      <w:hyperlink r:id="rId17">
        <w:r>
          <w:rPr>
            <w:color w:val="000000"/>
          </w:rPr>
          <w:t>CLAL - Il mercato del latte</w:t>
        </w:r>
      </w:hyperlink>
      <w:r>
        <w:rPr>
          <w:color w:val="000000"/>
        </w:rPr>
        <w:t xml:space="preserve"> (export)</w:t>
      </w:r>
    </w:p>
    <w:p w:rsidR="000C1208" w:rsidRDefault="002902E5">
      <w:pPr>
        <w:pStyle w:val="LO-normal"/>
      </w:pPr>
      <w:hyperlink r:id="rId18">
        <w:r>
          <w:rPr>
            <w:color w:val="000000"/>
          </w:rPr>
          <w:t>CLAL - Il mercato del latte</w:t>
        </w:r>
      </w:hyperlink>
      <w:r>
        <w:rPr>
          <w:color w:val="000000"/>
        </w:rPr>
        <w:t xml:space="preserve"> (import)</w:t>
      </w:r>
    </w:p>
    <w:p w:rsidR="000C1208" w:rsidRDefault="002902E5">
      <w:pPr>
        <w:pStyle w:val="LO-normal"/>
      </w:pPr>
      <w:hyperlink r:id="rId19">
        <w:r>
          <w:rPr>
            <w:color w:val="000000"/>
          </w:rPr>
          <w:t>01-09-2020-</w:t>
        </w:r>
        <w:r>
          <w:rPr>
            <w:color w:val="000000"/>
          </w:rPr>
          <w:t>largo-consumo-un-concentrato-di-fermenti-salutari.pdf (regione.emilia-romagna.it)</w:t>
        </w:r>
      </w:hyperlink>
    </w:p>
    <w:p w:rsidR="000C1208" w:rsidRDefault="002902E5">
      <w:pPr>
        <w:pStyle w:val="LO-normal"/>
      </w:pPr>
      <w:hyperlink r:id="rId20">
        <w:r>
          <w:rPr>
            <w:color w:val="000000"/>
          </w:rPr>
          <w:t>viewpoint-the-future-of-dairy-packaging-it.pdf (storaenso.com)</w:t>
        </w:r>
      </w:hyperlink>
    </w:p>
    <w:p w:rsidR="000C1208" w:rsidRDefault="002902E5">
      <w:pPr>
        <w:pStyle w:val="LO-normal"/>
      </w:pPr>
      <w:hyperlink r:id="rId21">
        <w:r>
          <w:rPr>
            <w:color w:val="000000"/>
          </w:rPr>
          <w:t>Consum</w:t>
        </w:r>
        <w:r>
          <w:rPr>
            <w:color w:val="000000"/>
          </w:rPr>
          <w:t>i: lattiero-caseari in testa nel carrello della spesa - Business - ANSA.it</w:t>
        </w:r>
      </w:hyperlink>
      <w:r>
        <w:rPr>
          <w:color w:val="000000"/>
        </w:rPr>
        <w:t xml:space="preserve"> </w:t>
      </w:r>
    </w:p>
    <w:p w:rsidR="000C1208" w:rsidRDefault="002902E5">
      <w:pPr>
        <w:pStyle w:val="LO-normal"/>
      </w:pPr>
      <w:hyperlink r:id="rId22">
        <w:r>
          <w:rPr>
            <w:color w:val="000000"/>
          </w:rPr>
          <w:t>L'export appesantisce le performance del lattiero-caseario (mark-up.it)</w:t>
        </w:r>
      </w:hyperlink>
    </w:p>
    <w:p w:rsidR="000C1208" w:rsidRDefault="002902E5">
      <w:pPr>
        <w:pStyle w:val="LO-normal"/>
      </w:pPr>
      <w:hyperlink r:id="rId23">
        <w:r>
          <w:rPr>
            <w:color w:val="000000"/>
          </w:rPr>
          <w:t>Tendenze_latte_2_20 (1).pdf</w:t>
        </w:r>
      </w:hyperlink>
    </w:p>
    <w:p w:rsidR="000C1208" w:rsidRDefault="002902E5">
      <w:pPr>
        <w:pStyle w:val="LO-normal"/>
      </w:pPr>
      <w:hyperlink r:id="rId24">
        <w:r>
          <w:rPr>
            <w:color w:val="000000"/>
          </w:rPr>
          <w:t>Yogurt greco</w:t>
        </w:r>
        <w:r>
          <w:rPr>
            <w:color w:val="000000"/>
          </w:rPr>
          <w:t>, cresce il consumo in Italia di questo sano e gustoso alimento - Affaritaliani.it</w:t>
        </w:r>
      </w:hyperlink>
    </w:p>
    <w:p w:rsidR="000C1208" w:rsidRDefault="002902E5">
      <w:pPr>
        <w:pStyle w:val="LO-normal"/>
      </w:pPr>
      <w:hyperlink r:id="rId25">
        <w:r>
          <w:rPr>
            <w:color w:val="000000"/>
          </w:rPr>
          <w:t>Yogurt greco: consumi in crescita (foodweb.it)</w:t>
        </w:r>
      </w:hyperlink>
      <w:r>
        <w:rPr>
          <w:color w:val="000000"/>
        </w:rPr>
        <w:t xml:space="preserve"> </w:t>
      </w:r>
    </w:p>
    <w:p w:rsidR="000C1208" w:rsidRDefault="002902E5">
      <w:pPr>
        <w:pStyle w:val="LO-normal"/>
      </w:pPr>
      <w:hyperlink r:id="rId26">
        <w:r>
          <w:rPr>
            <w:color w:val="000000"/>
          </w:rPr>
          <w:t>CLAL - UE-28: Produzioni di Yogurt</w:t>
        </w:r>
      </w:hyperlink>
      <w:r>
        <w:rPr>
          <w:color w:val="000000"/>
        </w:rPr>
        <w:t xml:space="preserve"> </w:t>
      </w:r>
    </w:p>
    <w:p w:rsidR="000C1208" w:rsidRDefault="002902E5">
      <w:pPr>
        <w:pStyle w:val="LO-normal"/>
      </w:pPr>
      <w:hyperlink r:id="rId27">
        <w:r>
          <w:rPr>
            <w:color w:val="000000"/>
          </w:rPr>
          <w:t>Latte e prodotti lattiero caseari : Prodotti - reg (istat.it)</w:t>
        </w:r>
      </w:hyperlink>
    </w:p>
    <w:p w:rsidR="000C1208" w:rsidRDefault="002902E5">
      <w:pPr>
        <w:pStyle w:val="LO-normal"/>
      </w:pPr>
      <w:hyperlink r:id="rId28">
        <w:r>
          <w:rPr>
            <w:color w:val="000000"/>
          </w:rPr>
          <w:t>Functional food: le tendenza del consumo di latte e yogurt per il 2021 (innovami.news)</w:t>
        </w:r>
      </w:hyperlink>
    </w:p>
    <w:p w:rsidR="000C1208" w:rsidRDefault="002902E5">
      <w:pPr>
        <w:pStyle w:val="LO-normal"/>
      </w:pPr>
      <w:hyperlink r:id="rId29">
        <w:r>
          <w:rPr>
            <w:color w:val="000000"/>
          </w:rPr>
          <w:t>Assolatte: yogurt e altri alimenti funzionali in cima ai 10 top trend del 2021 (edagricole.it)</w:t>
        </w:r>
      </w:hyperlink>
    </w:p>
    <w:p w:rsidR="000C1208" w:rsidRDefault="000C1208">
      <w:pPr>
        <w:pStyle w:val="LO-normal"/>
        <w:rPr>
          <w:color w:val="000000"/>
        </w:rPr>
      </w:pPr>
    </w:p>
    <w:p w:rsidR="000C1208" w:rsidRDefault="002902E5">
      <w:pPr>
        <w:pStyle w:val="LO-normal"/>
      </w:pPr>
      <w:hyperlink r:id="rId30">
        <w:r>
          <w:rPr>
            <w:color w:val="000000"/>
          </w:rPr>
          <w:t>https://pefc.it/news/lo-yogur</w:t>
        </w:r>
        <w:r>
          <w:rPr>
            <w:color w:val="000000"/>
          </w:rPr>
          <w:t>t-italiano-in-un-packaging-in-carta-certificata-pefc-la-scelta-sostenibile-di-yomo</w:t>
        </w:r>
      </w:hyperlink>
    </w:p>
    <w:p w:rsidR="000C1208" w:rsidRDefault="002902E5">
      <w:pPr>
        <w:pStyle w:val="LO-normal"/>
      </w:pPr>
      <w:hyperlink r:id="rId31">
        <w:r>
          <w:rPr>
            <w:color w:val="000000"/>
          </w:rPr>
          <w:t>http://www.alternativasostenibile.it/articolo</w:t>
        </w:r>
        <w:r>
          <w:rPr>
            <w:color w:val="000000"/>
          </w:rPr>
          <w:t>/green-packaging-yogurt-m%C3%BCller-lancia-il-nuovo-vasetto-destopot</w:t>
        </w:r>
      </w:hyperlink>
    </w:p>
    <w:p w:rsidR="000C1208" w:rsidRDefault="002902E5">
      <w:pPr>
        <w:pStyle w:val="LO-normal"/>
      </w:pPr>
      <w:hyperlink r:id="rId32">
        <w:r>
          <w:rPr>
            <w:color w:val="000000"/>
          </w:rPr>
          <w:t>https://packagingspace.net/it/news/il-packaging-di-yogurt-e-latti-fe</w:t>
        </w:r>
        <w:r>
          <w:rPr>
            <w:color w:val="000000"/>
          </w:rPr>
          <w:t>rmentati-materiali-e-imballaggi</w:t>
        </w:r>
      </w:hyperlink>
    </w:p>
    <w:p w:rsidR="000C1208" w:rsidRDefault="002902E5">
      <w:pPr>
        <w:pStyle w:val="LO-normal"/>
      </w:pPr>
      <w:hyperlink r:id="rId33">
        <w:r>
          <w:rPr>
            <w:color w:val="000000"/>
          </w:rPr>
          <w:t>https://pefc.it/news/lo-yogurt-italiano-in-un-packaging-in-carta-certificata-pefc-la-scelta-s</w:t>
        </w:r>
        <w:r>
          <w:rPr>
            <w:color w:val="000000"/>
          </w:rPr>
          <w:t>ostenibile-di-yomo</w:t>
        </w:r>
      </w:hyperlink>
    </w:p>
    <w:p w:rsidR="000C1208" w:rsidRDefault="002902E5">
      <w:pPr>
        <w:pStyle w:val="LO-normal"/>
        <w:spacing w:after="160"/>
      </w:pPr>
      <w:r>
        <w:rPr>
          <w:rStyle w:val="CollegamentoInternet"/>
          <w:color w:val="000000"/>
          <w:u w:val="none"/>
        </w:rPr>
        <w:t>https://www.ilsole24ore.com/art/impennata-15percento-consumi-yogurt-greco-e-islandese-AEsmLWT</w:t>
      </w:r>
    </w:p>
    <w:p w:rsidR="000C1208" w:rsidRDefault="002902E5">
      <w:pPr>
        <w:pStyle w:val="LO-normal"/>
        <w:spacing w:after="160"/>
      </w:pPr>
      <w:r>
        <w:rPr>
          <w:rStyle w:val="CollegamentoInternet"/>
          <w:color w:val="000000"/>
          <w:u w:val="none"/>
        </w:rPr>
        <w:t>https://eur-lex.europa.eu/legal-content/IT/TXT/?uri=LEGISSUM%3Al21207</w:t>
      </w:r>
    </w:p>
    <w:p w:rsidR="000C1208" w:rsidRDefault="002902E5">
      <w:pPr>
        <w:pStyle w:val="LO-normal"/>
        <w:spacing w:after="160"/>
      </w:pPr>
      <w:r>
        <w:rPr>
          <w:rStyle w:val="CollegamentoInternet"/>
          <w:color w:val="000000"/>
          <w:u w:val="none"/>
        </w:rPr>
        <w:t>https://www.tuttoambiente.it/wp-content/uploads/2020/09/D.L.vo-116-2020.p</w:t>
      </w:r>
      <w:r>
        <w:rPr>
          <w:rStyle w:val="CollegamentoInternet"/>
          <w:color w:val="000000"/>
          <w:u w:val="none"/>
        </w:rPr>
        <w:t>df</w:t>
      </w:r>
    </w:p>
    <w:p w:rsidR="000C1208" w:rsidRDefault="002902E5">
      <w:pPr>
        <w:pStyle w:val="LO-normal"/>
        <w:spacing w:after="160"/>
        <w:rPr>
          <w:color w:val="000000"/>
        </w:rPr>
      </w:pPr>
      <w:r>
        <w:rPr>
          <w:color w:val="000000"/>
        </w:rPr>
        <w:t>https://www.polimerica.it/articolo.asp?id=26455</w:t>
      </w:r>
    </w:p>
    <w:p w:rsidR="000C1208" w:rsidRDefault="000C1208">
      <w:pPr>
        <w:pStyle w:val="LO-normal"/>
        <w:spacing w:after="160"/>
        <w:rPr>
          <w:color w:val="000000"/>
          <w:sz w:val="22"/>
          <w:szCs w:val="22"/>
        </w:rPr>
      </w:pPr>
    </w:p>
    <w:p w:rsidR="000C1208" w:rsidRDefault="000C1208">
      <w:pPr>
        <w:pStyle w:val="LO-normal"/>
        <w:spacing w:after="160"/>
        <w:rPr>
          <w:color w:val="000000"/>
          <w:sz w:val="22"/>
          <w:szCs w:val="22"/>
        </w:rPr>
      </w:pPr>
    </w:p>
    <w:p w:rsidR="000C1208" w:rsidRDefault="000C1208">
      <w:pPr>
        <w:pStyle w:val="LO-normal"/>
        <w:spacing w:after="160"/>
        <w:rPr>
          <w:color w:val="000000"/>
          <w:sz w:val="22"/>
          <w:szCs w:val="22"/>
        </w:rPr>
      </w:pPr>
    </w:p>
    <w:p w:rsidR="000C1208" w:rsidRDefault="000C1208">
      <w:pPr>
        <w:pStyle w:val="LO-normal"/>
        <w:spacing w:after="160"/>
        <w:rPr>
          <w:color w:val="000000"/>
          <w:sz w:val="22"/>
          <w:szCs w:val="22"/>
        </w:rPr>
      </w:pPr>
    </w:p>
    <w:p w:rsidR="000C1208" w:rsidRDefault="000C1208">
      <w:pPr>
        <w:pStyle w:val="LO-normal"/>
        <w:spacing w:after="160"/>
        <w:rPr>
          <w:b/>
          <w:color w:val="0070C0"/>
        </w:rPr>
      </w:pPr>
    </w:p>
    <w:p w:rsidR="000C1208" w:rsidRDefault="000C1208">
      <w:pPr>
        <w:pStyle w:val="LO-normal"/>
        <w:spacing w:after="160"/>
        <w:rPr>
          <w:b/>
          <w:color w:val="0070C0"/>
        </w:rPr>
      </w:pPr>
    </w:p>
    <w:p w:rsidR="000C1208" w:rsidRDefault="000C1208">
      <w:pPr>
        <w:pStyle w:val="LO-normal"/>
        <w:spacing w:after="160"/>
        <w:rPr>
          <w:b/>
          <w:color w:val="0070C0"/>
        </w:rPr>
      </w:pPr>
    </w:p>
    <w:p w:rsidR="000C1208" w:rsidRDefault="000C1208">
      <w:pPr>
        <w:pStyle w:val="LO-normal"/>
        <w:spacing w:after="160"/>
        <w:rPr>
          <w:b/>
          <w:color w:val="0070C0"/>
        </w:rPr>
      </w:pPr>
    </w:p>
    <w:p w:rsidR="000C1208" w:rsidRDefault="000C1208">
      <w:pPr>
        <w:pStyle w:val="LO-normal"/>
        <w:spacing w:after="160"/>
        <w:rPr>
          <w:b/>
          <w:color w:val="0070C0"/>
        </w:rPr>
      </w:pPr>
    </w:p>
    <w:p w:rsidR="000C1208" w:rsidRDefault="000C1208">
      <w:pPr>
        <w:pStyle w:val="LO-normal"/>
        <w:spacing w:after="160"/>
        <w:rPr>
          <w:b/>
          <w:color w:val="0070C0"/>
        </w:rPr>
      </w:pPr>
    </w:p>
    <w:p w:rsidR="000C1208" w:rsidRDefault="000C1208">
      <w:pPr>
        <w:pStyle w:val="LO-normal"/>
        <w:spacing w:after="160"/>
        <w:rPr>
          <w:b/>
          <w:color w:val="0070C0"/>
        </w:rPr>
      </w:pPr>
    </w:p>
    <w:p w:rsidR="000C1208" w:rsidRDefault="000C1208">
      <w:pPr>
        <w:pStyle w:val="LO-normal"/>
        <w:spacing w:after="160"/>
        <w:rPr>
          <w:b/>
          <w:color w:val="0070C0"/>
        </w:rPr>
      </w:pPr>
    </w:p>
    <w:p w:rsidR="000C1208" w:rsidRDefault="000C1208">
      <w:pPr>
        <w:pStyle w:val="LO-normal"/>
        <w:spacing w:after="160"/>
        <w:rPr>
          <w:b/>
          <w:color w:val="0070C0"/>
        </w:rPr>
      </w:pPr>
    </w:p>
    <w:p w:rsidR="000C1208" w:rsidRDefault="000C1208">
      <w:pPr>
        <w:pStyle w:val="LO-normal"/>
        <w:spacing w:after="160"/>
        <w:rPr>
          <w:b/>
          <w:color w:val="0070C0"/>
        </w:rPr>
      </w:pPr>
    </w:p>
    <w:p w:rsidR="000C1208" w:rsidRDefault="000C1208">
      <w:pPr>
        <w:pStyle w:val="LO-normal"/>
        <w:spacing w:after="160"/>
      </w:pPr>
    </w:p>
    <w:p w:rsidR="000C1208" w:rsidRDefault="000C1208">
      <w:pPr>
        <w:pStyle w:val="LO-normal"/>
        <w:spacing w:line="276" w:lineRule="auto"/>
        <w:ind w:left="785"/>
        <w:rPr>
          <w:rFonts w:eastAsia="Times New Roman" w:cs="Times New Roman"/>
          <w:color w:val="000000"/>
        </w:rPr>
      </w:pPr>
    </w:p>
    <w:p w:rsidR="000C1208" w:rsidRDefault="000C1208">
      <w:pPr>
        <w:pStyle w:val="LO-normal"/>
        <w:spacing w:line="276" w:lineRule="auto"/>
        <w:ind w:left="785"/>
        <w:rPr>
          <w:rFonts w:eastAsia="Times New Roman" w:cs="Times New Roman"/>
          <w:color w:val="000000"/>
        </w:rPr>
      </w:pPr>
    </w:p>
    <w:p w:rsidR="000C1208" w:rsidRDefault="000C1208">
      <w:pPr>
        <w:pStyle w:val="LO-normal"/>
        <w:spacing w:line="276" w:lineRule="auto"/>
        <w:ind w:left="785"/>
        <w:rPr>
          <w:rFonts w:eastAsia="Times New Roman" w:cs="Times New Roman"/>
          <w:color w:val="000000"/>
        </w:rPr>
      </w:pPr>
    </w:p>
    <w:p w:rsidR="000C1208" w:rsidRDefault="000C1208">
      <w:pPr>
        <w:pStyle w:val="LO-normal"/>
        <w:spacing w:line="276" w:lineRule="auto"/>
        <w:ind w:left="785"/>
        <w:rPr>
          <w:rFonts w:eastAsia="Times New Roman" w:cs="Times New Roman"/>
          <w:color w:val="000000"/>
        </w:rPr>
      </w:pPr>
    </w:p>
    <w:p w:rsidR="000C1208" w:rsidRDefault="000C1208">
      <w:pPr>
        <w:pStyle w:val="LO-normal"/>
        <w:spacing w:line="276" w:lineRule="auto"/>
        <w:ind w:left="785"/>
        <w:rPr>
          <w:rFonts w:eastAsia="Times New Roman" w:cs="Times New Roman"/>
          <w:color w:val="000000"/>
        </w:rPr>
      </w:pPr>
    </w:p>
    <w:p w:rsidR="000C1208" w:rsidRDefault="000C1208">
      <w:pPr>
        <w:pStyle w:val="LO-normal"/>
        <w:spacing w:line="276" w:lineRule="auto"/>
        <w:ind w:left="785"/>
        <w:rPr>
          <w:rFonts w:eastAsia="Times New Roman" w:cs="Times New Roman"/>
          <w:color w:val="000000"/>
        </w:rPr>
      </w:pPr>
    </w:p>
    <w:p w:rsidR="000C1208" w:rsidRDefault="000C1208">
      <w:pPr>
        <w:pStyle w:val="LO-normal"/>
        <w:spacing w:line="276" w:lineRule="auto"/>
        <w:ind w:left="785"/>
        <w:rPr>
          <w:rFonts w:eastAsia="Times New Roman" w:cs="Times New Roman"/>
          <w:color w:val="000000"/>
        </w:rPr>
      </w:pPr>
    </w:p>
    <w:p w:rsidR="000C1208" w:rsidRDefault="000C1208">
      <w:pPr>
        <w:pStyle w:val="LO-normal"/>
        <w:spacing w:line="276" w:lineRule="auto"/>
        <w:ind w:left="785"/>
        <w:rPr>
          <w:rFonts w:eastAsia="Times New Roman" w:cs="Times New Roman"/>
          <w:color w:val="000000"/>
        </w:rPr>
      </w:pPr>
    </w:p>
    <w:p w:rsidR="000C1208" w:rsidRDefault="000C1208">
      <w:pPr>
        <w:pStyle w:val="LO-normal"/>
        <w:spacing w:line="276" w:lineRule="auto"/>
        <w:ind w:left="785"/>
        <w:rPr>
          <w:rFonts w:eastAsia="Times New Roman" w:cs="Times New Roman"/>
          <w:color w:val="000000"/>
        </w:rPr>
      </w:pPr>
    </w:p>
    <w:p w:rsidR="000C1208" w:rsidRDefault="000C1208">
      <w:pPr>
        <w:pStyle w:val="LO-normal"/>
        <w:spacing w:line="276" w:lineRule="auto"/>
        <w:ind w:left="785"/>
        <w:rPr>
          <w:rFonts w:eastAsia="Times New Roman" w:cs="Times New Roman"/>
          <w:color w:val="000000"/>
        </w:rPr>
      </w:pPr>
    </w:p>
    <w:p w:rsidR="000C1208" w:rsidRDefault="000C1208">
      <w:pPr>
        <w:pStyle w:val="LO-normal"/>
        <w:spacing w:line="276" w:lineRule="auto"/>
        <w:ind w:left="785"/>
        <w:rPr>
          <w:rFonts w:eastAsia="Times New Roman" w:cs="Times New Roman"/>
          <w:color w:val="000000"/>
        </w:rPr>
      </w:pPr>
    </w:p>
    <w:p w:rsidR="000C1208" w:rsidRDefault="000C1208">
      <w:pPr>
        <w:pStyle w:val="LO-normal"/>
        <w:spacing w:line="276" w:lineRule="auto"/>
        <w:ind w:left="785"/>
        <w:rPr>
          <w:rFonts w:eastAsia="Times New Roman" w:cs="Times New Roman"/>
          <w:color w:val="000000"/>
        </w:rPr>
      </w:pPr>
    </w:p>
    <w:p w:rsidR="000C1208" w:rsidRDefault="000C1208">
      <w:pPr>
        <w:pStyle w:val="LO-normal"/>
        <w:spacing w:line="276" w:lineRule="auto"/>
        <w:ind w:left="785"/>
        <w:rPr>
          <w:rFonts w:eastAsia="Times New Roman" w:cs="Times New Roman"/>
          <w:color w:val="000000"/>
        </w:rPr>
      </w:pPr>
    </w:p>
    <w:p w:rsidR="000C1208" w:rsidRDefault="000C1208">
      <w:pPr>
        <w:pStyle w:val="LO-normal"/>
        <w:spacing w:line="276" w:lineRule="auto"/>
        <w:ind w:left="785"/>
        <w:rPr>
          <w:rFonts w:eastAsia="Times New Roman" w:cs="Times New Roman"/>
          <w:color w:val="000000"/>
        </w:rPr>
      </w:pPr>
    </w:p>
    <w:p w:rsidR="000C1208" w:rsidRDefault="000C1208">
      <w:pPr>
        <w:pStyle w:val="LO-normal"/>
        <w:spacing w:line="276" w:lineRule="auto"/>
        <w:ind w:left="785"/>
        <w:rPr>
          <w:rFonts w:eastAsia="Times New Roman" w:cs="Times New Roman"/>
          <w:color w:val="000000"/>
        </w:rPr>
      </w:pPr>
    </w:p>
    <w:p w:rsidR="000C1208" w:rsidRDefault="000C1208">
      <w:pPr>
        <w:pStyle w:val="LO-normal"/>
        <w:spacing w:line="276" w:lineRule="auto"/>
        <w:ind w:left="785"/>
        <w:rPr>
          <w:rFonts w:eastAsia="Times New Roman" w:cs="Times New Roman"/>
          <w:color w:val="000000"/>
        </w:rPr>
      </w:pPr>
    </w:p>
    <w:p w:rsidR="000C1208" w:rsidRDefault="000C1208">
      <w:pPr>
        <w:pStyle w:val="LO-normal"/>
        <w:spacing w:line="276" w:lineRule="auto"/>
        <w:ind w:left="785"/>
        <w:rPr>
          <w:rFonts w:eastAsia="Times New Roman" w:cs="Times New Roman"/>
          <w:color w:val="000000"/>
        </w:rPr>
      </w:pPr>
    </w:p>
    <w:p w:rsidR="000C1208" w:rsidRDefault="000C1208">
      <w:pPr>
        <w:pStyle w:val="LO-normal"/>
        <w:spacing w:after="160" w:line="276" w:lineRule="auto"/>
        <w:rPr>
          <w:b/>
          <w:color w:val="0070C0"/>
        </w:rPr>
      </w:pPr>
    </w:p>
    <w:p w:rsidR="000C1208" w:rsidRDefault="000C1208">
      <w:pPr>
        <w:pStyle w:val="LO-normal"/>
        <w:spacing w:line="276" w:lineRule="auto"/>
        <w:ind w:left="785"/>
        <w:jc w:val="both"/>
        <w:rPr>
          <w:rFonts w:eastAsia="Times New Roman" w:cs="Times New Roman"/>
          <w:color w:val="000000"/>
        </w:rPr>
      </w:pPr>
    </w:p>
    <w:p w:rsidR="000C1208" w:rsidRDefault="000C1208">
      <w:pPr>
        <w:pStyle w:val="LO-normal"/>
        <w:spacing w:line="276" w:lineRule="auto"/>
        <w:jc w:val="center"/>
        <w:rPr>
          <w:color w:val="444444"/>
          <w:sz w:val="27"/>
          <w:szCs w:val="27"/>
        </w:rPr>
      </w:pPr>
    </w:p>
    <w:p w:rsidR="000C1208" w:rsidRDefault="000C1208">
      <w:pPr>
        <w:pStyle w:val="LO-normal"/>
        <w:rPr>
          <w:color w:val="000000"/>
          <w:sz w:val="22"/>
          <w:szCs w:val="22"/>
        </w:rPr>
      </w:pPr>
    </w:p>
    <w:p w:rsidR="000C1208" w:rsidRDefault="000C1208">
      <w:pPr>
        <w:pStyle w:val="LO-normal"/>
        <w:ind w:firstLine="720"/>
      </w:pPr>
    </w:p>
    <w:sectPr w:rsidR="000C1208">
      <w:footerReference w:type="default" r:id="rId34"/>
      <w:pgSz w:w="11906" w:h="16838"/>
      <w:pgMar w:top="1440" w:right="1440" w:bottom="1440" w:left="1440" w:header="0" w:footer="708"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902E5">
      <w:r>
        <w:separator/>
      </w:r>
    </w:p>
  </w:endnote>
  <w:endnote w:type="continuationSeparator" w:id="0">
    <w:p w:rsidR="00000000" w:rsidRDefault="00290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altName w:val="Times New Roman"/>
    <w:panose1 w:val="00000000000000000000"/>
    <w:charset w:val="00"/>
    <w:family w:val="roman"/>
    <w:notTrueType/>
    <w:pitch w:val="default"/>
  </w:font>
  <w:font w:name="Calibri Light">
    <w:panose1 w:val="020F0302020204030204"/>
    <w:charset w:val="A1"/>
    <w:family w:val="swiss"/>
    <w:pitch w:val="variable"/>
    <w:sig w:usb0="E4002EFF" w:usb1="C000247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OpenSymbol;Arial Unicode MS">
    <w:panose1 w:val="00000000000000000000"/>
    <w:charset w:val="00"/>
    <w:family w:val="roman"/>
    <w:notTrueType/>
    <w:pitch w:val="default"/>
  </w:font>
  <w:font w:name="Liberation Serif">
    <w:altName w:val="Times New Roman"/>
    <w:charset w:val="00"/>
    <w:family w:val="roman"/>
    <w:pitch w:val="variable"/>
  </w:font>
  <w:font w:name="Arial">
    <w:panose1 w:val="020B0604020202020204"/>
    <w:charset w:val="A1"/>
    <w:family w:val="swiss"/>
    <w:pitch w:val="variable"/>
    <w:sig w:usb0="E0002EFF" w:usb1="C000785B" w:usb2="00000009" w:usb3="00000000" w:csb0="000001FF" w:csb1="00000000"/>
  </w:font>
  <w:font w:name="Batang;바탕">
    <w:panose1 w:val="00000000000000000000"/>
    <w:charset w:val="80"/>
    <w:family w:val="roman"/>
    <w:notTrueType/>
    <w:pitch w:val="default"/>
  </w:font>
  <w:font w:name="Courier New">
    <w:panose1 w:val="02070309020205020404"/>
    <w:charset w:val="A1"/>
    <w:family w:val="modern"/>
    <w:pitch w:val="fixed"/>
    <w:sig w:usb0="E0002EFF" w:usb1="C0007843"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iberation Mono;Courier New">
    <w:panose1 w:val="00000000000000000000"/>
    <w:charset w:val="00"/>
    <w:family w:val="roman"/>
    <w:notTrueType/>
    <w:pitch w:val="default"/>
  </w:font>
  <w:font w:name="Georgia">
    <w:panose1 w:val="02040502050405020303"/>
    <w:charset w:val="A1"/>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208" w:rsidRDefault="002902E5">
    <w:pPr>
      <w:pStyle w:val="LO-normal"/>
      <w:tabs>
        <w:tab w:val="center" w:pos="4513"/>
        <w:tab w:val="right" w:pos="9026"/>
      </w:tabs>
      <w:rPr>
        <w:rFonts w:eastAsia="Times New Roman" w:cs="Times New Roman"/>
        <w:color w:val="000000"/>
      </w:rPr>
    </w:pPr>
    <w:r>
      <w:fldChar w:fldCharType="begin"/>
    </w:r>
    <w:r>
      <w:instrText>PAGE</w:instrText>
    </w:r>
    <w:r>
      <w:fldChar w:fldCharType="separate"/>
    </w:r>
    <w:r>
      <w:rPr>
        <w:noProof/>
      </w:rPr>
      <w:t>2</w:t>
    </w:r>
    <w:r>
      <w:fldChar w:fldCharType="end"/>
    </w:r>
  </w:p>
  <w:p w:rsidR="000C1208" w:rsidRDefault="002902E5">
    <w:pPr>
      <w:pStyle w:val="LO-normal"/>
      <w:tabs>
        <w:tab w:val="center" w:pos="4513"/>
        <w:tab w:val="right" w:pos="9026"/>
      </w:tabs>
      <w:ind w:right="360"/>
      <w:rPr>
        <w:rFonts w:eastAsia="Times New Roman" w:cs="Times New Roman"/>
        <w:color w:val="000000"/>
      </w:rPr>
    </w:pPr>
    <w:r>
      <w:rPr>
        <w:color w:val="000000"/>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208" w:rsidRDefault="002902E5">
    <w:pPr>
      <w:pStyle w:val="LO-normal"/>
      <w:tabs>
        <w:tab w:val="center" w:pos="4513"/>
        <w:tab w:val="right" w:pos="9026"/>
      </w:tabs>
      <w:rPr>
        <w:rFonts w:eastAsia="Times New Roman" w:cs="Times New Roman"/>
        <w:color w:val="000000"/>
      </w:rPr>
    </w:pPr>
    <w:r>
      <w:fldChar w:fldCharType="begin"/>
    </w:r>
    <w:r>
      <w:instrText>PAGE</w:instrText>
    </w:r>
    <w:r>
      <w:fldChar w:fldCharType="separate"/>
    </w:r>
    <w:r>
      <w:rPr>
        <w:noProof/>
      </w:rPr>
      <w:t>3</w:t>
    </w:r>
    <w:r>
      <w:fldChar w:fldCharType="end"/>
    </w:r>
  </w:p>
  <w:p w:rsidR="000C1208" w:rsidRDefault="002902E5">
    <w:pPr>
      <w:pStyle w:val="LO-normal"/>
      <w:tabs>
        <w:tab w:val="center" w:pos="4513"/>
        <w:tab w:val="right" w:pos="9026"/>
      </w:tabs>
      <w:ind w:right="360"/>
      <w:rPr>
        <w:rFonts w:eastAsia="Times New Roman" w:cs="Times New Roman"/>
        <w:color w:val="000000"/>
      </w:rPr>
    </w:pPr>
    <w:r>
      <w:rPr>
        <w:color w:val="000000"/>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902E5">
      <w:r>
        <w:separator/>
      </w:r>
    </w:p>
  </w:footnote>
  <w:footnote w:type="continuationSeparator" w:id="0">
    <w:p w:rsidR="00000000" w:rsidRDefault="002902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641802"/>
    <w:multiLevelType w:val="multilevel"/>
    <w:tmpl w:val="951E1CA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5E066355"/>
    <w:multiLevelType w:val="multilevel"/>
    <w:tmpl w:val="10B8AB5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208"/>
    <w:rsid w:val="000C1208"/>
    <w:rsid w:val="002902E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0DDB93-919C-4799-A6C0-5C5C2D9A3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NSimSun" w:hAnsi="Times New Roman" w:cs="Lucida Sans"/>
        <w:szCs w:val="24"/>
        <w:lang w:val="el-GR"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cs="Times New Roman"/>
      <w:sz w:val="24"/>
      <w:lang w:eastAsia="en-GB" w:bidi="ar-SA"/>
    </w:rPr>
  </w:style>
  <w:style w:type="paragraph" w:styleId="1">
    <w:name w:val="heading 1"/>
    <w:basedOn w:val="LO-normal"/>
    <w:next w:val="LO-normal"/>
    <w:qFormat/>
    <w:pPr>
      <w:keepNext/>
      <w:keepLines/>
      <w:spacing w:before="240"/>
      <w:outlineLvl w:val="0"/>
    </w:pPr>
    <w:rPr>
      <w:rFonts w:ascii="Calibri Light" w:eastAsia="Calibri" w:hAnsi="Calibri Light" w:cs="Tahoma"/>
      <w:color w:val="2F5496"/>
      <w:sz w:val="32"/>
      <w:szCs w:val="32"/>
    </w:rPr>
  </w:style>
  <w:style w:type="paragraph" w:styleId="2">
    <w:name w:val="heading 2"/>
    <w:basedOn w:val="Titolo"/>
    <w:next w:val="a0"/>
    <w:qFormat/>
    <w:pPr>
      <w:spacing w:before="200"/>
      <w:outlineLvl w:val="1"/>
    </w:pPr>
    <w:rPr>
      <w:b/>
      <w:bCs/>
      <w:sz w:val="32"/>
      <w:szCs w:val="32"/>
    </w:rPr>
  </w:style>
  <w:style w:type="paragraph" w:styleId="3">
    <w:name w:val="heading 3"/>
    <w:basedOn w:val="Titolo"/>
    <w:next w:val="a0"/>
    <w:qFormat/>
    <w:pPr>
      <w:spacing w:before="140"/>
      <w:outlineLvl w:val="2"/>
    </w:pPr>
    <w:rPr>
      <w:b/>
      <w:bCs/>
    </w:rPr>
  </w:style>
  <w:style w:type="paragraph" w:styleId="4">
    <w:name w:val="heading 4"/>
    <w:basedOn w:val="LO-normal"/>
    <w:next w:val="LO-normal"/>
    <w:qFormat/>
    <w:pPr>
      <w:keepNext/>
      <w:keepLines/>
      <w:spacing w:before="240" w:after="40"/>
      <w:outlineLvl w:val="3"/>
    </w:pPr>
    <w:rPr>
      <w:b/>
    </w:rPr>
  </w:style>
  <w:style w:type="paragraph" w:styleId="5">
    <w:name w:val="heading 5"/>
    <w:basedOn w:val="LO-normal"/>
    <w:next w:val="LO-normal"/>
    <w:qFormat/>
    <w:pPr>
      <w:keepNext/>
      <w:keepLines/>
      <w:spacing w:before="220" w:after="40"/>
      <w:outlineLvl w:val="4"/>
    </w:pPr>
    <w:rPr>
      <w:b/>
      <w:sz w:val="22"/>
      <w:szCs w:val="22"/>
    </w:rPr>
  </w:style>
  <w:style w:type="paragraph" w:styleId="6">
    <w:name w:val="heading 6"/>
    <w:basedOn w:val="LO-normal"/>
    <w:next w:val="LO-normal"/>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erChar">
    <w:name w:val="Header Char"/>
    <w:basedOn w:val="a1"/>
    <w:qFormat/>
    <w:rPr>
      <w:rFonts w:ascii="Times New Roman" w:eastAsia="Times New Roman" w:hAnsi="Times New Roman" w:cs="Times New Roman"/>
      <w:lang w:eastAsia="en-GB"/>
    </w:rPr>
  </w:style>
  <w:style w:type="character" w:customStyle="1" w:styleId="FooterChar">
    <w:name w:val="Footer Char"/>
    <w:basedOn w:val="a1"/>
    <w:qFormat/>
    <w:rPr>
      <w:rFonts w:ascii="Times New Roman" w:eastAsia="Times New Roman" w:hAnsi="Times New Roman" w:cs="Times New Roman"/>
      <w:lang w:eastAsia="en-GB"/>
    </w:rPr>
  </w:style>
  <w:style w:type="character" w:styleId="a4">
    <w:name w:val="page number"/>
    <w:basedOn w:val="a1"/>
    <w:qFormat/>
  </w:style>
  <w:style w:type="character" w:customStyle="1" w:styleId="CollegamentoInternet">
    <w:name w:val="Collegamento Internet"/>
    <w:qFormat/>
    <w:rPr>
      <w:color w:val="000080"/>
      <w:u w:val="single"/>
    </w:rPr>
  </w:style>
  <w:style w:type="character" w:customStyle="1" w:styleId="avw">
    <w:name w:val="avw"/>
    <w:basedOn w:val="a1"/>
    <w:qFormat/>
  </w:style>
  <w:style w:type="character" w:customStyle="1" w:styleId="UnresolvedMention">
    <w:name w:val="Unresolved Mention"/>
    <w:basedOn w:val="a1"/>
    <w:qFormat/>
    <w:rPr>
      <w:color w:val="605E5C"/>
      <w:highlight w:val="lightGray"/>
    </w:rPr>
  </w:style>
  <w:style w:type="character" w:customStyle="1" w:styleId="CollegamentoInternetvisitato">
    <w:name w:val="Collegamento Internet visitato"/>
    <w:qFormat/>
    <w:rPr>
      <w:color w:val="800000"/>
      <w:u w:val="single"/>
    </w:rPr>
  </w:style>
  <w:style w:type="character" w:customStyle="1" w:styleId="Enfasi">
    <w:name w:val="Enfasi"/>
    <w:basedOn w:val="a1"/>
    <w:qFormat/>
    <w:rPr>
      <w:i/>
      <w:iCs/>
    </w:rPr>
  </w:style>
  <w:style w:type="character" w:customStyle="1" w:styleId="Heading1Char">
    <w:name w:val="Heading 1 Char"/>
    <w:basedOn w:val="a1"/>
    <w:qFormat/>
    <w:rPr>
      <w:rFonts w:ascii="Calibri Light" w:eastAsia="Calibri" w:hAnsi="Calibri Light" w:cs="Tahoma"/>
      <w:color w:val="2F5496"/>
      <w:sz w:val="32"/>
      <w:szCs w:val="32"/>
      <w:lang w:eastAsia="en-GB"/>
    </w:rPr>
  </w:style>
  <w:style w:type="character" w:customStyle="1" w:styleId="WW8Num2z0">
    <w:name w:val="WW8Num2z0"/>
    <w:qFormat/>
    <w:rPr>
      <w:rFonts w:ascii="Symbol" w:hAnsi="Symbol" w:cs="OpenSymbol;Arial Unicode MS"/>
    </w:rPr>
  </w:style>
  <w:style w:type="character" w:customStyle="1" w:styleId="Caratteridinumerazione">
    <w:name w:val="Caratteri di numerazione"/>
    <w:qFormat/>
  </w:style>
  <w:style w:type="character" w:customStyle="1" w:styleId="Saltoaindice">
    <w:name w:val="Salto a indice"/>
    <w:qFormat/>
  </w:style>
  <w:style w:type="character" w:customStyle="1" w:styleId="WW8Num3z0">
    <w:name w:val="WW8Num3z0"/>
    <w:qFormat/>
    <w:rPr>
      <w:rFonts w:ascii="Symbol" w:hAnsi="Symbol" w:cs="OpenSymbol;Arial Unicode MS"/>
      <w:caps w:val="0"/>
      <w:smallCaps w:val="0"/>
      <w:color w:val="202124"/>
      <w:spacing w:val="0"/>
      <w:sz w:val="24"/>
      <w:szCs w:val="24"/>
      <w:lang w:val="el-GR"/>
    </w:rPr>
  </w:style>
  <w:style w:type="character" w:customStyle="1" w:styleId="WW8Num3z1">
    <w:name w:val="WW8Num3z1"/>
    <w:qFormat/>
    <w:rPr>
      <w:rFonts w:ascii="OpenSymbol;Arial Unicode MS" w:hAnsi="OpenSymbol;Arial Unicode MS" w:cs="OpenSymbol;Arial Unicode MS"/>
    </w:rPr>
  </w:style>
  <w:style w:type="character" w:customStyle="1" w:styleId="Bullets">
    <w:name w:val="Bullets"/>
    <w:qFormat/>
    <w:rPr>
      <w:rFonts w:ascii="OpenSymbol" w:eastAsia="OpenSymbol" w:hAnsi="OpenSymbol" w:cs="OpenSymbol"/>
    </w:rPr>
  </w:style>
  <w:style w:type="character" w:customStyle="1" w:styleId="Punti">
    <w:name w:val="Punti"/>
    <w:qFormat/>
    <w:rPr>
      <w:rFonts w:ascii="OpenSymbol" w:eastAsia="OpenSymbol" w:hAnsi="OpenSymbol" w:cs="OpenSymbol"/>
    </w:rPr>
  </w:style>
  <w:style w:type="paragraph" w:customStyle="1" w:styleId="Titolo">
    <w:name w:val="Titolo"/>
    <w:basedOn w:val="LO-normal"/>
    <w:next w:val="a0"/>
    <w:qFormat/>
    <w:pPr>
      <w:keepNext/>
      <w:spacing w:before="240" w:after="120"/>
    </w:pPr>
    <w:rPr>
      <w:rFonts w:ascii="Liberation Sans" w:eastAsia="Microsoft YaHei" w:hAnsi="Liberation Sans"/>
      <w:sz w:val="28"/>
      <w:szCs w:val="28"/>
    </w:rPr>
  </w:style>
  <w:style w:type="paragraph" w:styleId="a0">
    <w:name w:val="Body Text"/>
    <w:basedOn w:val="LO-normal"/>
    <w:pPr>
      <w:spacing w:after="140" w:line="276" w:lineRule="auto"/>
    </w:pPr>
  </w:style>
  <w:style w:type="paragraph" w:styleId="a5">
    <w:name w:val="List"/>
    <w:basedOn w:val="a0"/>
  </w:style>
  <w:style w:type="paragraph" w:styleId="a6">
    <w:name w:val="caption"/>
    <w:basedOn w:val="LO-normal"/>
    <w:qFormat/>
    <w:pPr>
      <w:suppressLineNumbers/>
      <w:spacing w:before="120" w:after="120"/>
    </w:pPr>
    <w:rPr>
      <w:i/>
      <w:iCs/>
    </w:rPr>
  </w:style>
  <w:style w:type="paragraph" w:customStyle="1" w:styleId="Indice">
    <w:name w:val="Indice"/>
    <w:basedOn w:val="LO-normal"/>
    <w:qFormat/>
    <w:pPr>
      <w:suppressLineNumbers/>
    </w:pPr>
  </w:style>
  <w:style w:type="paragraph" w:customStyle="1" w:styleId="LO-normal1">
    <w:name w:val="LO-normal1"/>
    <w:qFormat/>
    <w:rPr>
      <w:sz w:val="24"/>
    </w:rPr>
  </w:style>
  <w:style w:type="paragraph" w:styleId="a7">
    <w:name w:val="Title"/>
    <w:basedOn w:val="LO-normal"/>
    <w:next w:val="LO-normal"/>
    <w:qFormat/>
    <w:pPr>
      <w:keepNext/>
      <w:keepLines/>
      <w:spacing w:before="480" w:after="120"/>
    </w:pPr>
    <w:rPr>
      <w:b/>
      <w:sz w:val="72"/>
      <w:szCs w:val="72"/>
    </w:rPr>
  </w:style>
  <w:style w:type="paragraph" w:customStyle="1" w:styleId="LO-normal">
    <w:name w:val="LO-normal"/>
    <w:qFormat/>
    <w:rPr>
      <w:sz w:val="24"/>
    </w:rPr>
  </w:style>
  <w:style w:type="paragraph" w:styleId="a8">
    <w:name w:val="List Paragraph"/>
    <w:basedOn w:val="LO-normal"/>
    <w:qFormat/>
    <w:pPr>
      <w:ind w:left="720"/>
      <w:contextualSpacing/>
    </w:pPr>
  </w:style>
  <w:style w:type="paragraph" w:customStyle="1" w:styleId="Intestazioneepidipagina">
    <w:name w:val="Intestazione e piè di pagina"/>
    <w:basedOn w:val="a"/>
    <w:qFormat/>
  </w:style>
  <w:style w:type="paragraph" w:styleId="a9">
    <w:name w:val="header"/>
    <w:basedOn w:val="LO-normal"/>
    <w:pPr>
      <w:tabs>
        <w:tab w:val="center" w:pos="4513"/>
        <w:tab w:val="right" w:pos="9026"/>
      </w:tabs>
    </w:pPr>
  </w:style>
  <w:style w:type="paragraph" w:styleId="aa">
    <w:name w:val="footer"/>
    <w:basedOn w:val="LO-normal"/>
    <w:pPr>
      <w:tabs>
        <w:tab w:val="center" w:pos="4513"/>
        <w:tab w:val="right" w:pos="9026"/>
      </w:tabs>
    </w:pPr>
  </w:style>
  <w:style w:type="paragraph" w:styleId="Web">
    <w:name w:val="Normal (Web)"/>
    <w:basedOn w:val="LO-normal"/>
    <w:qFormat/>
    <w:pPr>
      <w:spacing w:before="280" w:after="280"/>
    </w:pPr>
  </w:style>
  <w:style w:type="paragraph" w:customStyle="1" w:styleId="Standard">
    <w:name w:val="Standard"/>
    <w:qFormat/>
    <w:pPr>
      <w:jc w:val="both"/>
      <w:textAlignment w:val="baseline"/>
    </w:pPr>
    <w:rPr>
      <w:rFonts w:ascii="Liberation Serif" w:hAnsi="Liberation Serif" w:cs="Arial"/>
      <w:kern w:val="2"/>
      <w:sz w:val="24"/>
      <w:lang w:val="en-US"/>
    </w:rPr>
  </w:style>
  <w:style w:type="paragraph" w:customStyle="1" w:styleId="Textbody">
    <w:name w:val="Text body"/>
    <w:basedOn w:val="Standard"/>
    <w:qFormat/>
    <w:pPr>
      <w:spacing w:after="140" w:line="276" w:lineRule="auto"/>
    </w:pPr>
  </w:style>
  <w:style w:type="paragraph" w:styleId="ab">
    <w:name w:val="TOC Heading"/>
    <w:basedOn w:val="1"/>
    <w:next w:val="LO-normal"/>
    <w:qFormat/>
    <w:pPr>
      <w:spacing w:before="480" w:line="276" w:lineRule="auto"/>
    </w:pPr>
    <w:rPr>
      <w:b/>
      <w:bCs/>
      <w:sz w:val="28"/>
      <w:szCs w:val="28"/>
      <w:lang w:val="en-US" w:eastAsia="en-US"/>
    </w:rPr>
  </w:style>
  <w:style w:type="paragraph" w:styleId="20">
    <w:name w:val="toc 2"/>
    <w:basedOn w:val="LO-normal"/>
    <w:next w:val="LO-normal"/>
    <w:autoRedefine/>
    <w:pPr>
      <w:ind w:left="240"/>
    </w:pPr>
    <w:rPr>
      <w:rFonts w:ascii="Calibri" w:hAnsi="Calibri" w:cs="Calibri"/>
      <w:smallCaps/>
      <w:sz w:val="20"/>
      <w:szCs w:val="20"/>
    </w:rPr>
  </w:style>
  <w:style w:type="paragraph" w:styleId="10">
    <w:name w:val="toc 1"/>
    <w:basedOn w:val="LO-normal"/>
    <w:next w:val="LO-normal"/>
    <w:autoRedefine/>
    <w:pPr>
      <w:spacing w:before="120" w:after="120"/>
    </w:pPr>
    <w:rPr>
      <w:rFonts w:ascii="Calibri" w:hAnsi="Calibri" w:cs="Calibri"/>
      <w:b/>
      <w:bCs/>
      <w:caps/>
      <w:sz w:val="20"/>
      <w:szCs w:val="20"/>
    </w:rPr>
  </w:style>
  <w:style w:type="paragraph" w:styleId="30">
    <w:name w:val="toc 3"/>
    <w:basedOn w:val="LO-normal"/>
    <w:next w:val="LO-normal"/>
    <w:autoRedefine/>
    <w:pPr>
      <w:ind w:left="480"/>
    </w:pPr>
    <w:rPr>
      <w:rFonts w:ascii="Calibri" w:hAnsi="Calibri" w:cs="Calibri"/>
      <w:i/>
      <w:iCs/>
      <w:sz w:val="20"/>
      <w:szCs w:val="20"/>
    </w:rPr>
  </w:style>
  <w:style w:type="paragraph" w:styleId="40">
    <w:name w:val="toc 4"/>
    <w:basedOn w:val="LO-normal"/>
    <w:next w:val="LO-normal"/>
    <w:autoRedefine/>
    <w:pPr>
      <w:ind w:left="720"/>
    </w:pPr>
    <w:rPr>
      <w:rFonts w:ascii="Calibri" w:hAnsi="Calibri" w:cs="Calibri"/>
      <w:sz w:val="18"/>
      <w:szCs w:val="18"/>
    </w:rPr>
  </w:style>
  <w:style w:type="paragraph" w:styleId="50">
    <w:name w:val="toc 5"/>
    <w:basedOn w:val="LO-normal"/>
    <w:next w:val="LO-normal"/>
    <w:autoRedefine/>
    <w:pPr>
      <w:ind w:left="960"/>
    </w:pPr>
    <w:rPr>
      <w:rFonts w:ascii="Calibri" w:hAnsi="Calibri" w:cs="Calibri"/>
      <w:sz w:val="18"/>
      <w:szCs w:val="18"/>
    </w:rPr>
  </w:style>
  <w:style w:type="paragraph" w:styleId="60">
    <w:name w:val="toc 6"/>
    <w:basedOn w:val="LO-normal"/>
    <w:next w:val="LO-normal"/>
    <w:autoRedefine/>
    <w:pPr>
      <w:ind w:left="1200"/>
    </w:pPr>
    <w:rPr>
      <w:rFonts w:ascii="Calibri" w:hAnsi="Calibri" w:cs="Calibri"/>
      <w:sz w:val="18"/>
      <w:szCs w:val="18"/>
    </w:rPr>
  </w:style>
  <w:style w:type="paragraph" w:styleId="7">
    <w:name w:val="toc 7"/>
    <w:basedOn w:val="LO-normal"/>
    <w:next w:val="LO-normal"/>
    <w:autoRedefine/>
    <w:pPr>
      <w:ind w:left="1440"/>
    </w:pPr>
    <w:rPr>
      <w:rFonts w:ascii="Calibri" w:hAnsi="Calibri" w:cs="Calibri"/>
      <w:sz w:val="18"/>
      <w:szCs w:val="18"/>
    </w:rPr>
  </w:style>
  <w:style w:type="paragraph" w:styleId="8">
    <w:name w:val="toc 8"/>
    <w:basedOn w:val="LO-normal"/>
    <w:next w:val="LO-normal"/>
    <w:autoRedefine/>
    <w:pPr>
      <w:ind w:left="1680"/>
    </w:pPr>
    <w:rPr>
      <w:rFonts w:ascii="Calibri" w:hAnsi="Calibri" w:cs="Calibri"/>
      <w:sz w:val="18"/>
      <w:szCs w:val="18"/>
    </w:rPr>
  </w:style>
  <w:style w:type="paragraph" w:styleId="9">
    <w:name w:val="toc 9"/>
    <w:basedOn w:val="LO-normal"/>
    <w:next w:val="LO-normal"/>
    <w:autoRedefine/>
    <w:pPr>
      <w:ind w:left="1920"/>
    </w:pPr>
    <w:rPr>
      <w:rFonts w:ascii="Calibri" w:hAnsi="Calibri" w:cs="Calibri"/>
      <w:sz w:val="18"/>
      <w:szCs w:val="18"/>
    </w:rPr>
  </w:style>
  <w:style w:type="paragraph" w:customStyle="1" w:styleId="emi-text-body">
    <w:name w:val="emi-text-body"/>
    <w:basedOn w:val="LO-normal"/>
    <w:qFormat/>
    <w:pPr>
      <w:suppressAutoHyphens w:val="0"/>
      <w:spacing w:before="280" w:after="280"/>
    </w:pPr>
    <w:rPr>
      <w:rFonts w:eastAsia="Batang;바탕" w:cs="Times New Roman"/>
      <w:lang w:eastAsia="ko-KR" w:bidi="ar-SA"/>
    </w:rPr>
  </w:style>
  <w:style w:type="paragraph" w:styleId="-HTML">
    <w:name w:val="HTML Preformatted"/>
    <w:basedOn w:val="LO-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Mangal"/>
      <w:sz w:val="18"/>
      <w:szCs w:val="18"/>
      <w:lang w:eastAsia="ko-KR"/>
    </w:rPr>
  </w:style>
  <w:style w:type="paragraph" w:customStyle="1" w:styleId="Testopreformattato">
    <w:name w:val="Testo preformattato"/>
    <w:basedOn w:val="LO-normal"/>
    <w:qFormat/>
    <w:rPr>
      <w:rFonts w:ascii="Liberation Mono;Courier New" w:hAnsi="Liberation Mono;Courier New" w:cs="Liberation Mono;Courier New"/>
      <w:sz w:val="20"/>
      <w:szCs w:val="20"/>
    </w:rPr>
  </w:style>
  <w:style w:type="paragraph" w:customStyle="1" w:styleId="11">
    <w:name w:val="Κανονικός πίνακας1"/>
    <w:qFormat/>
    <w:pPr>
      <w:spacing w:after="160" w:line="252" w:lineRule="auto"/>
    </w:pPr>
    <w:rPr>
      <w:rFonts w:ascii="Calibri" w:eastAsia="Calibri" w:hAnsi="Calibri" w:cs="Times New Roman"/>
      <w:sz w:val="22"/>
      <w:szCs w:val="22"/>
      <w:lang w:val="en-US" w:eastAsia="en-US" w:bidi="ar-SA"/>
    </w:rPr>
  </w:style>
  <w:style w:type="paragraph" w:customStyle="1" w:styleId="Contenutotabella">
    <w:name w:val="Contenuto tabella"/>
    <w:basedOn w:val="LO-normal"/>
    <w:qFormat/>
    <w:pPr>
      <w:widowControl w:val="0"/>
      <w:suppressLineNumbers/>
    </w:pPr>
  </w:style>
  <w:style w:type="paragraph" w:customStyle="1" w:styleId="Titolotabella">
    <w:name w:val="Titolo tabella"/>
    <w:basedOn w:val="Contenutotabella"/>
    <w:qFormat/>
    <w:pPr>
      <w:jc w:val="center"/>
    </w:pPr>
    <w:rPr>
      <w:b/>
      <w:bCs/>
    </w:rPr>
  </w:style>
  <w:style w:type="paragraph" w:styleId="ac">
    <w:name w:val="index heading"/>
    <w:basedOn w:val="Titolo"/>
    <w:pPr>
      <w:suppressLineNumbers/>
    </w:pPr>
    <w:rPr>
      <w:b/>
      <w:bCs/>
      <w:sz w:val="32"/>
      <w:szCs w:val="32"/>
    </w:rPr>
  </w:style>
  <w:style w:type="paragraph" w:styleId="ad">
    <w:name w:val="toa heading"/>
    <w:basedOn w:val="ac"/>
    <w:qFormat/>
  </w:style>
  <w:style w:type="paragraph" w:styleId="ae">
    <w:name w:val="Subtitle"/>
    <w:basedOn w:val="LO-normal1"/>
    <w:next w:val="LO-normal1"/>
    <w:qFormat/>
    <w:pPr>
      <w:keepNext/>
      <w:keepLines/>
      <w:spacing w:before="360" w:after="80"/>
    </w:pPr>
    <w:rPr>
      <w:rFonts w:ascii="Georgia" w:eastAsia="Georgia" w:hAnsi="Georgia" w:cs="Georgia"/>
      <w:i/>
      <w:color w:val="666666"/>
      <w:sz w:val="48"/>
      <w:szCs w:val="48"/>
    </w:rPr>
  </w:style>
  <w:style w:type="numbering" w:customStyle="1" w:styleId="WW8Num2">
    <w:name w:val="WW8Num2"/>
    <w:qFormat/>
  </w:style>
  <w:style w:type="numbering" w:customStyle="1" w:styleId="WW8Num3">
    <w:name w:val="WW8Num3"/>
    <w:qFormat/>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hyperlink" Target="https://www.clal.it/?section=dwt_clal_news_istat&amp;player=Italia&amp;mov=I&amp;npt=5&amp;npc=3&amp;nppf=4&amp;valuta=EUR&amp;npf=5" TargetMode="External"/><Relationship Id="rId26" Type="http://schemas.openxmlformats.org/officeDocument/2006/relationships/hyperlink" Target="https://www.clal.it/?section=consegne_eu&amp;p=D4100__THS_T" TargetMode="External"/><Relationship Id="rId3" Type="http://schemas.openxmlformats.org/officeDocument/2006/relationships/styles" Target="styles.xml"/><Relationship Id="rId21" Type="http://schemas.openxmlformats.org/officeDocument/2006/relationships/hyperlink" Target="https://www.ansa.it/canale_terraegusto/notizie/business/2021/01/07/consumi-lattiero-caseari-in-testa-nel-carrello-della-spesa_07b6b45a-4695-43f7-a72d-717de917781d.html"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clal.it/?section=dwt_clal_news_istat&amp;player=Italia&amp;mov=E&amp;npt=5&amp;npc=3&amp;nppf=4&amp;valuta=EUR&amp;npf=5" TargetMode="External"/><Relationship Id="rId25" Type="http://schemas.openxmlformats.org/officeDocument/2006/relationships/hyperlink" Target="https://www.foodweb.it/2020/02/yogurt-greco-consumi-in-crescita/" TargetMode="External"/><Relationship Id="rId33" Type="http://schemas.openxmlformats.org/officeDocument/2006/relationships/hyperlink" Target="https://pefc.it/news/lo-yogurt-italiano-in-un-packaging-in-carta-certificata-pefc-la-scelta-sostenibile-di-yomo" TargetMode="External"/><Relationship Id="rId2" Type="http://schemas.openxmlformats.org/officeDocument/2006/relationships/numbering" Target="numbering.xml"/><Relationship Id="rId16" Type="http://schemas.openxmlformats.org/officeDocument/2006/relationships/hyperlink" Target="https://eur-lex.europa.eu/legal-content/IT/TXT/PDF/?uri=CELEX:32019L0904" TargetMode="External"/><Relationship Id="rId20" Type="http://schemas.openxmlformats.org/officeDocument/2006/relationships/hyperlink" Target="https://www.storaenso.com/-/media/documents/download-center/documents/product-brochures/packaging-solutions/viewpoint-the-future-of-dairy-packaging-it.pdf" TargetMode="External"/><Relationship Id="rId29" Type="http://schemas.openxmlformats.org/officeDocument/2006/relationships/hyperlink" Target="https://informatorezootecnico.edagricole.it/flash-news/assolatte-yogurt-alimenti-funzionali-primo-10-top-trend-202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www.affaritaliani.it/marketing/yogurt-greco-cresce-il-consumo-in-italia-di-questo-sano-gustoso-alimento-647977.html" TargetMode="External"/><Relationship Id="rId32" Type="http://schemas.openxmlformats.org/officeDocument/2006/relationships/hyperlink" Target="https://packagingspace.net/it/news/il-packaging-di-yogurt-e-latti-fermentati-materiali-e-imballaggi"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gabba/Downloads/Tendenze_latte_2_20%20(1).pdf" TargetMode="External"/><Relationship Id="rId28" Type="http://schemas.openxmlformats.org/officeDocument/2006/relationships/hyperlink" Target="https://www.innovami.news/2020/12/09/functional-food-latte-2021/"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regione.emilia-romagna.it/europass/rassegna-stampa/2020/dal-31-agosto-al-6-settembre/01-09-2020-largo-consumo-un-concentrato-di-fermenti-salutari.pdf" TargetMode="External"/><Relationship Id="rId31" Type="http://schemas.openxmlformats.org/officeDocument/2006/relationships/hyperlink" Target="http://www.alternativasostenibile.it/articolo/green-packaging-yogurt-m&#252;ller-lancia-il-nuovo-vasetto-destopot" TargetMode="External"/><Relationship Id="rId4" Type="http://schemas.openxmlformats.org/officeDocument/2006/relationships/settings" Target="settings.xml"/><Relationship Id="rId9" Type="http://schemas.openxmlformats.org/officeDocument/2006/relationships/hyperlink" Target="mailto:ecocom-milano@mfa.gr" TargetMode="External"/><Relationship Id="rId14" Type="http://schemas.openxmlformats.org/officeDocument/2006/relationships/image" Target="media/image4.png"/><Relationship Id="rId22" Type="http://schemas.openxmlformats.org/officeDocument/2006/relationships/hyperlink" Target="https://www.mark-up.it/export-appesantisce-le-performance-del-lattiero-caseario/" TargetMode="External"/><Relationship Id="rId27" Type="http://schemas.openxmlformats.org/officeDocument/2006/relationships/hyperlink" Target="http://dati.istat.it/Index.aspx?QueryId=25520" TargetMode="External"/><Relationship Id="rId30" Type="http://schemas.openxmlformats.org/officeDocument/2006/relationships/hyperlink" Target="https://pefc.it/news/lo-yogurt-italiano-in-un-packaging-in-carta-certificata-pefc-la-scelta-sostenibile-di-yomo" TargetMode="External"/><Relationship Id="rId35" Type="http://schemas.openxmlformats.org/officeDocument/2006/relationships/fontTable" Target="fontTable.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l-GR"/>
  <c:roundedCorners val="0"/>
  <c:style val="2"/>
  <c:chart>
    <c:autoTitleDeleted val="1"/>
    <c:plotArea>
      <c:layout/>
      <c:barChart>
        <c:barDir val="col"/>
        <c:grouping val="clustered"/>
        <c:varyColors val="0"/>
        <c:ser>
          <c:idx val="0"/>
          <c:order val="0"/>
          <c:tx>
            <c:strRef>
              <c:f>label 0</c:f>
              <c:strCache>
                <c:ptCount val="1"/>
                <c:pt idx="0">
                  <c:v>Series1</c:v>
                </c:pt>
              </c:strCache>
            </c:strRef>
          </c:tx>
          <c:spPr>
            <a:solidFill>
              <a:srgbClr val="4472C4"/>
            </a:solidFill>
            <a:ln>
              <a:noFill/>
            </a:ln>
          </c:spPr>
          <c:invertIfNegative val="0"/>
          <c:dLbls>
            <c:numFmt formatCode="General" sourceLinked="0"/>
            <c:spPr>
              <a:noFill/>
              <a:ln>
                <a:noFill/>
              </a:ln>
              <a:effectLst/>
            </c:spPr>
            <c:txPr>
              <a:bodyPr/>
              <a:lstStyle/>
              <a:p>
                <a:pPr>
                  <a:defRPr sz="900" b="1" strike="noStrike" spc="-1">
                    <a:solidFill>
                      <a:srgbClr val="404040"/>
                    </a:solidFill>
                    <a:latin typeface="Calibri"/>
                  </a:defRPr>
                </a:pPr>
                <a:endParaRPr lang="el-GR"/>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layout/>
                <c15:showLeaderLines val="0"/>
              </c:ext>
            </c:extLst>
          </c:dLbls>
          <c:cat>
            <c:strRef>
              <c:f>categories</c:f>
              <c:strCache>
                <c:ptCount val="7"/>
                <c:pt idx="0">
                  <c:v>2014</c:v>
                </c:pt>
                <c:pt idx="1">
                  <c:v>2015</c:v>
                </c:pt>
                <c:pt idx="2">
                  <c:v>2016</c:v>
                </c:pt>
                <c:pt idx="3">
                  <c:v>2017</c:v>
                </c:pt>
                <c:pt idx="4">
                  <c:v>2018</c:v>
                </c:pt>
                <c:pt idx="5">
                  <c:v>2019</c:v>
                </c:pt>
                <c:pt idx="6">
                  <c:v>2020</c:v>
                </c:pt>
              </c:strCache>
            </c:strRef>
          </c:cat>
          <c:val>
            <c:numRef>
              <c:f>0</c:f>
              <c:numCache>
                <c:formatCode>General</c:formatCode>
                <c:ptCount val="7"/>
                <c:pt idx="0">
                  <c:v>203</c:v>
                </c:pt>
                <c:pt idx="1">
                  <c:v>200</c:v>
                </c:pt>
                <c:pt idx="2">
                  <c:v>188</c:v>
                </c:pt>
                <c:pt idx="3">
                  <c:v>182</c:v>
                </c:pt>
                <c:pt idx="4">
                  <c:v>167</c:v>
                </c:pt>
                <c:pt idx="5">
                  <c:v>129</c:v>
                </c:pt>
                <c:pt idx="6">
                  <c:v>111</c:v>
                </c:pt>
              </c:numCache>
            </c:numRef>
          </c:val>
        </c:ser>
        <c:dLbls>
          <c:showLegendKey val="0"/>
          <c:showVal val="0"/>
          <c:showCatName val="0"/>
          <c:showSerName val="0"/>
          <c:showPercent val="0"/>
          <c:showBubbleSize val="0"/>
        </c:dLbls>
        <c:gapWidth val="219"/>
        <c:overlap val="-27"/>
        <c:axId val="318907776"/>
        <c:axId val="318903072"/>
      </c:barChart>
      <c:lineChart>
        <c:grouping val="standard"/>
        <c:varyColors val="0"/>
        <c:ser>
          <c:idx val="1"/>
          <c:order val="1"/>
          <c:tx>
            <c:strRef>
              <c:f>label 1</c:f>
              <c:strCache>
                <c:ptCount val="1"/>
                <c:pt idx="0">
                  <c:v>Series2</c:v>
                </c:pt>
              </c:strCache>
            </c:strRef>
          </c:tx>
          <c:spPr>
            <a:ln w="28440">
              <a:solidFill>
                <a:srgbClr val="ED7D31"/>
              </a:solidFill>
              <a:round/>
            </a:ln>
          </c:spPr>
          <c:marker>
            <c:symbol val="none"/>
          </c:marker>
          <c:dLbls>
            <c:numFmt formatCode="0.00%" sourceLinked="0"/>
            <c:spPr>
              <a:noFill/>
              <a:ln>
                <a:noFill/>
              </a:ln>
              <a:effectLst/>
            </c:spPr>
            <c:txPr>
              <a:bodyPr/>
              <a:lstStyle/>
              <a:p>
                <a:pPr>
                  <a:defRPr sz="900" b="1" strike="noStrike" spc="-1">
                    <a:solidFill>
                      <a:srgbClr val="404040"/>
                    </a:solidFill>
                    <a:latin typeface="Calibri"/>
                  </a:defRPr>
                </a:pPr>
                <a:endParaRPr lang="el-GR"/>
              </a:p>
            </c:txPr>
            <c:dLblPos val="r"/>
            <c:showLegendKey val="0"/>
            <c:showVal val="1"/>
            <c:showCatName val="0"/>
            <c:showSerName val="0"/>
            <c:showPercent val="0"/>
            <c:showBubbleSize val="1"/>
            <c:separator>; </c:separator>
            <c:showLeaderLines val="0"/>
            <c:extLst>
              <c:ext xmlns:c15="http://schemas.microsoft.com/office/drawing/2012/chart" uri="{CE6537A1-D6FC-4f65-9D91-7224C49458BB}">
                <c15:layout/>
                <c15:showLeaderLines val="0"/>
              </c:ext>
            </c:extLst>
          </c:dLbls>
          <c:cat>
            <c:strRef>
              <c:f>categories</c:f>
              <c:strCache>
                <c:ptCount val="7"/>
                <c:pt idx="0">
                  <c:v>2014</c:v>
                </c:pt>
                <c:pt idx="1">
                  <c:v>2015</c:v>
                </c:pt>
                <c:pt idx="2">
                  <c:v>2016</c:v>
                </c:pt>
                <c:pt idx="3">
                  <c:v>2017</c:v>
                </c:pt>
                <c:pt idx="4">
                  <c:v>2018</c:v>
                </c:pt>
                <c:pt idx="5">
                  <c:v>2019</c:v>
                </c:pt>
                <c:pt idx="6">
                  <c:v>2020</c:v>
                </c:pt>
              </c:strCache>
            </c:strRef>
          </c:cat>
          <c:val>
            <c:numRef>
              <c:f>1</c:f>
              <c:numCache>
                <c:formatCode>General</c:formatCode>
                <c:ptCount val="7"/>
                <c:pt idx="1">
                  <c:v>-1.47783251231527E-2</c:v>
                </c:pt>
                <c:pt idx="2">
                  <c:v>-0.06</c:v>
                </c:pt>
                <c:pt idx="3">
                  <c:v>-3.1914893617021302E-2</c:v>
                </c:pt>
                <c:pt idx="4">
                  <c:v>-8.2417582417582402E-2</c:v>
                </c:pt>
                <c:pt idx="5">
                  <c:v>-0.22754491017964101</c:v>
                </c:pt>
                <c:pt idx="6">
                  <c:v>-0.13953488372093001</c:v>
                </c:pt>
              </c:numCache>
            </c:numRef>
          </c:val>
          <c:smooth val="0"/>
        </c:ser>
        <c:dLbls>
          <c:showLegendKey val="0"/>
          <c:showVal val="0"/>
          <c:showCatName val="0"/>
          <c:showSerName val="0"/>
          <c:showPercent val="0"/>
          <c:showBubbleSize val="0"/>
        </c:dLbls>
        <c:hiLowLines>
          <c:spPr>
            <a:ln>
              <a:noFill/>
            </a:ln>
          </c:spPr>
        </c:hiLowLines>
        <c:marker val="1"/>
        <c:smooth val="0"/>
        <c:axId val="318908560"/>
        <c:axId val="318902288"/>
      </c:lineChart>
      <c:catAx>
        <c:axId val="318907776"/>
        <c:scaling>
          <c:orientation val="minMax"/>
        </c:scaling>
        <c:delete val="0"/>
        <c:axPos val="b"/>
        <c:numFmt formatCode="General" sourceLinked="1"/>
        <c:majorTickMark val="none"/>
        <c:minorTickMark val="none"/>
        <c:tickLblPos val="nextTo"/>
        <c:spPr>
          <a:ln w="9360">
            <a:solidFill>
              <a:srgbClr val="D9D9D9"/>
            </a:solidFill>
            <a:round/>
          </a:ln>
        </c:spPr>
        <c:txPr>
          <a:bodyPr/>
          <a:lstStyle/>
          <a:p>
            <a:pPr>
              <a:defRPr sz="900" b="0" strike="noStrike" spc="-1">
                <a:solidFill>
                  <a:srgbClr val="595959"/>
                </a:solidFill>
                <a:latin typeface="Calibri"/>
              </a:defRPr>
            </a:pPr>
            <a:endParaRPr lang="el-GR"/>
          </a:p>
        </c:txPr>
        <c:crossAx val="318903072"/>
        <c:crosses val="autoZero"/>
        <c:auto val="1"/>
        <c:lblAlgn val="ctr"/>
        <c:lblOffset val="100"/>
        <c:noMultiLvlLbl val="0"/>
      </c:catAx>
      <c:valAx>
        <c:axId val="318903072"/>
        <c:scaling>
          <c:orientation val="minMax"/>
        </c:scaling>
        <c:delete val="0"/>
        <c:axPos val="l"/>
        <c:numFmt formatCode="General" sourceLinked="0"/>
        <c:majorTickMark val="none"/>
        <c:minorTickMark val="none"/>
        <c:tickLblPos val="nextTo"/>
        <c:spPr>
          <a:ln w="6480">
            <a:noFill/>
          </a:ln>
        </c:spPr>
        <c:txPr>
          <a:bodyPr/>
          <a:lstStyle/>
          <a:p>
            <a:pPr>
              <a:defRPr sz="900" b="0" strike="noStrike" spc="-1">
                <a:solidFill>
                  <a:srgbClr val="595959"/>
                </a:solidFill>
                <a:latin typeface="Calibri"/>
              </a:defRPr>
            </a:pPr>
            <a:endParaRPr lang="el-GR"/>
          </a:p>
        </c:txPr>
        <c:crossAx val="318907776"/>
        <c:crosses val="autoZero"/>
        <c:crossBetween val="between"/>
      </c:valAx>
      <c:catAx>
        <c:axId val="318908560"/>
        <c:scaling>
          <c:orientation val="minMax"/>
        </c:scaling>
        <c:delete val="1"/>
        <c:axPos val="b"/>
        <c:numFmt formatCode="General" sourceLinked="1"/>
        <c:majorTickMark val="none"/>
        <c:minorTickMark val="none"/>
        <c:tickLblPos val="nextTo"/>
        <c:crossAx val="318902288"/>
        <c:crosses val="autoZero"/>
        <c:auto val="1"/>
        <c:lblAlgn val="ctr"/>
        <c:lblOffset val="100"/>
        <c:noMultiLvlLbl val="0"/>
      </c:catAx>
      <c:valAx>
        <c:axId val="318902288"/>
        <c:scaling>
          <c:orientation val="minMax"/>
        </c:scaling>
        <c:delete val="0"/>
        <c:axPos val="r"/>
        <c:numFmt formatCode="0.00%" sourceLinked="0"/>
        <c:majorTickMark val="none"/>
        <c:minorTickMark val="none"/>
        <c:tickLblPos val="nextTo"/>
        <c:spPr>
          <a:ln w="6480">
            <a:noFill/>
          </a:ln>
        </c:spPr>
        <c:txPr>
          <a:bodyPr/>
          <a:lstStyle/>
          <a:p>
            <a:pPr>
              <a:defRPr sz="900" b="0" strike="noStrike" spc="-1">
                <a:solidFill>
                  <a:srgbClr val="595959"/>
                </a:solidFill>
                <a:latin typeface="Calibri"/>
              </a:defRPr>
            </a:pPr>
            <a:endParaRPr lang="el-GR"/>
          </a:p>
        </c:txPr>
        <c:crossAx val="318908560"/>
        <c:crosses val="max"/>
        <c:crossBetween val="between"/>
      </c:valAx>
      <c:spPr>
        <a:noFill/>
        <a:ln>
          <a:noFill/>
        </a:ln>
      </c:spPr>
    </c:plotArea>
    <c:plotVisOnly val="1"/>
    <c:dispBlanksAs val="gap"/>
    <c:showDLblsOverMax val="1"/>
  </c:chart>
  <c:spPr>
    <a:solidFill>
      <a:srgbClr val="FFFFFF"/>
    </a:solidFill>
    <a:ln w="9360">
      <a:solidFill>
        <a:srgbClr val="D9D9D9"/>
      </a:solidFill>
      <a:round/>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htxpfgIlhEX5syOqpTN79N3T2uBw==">AMUW2mX1YgJiLFxgLudAqh5dyXqnVhsdt0QL1uLESaxIrGmmmkoX9j1by/CPvT0CUtIN6F6jKs91zEP9Y/D3u4V/D2YaRgZ5uD/xLBnzFalpdcelaujHC3yPOW/MpHfS8V9kCtxZ2ShPGfUpTzKLQVLQgo7k58VY2+Z+bIeWf1wOIbu45Yg34SK3Ee5fNxromTwUDHRsOgF56RjyNdHiJ5c+UpTrKhcPIQ==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7682</Words>
  <Characters>41489</Characters>
  <Application>Microsoft Office Word</Application>
  <DocSecurity>4</DocSecurity>
  <Lines>345</Lines>
  <Paragraphs>98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49073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THEODORA VRAILA</dc:creator>
  <dc:description/>
  <cp:lastModifiedBy>Λογαριασμός Microsoft</cp:lastModifiedBy>
  <cp:revision>2</cp:revision>
  <cp:lastPrinted>2021-12-14T11:05:00Z</cp:lastPrinted>
  <dcterms:created xsi:type="dcterms:W3CDTF">2021-12-29T13:44:00Z</dcterms:created>
  <dcterms:modified xsi:type="dcterms:W3CDTF">2021-12-29T13:44:00Z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