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media/image1.jpeg" ContentType="image/jpeg"/>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9142" w:type="dxa"/>
        <w:jc w:val="left"/>
        <w:tblInd w:w="-34" w:type="dxa"/>
        <w:tblCellMar>
          <w:top w:w="0" w:type="dxa"/>
          <w:left w:w="108" w:type="dxa"/>
          <w:bottom w:w="0" w:type="dxa"/>
          <w:right w:w="108" w:type="dxa"/>
        </w:tblCellMar>
      </w:tblPr>
      <w:tblGrid>
        <w:gridCol w:w="851"/>
        <w:gridCol w:w="139"/>
        <w:gridCol w:w="140"/>
        <w:gridCol w:w="2839"/>
        <w:gridCol w:w="981"/>
        <w:gridCol w:w="153"/>
        <w:gridCol w:w="1158"/>
        <w:gridCol w:w="181"/>
        <w:gridCol w:w="2699"/>
      </w:tblGrid>
      <w:tr>
        <w:trPr>
          <w:trHeight w:val="844" w:hRule="atLeast"/>
          <w:cantSplit w:val="true"/>
        </w:trPr>
        <w:tc>
          <w:tcPr>
            <w:tcW w:w="4950" w:type="dxa"/>
            <w:gridSpan w:val="5"/>
            <w:tcBorders/>
          </w:tcPr>
          <w:p>
            <w:pPr>
              <w:pStyle w:val="Normal"/>
              <w:jc w:val="center"/>
              <w:rPr>
                <w:rFonts w:ascii="Georgia" w:hAnsi="Georgia"/>
                <w:sz w:val="22"/>
                <w:szCs w:val="22"/>
              </w:rPr>
            </w:pPr>
            <w:r>
              <w:rPr/>
              <w:drawing>
                <wp:inline distT="0" distB="0" distL="0" distR="0">
                  <wp:extent cx="717550" cy="72517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8" t="-18" r="-18" b="-18"/>
                          <a:stretch>
                            <a:fillRect/>
                          </a:stretch>
                        </pic:blipFill>
                        <pic:spPr bwMode="auto">
                          <a:xfrm>
                            <a:off x="0" y="0"/>
                            <a:ext cx="717550" cy="725170"/>
                          </a:xfrm>
                          <a:prstGeom prst="rect">
                            <a:avLst/>
                          </a:prstGeom>
                        </pic:spPr>
                      </pic:pic>
                    </a:graphicData>
                  </a:graphic>
                </wp:inline>
              </w:drawing>
            </w:r>
          </w:p>
          <w:p>
            <w:pPr>
              <w:pStyle w:val="Normal"/>
              <w:rPr>
                <w:rFonts w:ascii="Georgia" w:hAnsi="Georgia" w:cs="Arial"/>
                <w:b/>
                <w:b/>
                <w:sz w:val="22"/>
                <w:szCs w:val="22"/>
                <w:lang w:val="en-US" w:eastAsia="en-US"/>
              </w:rPr>
            </w:pPr>
            <w:r>
              <w:rPr>
                <w:rFonts w:cs="Arial" w:ascii="Georgia" w:hAnsi="Georgia"/>
                <w:b/>
                <w:sz w:val="22"/>
                <w:szCs w:val="22"/>
                <w:lang w:val="en-US" w:eastAsia="en-US"/>
              </w:rPr>
            </w:r>
          </w:p>
        </w:tc>
        <w:tc>
          <w:tcPr>
            <w:tcW w:w="4191" w:type="dxa"/>
            <w:gridSpan w:val="4"/>
            <w:vMerge w:val="restart"/>
            <w:tcBorders/>
            <w:vAlign w:val="center"/>
          </w:tcPr>
          <w:p>
            <w:pPr>
              <w:pStyle w:val="Normal"/>
              <w:snapToGrid w:val="false"/>
              <w:ind w:right="-108" w:hanging="0"/>
              <w:jc w:val="right"/>
              <w:rPr>
                <w:rFonts w:ascii="Georgia" w:hAnsi="Georgia" w:cs="Arial"/>
                <w:b/>
                <w:b/>
                <w:sz w:val="22"/>
                <w:szCs w:val="22"/>
                <w:lang w:val="en-US" w:eastAsia="en-US"/>
              </w:rPr>
            </w:pPr>
            <w:r>
              <w:rPr>
                <w:rFonts w:cs="Arial" w:ascii="Georgia" w:hAnsi="Georgia"/>
                <w:b/>
                <w:sz w:val="22"/>
                <w:szCs w:val="22"/>
                <w:lang w:val="en-US" w:eastAsia="en-US"/>
              </w:rPr>
            </w:r>
            <w:bookmarkStart w:id="0" w:name="%2525252525252525CE%25252525252525259F%2"/>
            <w:bookmarkStart w:id="1" w:name="%2525252525252525CE%25252525252525259F%2"/>
            <w:bookmarkEnd w:id="1"/>
          </w:p>
          <w:p>
            <w:pPr>
              <w:pStyle w:val="Normal"/>
              <w:ind w:right="-108" w:hanging="0"/>
              <w:jc w:val="right"/>
              <w:rPr>
                <w:rFonts w:ascii="Georgia" w:hAnsi="Georgia" w:cs="Arial"/>
                <w:b/>
                <w:b/>
                <w:sz w:val="22"/>
                <w:szCs w:val="22"/>
                <w:lang w:val="en-US" w:eastAsia="en-US"/>
              </w:rPr>
            </w:pPr>
            <w:r>
              <w:rPr>
                <w:rFonts w:cs="Arial" w:ascii="Georgia" w:hAnsi="Georgia"/>
                <w:b/>
                <w:sz w:val="22"/>
                <w:szCs w:val="22"/>
                <w:lang w:val="en-US" w:eastAsia="en-US"/>
              </w:rPr>
            </w:r>
          </w:p>
          <w:p>
            <w:pPr>
              <w:pStyle w:val="Normal"/>
              <w:ind w:right="-108" w:hanging="0"/>
              <w:jc w:val="right"/>
              <w:rPr>
                <w:rFonts w:ascii="Georgia" w:hAnsi="Georgia" w:cs="Arial"/>
                <w:b/>
                <w:b/>
                <w:sz w:val="22"/>
                <w:szCs w:val="22"/>
                <w:lang w:val="en-US" w:eastAsia="en-US"/>
              </w:rPr>
            </w:pPr>
            <w:r>
              <w:rPr>
                <w:rFonts w:cs="Arial" w:ascii="Georgia" w:hAnsi="Georgia"/>
                <w:b/>
                <w:sz w:val="22"/>
                <w:szCs w:val="22"/>
                <w:lang w:val="en-US" w:eastAsia="en-US"/>
              </w:rPr>
            </w:r>
          </w:p>
          <w:p>
            <w:pPr>
              <w:pStyle w:val="Normal"/>
              <w:ind w:right="-108" w:hanging="0"/>
              <w:jc w:val="center"/>
              <w:rPr>
                <w:rFonts w:ascii="Georgia" w:hAnsi="Georgia"/>
                <w:sz w:val="22"/>
                <w:szCs w:val="22"/>
              </w:rPr>
            </w:pPr>
            <w:bookmarkStart w:id="2" w:name="%2525252525252525CE%252525252525252595%2"/>
            <w:bookmarkEnd w:id="2"/>
            <w:r>
              <w:rPr>
                <w:rFonts w:eastAsia="Arial" w:cs="Arial" w:ascii="Georgia" w:hAnsi="Georgia"/>
                <w:b/>
                <w:sz w:val="22"/>
                <w:szCs w:val="22"/>
              </w:rPr>
              <w:t xml:space="preserve">                                 </w:t>
            </w:r>
            <w:r>
              <w:rPr>
                <w:rFonts w:cs="Arial" w:ascii="Georgia" w:hAnsi="Georgia"/>
                <w:b/>
                <w:sz w:val="22"/>
                <w:szCs w:val="22"/>
              </w:rPr>
              <w:t>ΑΔΙΑΒΑΘΜΗΤΟ</w:t>
            </w:r>
          </w:p>
          <w:p>
            <w:pPr>
              <w:pStyle w:val="Normal"/>
              <w:ind w:right="-108" w:hanging="0"/>
              <w:jc w:val="center"/>
              <w:rPr>
                <w:rFonts w:ascii="Georgia" w:hAnsi="Georgia"/>
                <w:sz w:val="22"/>
                <w:szCs w:val="22"/>
              </w:rPr>
            </w:pPr>
            <w:r>
              <w:rPr>
                <w:rFonts w:eastAsia="Arial" w:cs="Arial" w:ascii="Georgia" w:hAnsi="Georgia"/>
                <w:b/>
                <w:sz w:val="22"/>
                <w:szCs w:val="22"/>
              </w:rPr>
              <w:t xml:space="preserve">                                       </w:t>
            </w:r>
            <w:r>
              <w:rPr>
                <w:rFonts w:eastAsia="Times New Roman" w:cs="Arial" w:ascii="Georgia" w:hAnsi="Georgia"/>
                <w:b/>
                <w:color w:val="auto"/>
                <w:sz w:val="22"/>
                <w:szCs w:val="22"/>
                <w:lang w:val="el-GR" w:eastAsia="zh-CN" w:bidi="ar-SA"/>
              </w:rPr>
              <w:t>ΚΑΝΟΝΙΚΟ</w:t>
            </w:r>
          </w:p>
        </w:tc>
      </w:tr>
      <w:tr>
        <w:trPr>
          <w:trHeight w:val="621" w:hRule="atLeast"/>
          <w:cantSplit w:val="true"/>
        </w:trPr>
        <w:tc>
          <w:tcPr>
            <w:tcW w:w="4950" w:type="dxa"/>
            <w:gridSpan w:val="5"/>
            <w:tcBorders>
              <w:bottom w:val="single" w:sz="4" w:space="0" w:color="003DCC"/>
            </w:tcBorders>
          </w:tcPr>
          <w:p>
            <w:pPr>
              <w:pStyle w:val="Normal"/>
              <w:ind w:left="-108" w:right="-108" w:hanging="0"/>
              <w:jc w:val="center"/>
              <w:rPr>
                <w:rFonts w:ascii="Georgia" w:hAnsi="Georgia"/>
                <w:b/>
                <w:b/>
                <w:bCs/>
                <w:color w:val="000000"/>
                <w:sz w:val="22"/>
                <w:szCs w:val="22"/>
                <w:highlight w:val="white"/>
              </w:rPr>
            </w:pPr>
            <w:bookmarkStart w:id="3" w:name="%2525252525252525CE%2525252525252525A4%2"/>
            <w:bookmarkEnd w:id="3"/>
            <w:r>
              <w:rPr>
                <w:rFonts w:cs="Arial" w:ascii="Georgia" w:hAnsi="Georgia"/>
                <w:b/>
                <w:bCs/>
                <w:color w:val="000000"/>
                <w:sz w:val="22"/>
                <w:szCs w:val="22"/>
                <w:highlight w:val="white"/>
              </w:rPr>
              <w:t>Πρεσβεία της Ελλάδος  στο  Βουκουρέστι</w:t>
            </w:r>
          </w:p>
          <w:p>
            <w:pPr>
              <w:pStyle w:val="Heading1"/>
              <w:numPr>
                <w:ilvl w:val="0"/>
                <w:numId w:val="2"/>
              </w:numPr>
              <w:spacing w:before="0" w:after="0"/>
              <w:ind w:left="-108" w:right="-108" w:hanging="0"/>
              <w:jc w:val="center"/>
              <w:rPr>
                <w:rFonts w:ascii="Georgia" w:hAnsi="Georgia"/>
                <w:color w:val="000000"/>
                <w:sz w:val="22"/>
                <w:szCs w:val="22"/>
                <w:highlight w:val="white"/>
              </w:rPr>
            </w:pPr>
            <w:r>
              <w:rPr>
                <w:rFonts w:cs="Times New Roman" w:ascii="Georgia" w:hAnsi="Georgia"/>
                <w:color w:val="000000"/>
                <w:sz w:val="22"/>
                <w:szCs w:val="22"/>
                <w:highlight w:val="white"/>
                <w:lang w:val="el-GR"/>
              </w:rPr>
              <w:t>Γραφείο Οικονομικών &amp;  Εμπορικών</w:t>
            </w:r>
          </w:p>
          <w:p>
            <w:pPr>
              <w:pStyle w:val="Normal"/>
              <w:spacing w:before="0" w:after="0"/>
              <w:ind w:left="-108" w:right="-108" w:hanging="0"/>
              <w:jc w:val="center"/>
              <w:rPr>
                <w:b/>
                <w:b/>
                <w:bCs/>
              </w:rPr>
            </w:pPr>
            <w:r>
              <w:rPr>
                <w:rFonts w:cs="Times New Roman" w:ascii="Georgia" w:hAnsi="Georgia"/>
                <w:b/>
                <w:bCs/>
                <w:color w:val="000000"/>
                <w:sz w:val="22"/>
                <w:szCs w:val="22"/>
                <w:highlight w:val="white"/>
                <w:lang w:val="el-GR"/>
              </w:rPr>
              <w:t>Υποθέσεων</w:t>
            </w:r>
          </w:p>
          <w:p>
            <w:pPr>
              <w:pStyle w:val="Heading1"/>
              <w:numPr>
                <w:ilvl w:val="0"/>
                <w:numId w:val="2"/>
              </w:numPr>
              <w:spacing w:before="0" w:after="0"/>
              <w:ind w:left="-108" w:right="-108" w:hanging="0"/>
              <w:jc w:val="center"/>
              <w:rPr>
                <w:rFonts w:cs="Times New Roman"/>
                <w:lang w:val="el-GR"/>
              </w:rPr>
            </w:pPr>
            <w:r>
              <w:rPr>
                <w:rFonts w:cs="Times New Roman"/>
                <w:lang w:val="el-GR"/>
              </w:rPr>
            </w:r>
          </w:p>
        </w:tc>
        <w:tc>
          <w:tcPr>
            <w:tcW w:w="4191" w:type="dxa"/>
            <w:gridSpan w:val="4"/>
            <w:vMerge w:val="continue"/>
            <w:tcBorders/>
            <w:vAlign w:val="center"/>
          </w:tcPr>
          <w:p>
            <w:pPr>
              <w:pStyle w:val="Normal"/>
              <w:snapToGrid w:val="false"/>
              <w:rPr>
                <w:rFonts w:ascii="Georgia" w:hAnsi="Georgia" w:cs="Arial"/>
                <w:color w:val="003DCC"/>
                <w:sz w:val="22"/>
                <w:szCs w:val="22"/>
              </w:rPr>
            </w:pPr>
            <w:r>
              <w:rPr>
                <w:rFonts w:cs="Arial" w:ascii="Georgia" w:hAnsi="Georgia"/>
                <w:color w:val="003DCC"/>
                <w:sz w:val="22"/>
                <w:szCs w:val="22"/>
              </w:rPr>
            </w:r>
          </w:p>
        </w:tc>
      </w:tr>
      <w:tr>
        <w:trPr>
          <w:trHeight w:val="375" w:hRule="atLeast"/>
          <w:cantSplit w:val="true"/>
        </w:trPr>
        <w:tc>
          <w:tcPr>
            <w:tcW w:w="4950" w:type="dxa"/>
            <w:gridSpan w:val="5"/>
            <w:tcBorders>
              <w:top w:val="single" w:sz="4" w:space="0" w:color="003DCC"/>
            </w:tcBorders>
            <w:vAlign w:val="center"/>
          </w:tcPr>
          <w:p>
            <w:pPr>
              <w:pStyle w:val="Normal"/>
              <w:jc w:val="center"/>
              <w:rPr>
                <w:rFonts w:ascii="Georgia" w:hAnsi="Georgia" w:cs="Arial"/>
                <w:color w:val="003DCC"/>
                <w:sz w:val="22"/>
                <w:szCs w:val="22"/>
              </w:rPr>
            </w:pPr>
            <w:r>
              <w:rPr>
                <w:rFonts w:cs="Arial" w:ascii="Georgia" w:hAnsi="Georgia"/>
                <w:color w:val="003DCC"/>
                <w:sz w:val="22"/>
                <w:szCs w:val="22"/>
              </w:rPr>
            </w:r>
          </w:p>
        </w:tc>
        <w:tc>
          <w:tcPr>
            <w:tcW w:w="4191" w:type="dxa"/>
            <w:gridSpan w:val="4"/>
            <w:vMerge w:val="continue"/>
            <w:tcBorders/>
            <w:vAlign w:val="center"/>
          </w:tcPr>
          <w:p>
            <w:pPr>
              <w:pStyle w:val="Normal"/>
              <w:snapToGrid w:val="false"/>
              <w:rPr>
                <w:rFonts w:ascii="Georgia" w:hAnsi="Georgia" w:cs="Arial"/>
                <w:color w:val="003DCC"/>
                <w:sz w:val="22"/>
                <w:szCs w:val="22"/>
              </w:rPr>
            </w:pPr>
            <w:r>
              <w:rPr>
                <w:rFonts w:cs="Arial" w:ascii="Georgia" w:hAnsi="Georgia"/>
                <w:color w:val="003DCC"/>
                <w:sz w:val="22"/>
                <w:szCs w:val="22"/>
              </w:rPr>
            </w:r>
          </w:p>
        </w:tc>
      </w:tr>
      <w:tr>
        <w:trPr>
          <w:cantSplit w:val="true"/>
        </w:trPr>
        <w:tc>
          <w:tcPr>
            <w:tcW w:w="1130" w:type="dxa"/>
            <w:gridSpan w:val="3"/>
            <w:tcBorders/>
            <w:vAlign w:val="center"/>
          </w:tcPr>
          <w:p>
            <w:pPr>
              <w:pStyle w:val="Normal"/>
              <w:tabs>
                <w:tab w:val="clear" w:pos="720"/>
                <w:tab w:val="right" w:pos="3256" w:leader="none"/>
              </w:tabs>
              <w:snapToGrid w:val="false"/>
              <w:ind w:left="-108" w:right="-108" w:hanging="0"/>
              <w:rPr>
                <w:rFonts w:ascii="Georgia" w:hAnsi="Georgia" w:cs="Arial"/>
                <w:b/>
                <w:b/>
                <w:color w:val="003DCC"/>
                <w:sz w:val="22"/>
                <w:szCs w:val="22"/>
              </w:rPr>
            </w:pPr>
            <w:r>
              <w:rPr>
                <w:rFonts w:cs="Arial" w:ascii="Georgia" w:hAnsi="Georgia"/>
                <w:b/>
                <w:color w:val="003DCC"/>
                <w:sz w:val="22"/>
                <w:szCs w:val="22"/>
              </w:rPr>
            </w:r>
            <w:bookmarkStart w:id="4" w:name="%2525252525252525CE%252525252525252591%2"/>
            <w:bookmarkStart w:id="5" w:name="%2525252525252525CE%252525252525252591%2"/>
            <w:bookmarkEnd w:id="5"/>
          </w:p>
        </w:tc>
        <w:tc>
          <w:tcPr>
            <w:tcW w:w="2839" w:type="dxa"/>
            <w:tcBorders/>
            <w:vAlign w:val="center"/>
          </w:tcPr>
          <w:p>
            <w:pPr>
              <w:pStyle w:val="Normal"/>
              <w:snapToGrid w:val="false"/>
              <w:rPr>
                <w:rFonts w:ascii="Georgia" w:hAnsi="Georgia" w:cs="Arial"/>
                <w:b/>
                <w:b/>
                <w:color w:val="003DCC"/>
                <w:sz w:val="22"/>
                <w:szCs w:val="22"/>
              </w:rPr>
            </w:pPr>
            <w:r>
              <w:rPr>
                <w:rFonts w:cs="Arial" w:ascii="Georgia" w:hAnsi="Georgia"/>
                <w:b/>
                <w:color w:val="003DCC"/>
                <w:sz w:val="22"/>
                <w:szCs w:val="22"/>
              </w:rPr>
            </w:r>
          </w:p>
        </w:tc>
        <w:tc>
          <w:tcPr>
            <w:tcW w:w="2292" w:type="dxa"/>
            <w:gridSpan w:val="3"/>
            <w:tcBorders/>
          </w:tcPr>
          <w:p>
            <w:pPr>
              <w:pStyle w:val="Normal"/>
              <w:snapToGrid w:val="false"/>
              <w:ind w:left="-108" w:right="-108" w:hanging="0"/>
              <w:jc w:val="right"/>
              <w:rPr>
                <w:rFonts w:ascii="Georgia" w:hAnsi="Georgia" w:cs="Arial"/>
                <w:b/>
                <w:b/>
                <w:sz w:val="22"/>
                <w:szCs w:val="22"/>
              </w:rPr>
            </w:pPr>
            <w:r>
              <w:rPr>
                <w:rFonts w:cs="Arial" w:ascii="Georgia" w:hAnsi="Georgia"/>
                <w:b/>
                <w:sz w:val="22"/>
                <w:szCs w:val="22"/>
              </w:rPr>
            </w:r>
          </w:p>
        </w:tc>
        <w:tc>
          <w:tcPr>
            <w:tcW w:w="2880" w:type="dxa"/>
            <w:gridSpan w:val="2"/>
            <w:vMerge w:val="restart"/>
            <w:tcBorders/>
          </w:tcPr>
          <w:p>
            <w:pPr>
              <w:pStyle w:val="Normal"/>
              <w:ind w:hanging="0"/>
              <w:rPr>
                <w:rFonts w:ascii="Georgia" w:hAnsi="Georgia"/>
                <w:sz w:val="22"/>
                <w:szCs w:val="22"/>
              </w:rPr>
            </w:pPr>
            <w:r>
              <w:rPr>
                <w:rFonts w:cs="Arial" w:ascii="Georgia" w:hAnsi="Georgia"/>
                <w:sz w:val="22"/>
                <w:szCs w:val="22"/>
                <w:lang w:val="en-US" w:eastAsia="en-US"/>
              </w:rPr>
              <w:t>23</w:t>
            </w:r>
            <w:r>
              <w:rPr>
                <w:rFonts w:cs="Arial" w:ascii="Georgia" w:hAnsi="Georgia"/>
                <w:sz w:val="22"/>
                <w:szCs w:val="22"/>
                <w:lang w:val="en-US" w:eastAsia="en-US"/>
              </w:rPr>
              <w:t xml:space="preserve"> Νοεμβρίου 2021</w:t>
            </w:r>
          </w:p>
          <w:p>
            <w:pPr>
              <w:pStyle w:val="Normal"/>
              <w:ind w:left="-108" w:hanging="0"/>
              <w:rPr>
                <w:rFonts w:ascii="Georgia" w:hAnsi="Georgia"/>
                <w:b w:val="false"/>
                <w:b w:val="false"/>
                <w:bCs w:val="false"/>
                <w:sz w:val="22"/>
                <w:szCs w:val="22"/>
              </w:rPr>
            </w:pPr>
            <w:r>
              <w:rPr>
                <w:rFonts w:cs="Arial" w:ascii="Georgia" w:hAnsi="Georgia"/>
                <w:b w:val="false"/>
                <w:bCs w:val="false"/>
                <w:sz w:val="22"/>
                <w:szCs w:val="22"/>
              </w:rPr>
              <w:t xml:space="preserve">Α.Π. </w:t>
            </w:r>
            <w:bookmarkStart w:id="6" w:name="%2525252525252525CE%252525252525252591_%"/>
            <w:r>
              <w:rPr>
                <w:rFonts w:cs="Arial" w:ascii="Georgia" w:hAnsi="Georgia"/>
                <w:b w:val="false"/>
                <w:bCs w:val="false"/>
                <w:sz w:val="22"/>
                <w:szCs w:val="22"/>
              </w:rPr>
              <w:t>Φ.</w:t>
            </w:r>
            <w:bookmarkEnd w:id="6"/>
            <w:r>
              <w:rPr>
                <w:rFonts w:cs="Arial" w:ascii="Georgia" w:hAnsi="Georgia"/>
                <w:b w:val="false"/>
                <w:bCs w:val="false"/>
                <w:sz w:val="22"/>
                <w:szCs w:val="22"/>
              </w:rPr>
              <w:t xml:space="preserve"> </w:t>
            </w:r>
            <w:r>
              <w:rPr>
                <w:rFonts w:cs="Cambria" w:ascii="Georgia" w:hAnsi="Georgia"/>
                <w:b w:val="false"/>
                <w:bCs w:val="false"/>
                <w:sz w:val="22"/>
                <w:szCs w:val="22"/>
                <w:lang w:val="el-GR"/>
              </w:rPr>
              <w:t>2700/2</w:t>
            </w:r>
            <w:r>
              <w:rPr>
                <w:rFonts w:cs="Cambria" w:ascii="Georgia" w:hAnsi="Georgia"/>
                <w:b w:val="false"/>
                <w:bCs w:val="false"/>
                <w:sz w:val="22"/>
                <w:szCs w:val="22"/>
                <w:lang w:val="el-GR"/>
              </w:rPr>
              <w:t>231</w:t>
            </w:r>
          </w:p>
        </w:tc>
      </w:tr>
      <w:tr>
        <w:trPr>
          <w:cantSplit w:val="true"/>
        </w:trPr>
        <w:tc>
          <w:tcPr>
            <w:tcW w:w="851" w:type="dxa"/>
            <w:tcBorders/>
            <w:vAlign w:val="center"/>
          </w:tcPr>
          <w:p>
            <w:pPr>
              <w:pStyle w:val="Normal"/>
              <w:tabs>
                <w:tab w:val="clear" w:pos="720"/>
                <w:tab w:val="right" w:pos="3256" w:leader="none"/>
              </w:tabs>
              <w:snapToGrid w:val="false"/>
              <w:ind w:left="-108" w:right="-108" w:hanging="0"/>
              <w:rPr>
                <w:rFonts w:ascii="Georgia" w:hAnsi="Georgia" w:cs="Arial"/>
                <w:b/>
                <w:b/>
                <w:sz w:val="22"/>
                <w:szCs w:val="22"/>
              </w:rPr>
            </w:pPr>
            <w:r>
              <w:rPr>
                <w:rFonts w:cs="Arial" w:ascii="Georgia" w:hAnsi="Georgia"/>
                <w:b/>
                <w:sz w:val="22"/>
                <w:szCs w:val="22"/>
              </w:rPr>
            </w:r>
          </w:p>
        </w:tc>
        <w:tc>
          <w:tcPr>
            <w:tcW w:w="4252" w:type="dxa"/>
            <w:gridSpan w:val="5"/>
            <w:tcBorders/>
            <w:vAlign w:val="bottom"/>
          </w:tcPr>
          <w:p>
            <w:pPr>
              <w:pStyle w:val="Normal"/>
              <w:snapToGrid w:val="false"/>
              <w:rPr>
                <w:rFonts w:ascii="Georgia" w:hAnsi="Georgia" w:cs="Arial"/>
                <w:b/>
                <w:b/>
                <w:sz w:val="22"/>
                <w:szCs w:val="22"/>
              </w:rPr>
            </w:pPr>
            <w:r>
              <w:rPr>
                <w:rFonts w:cs="Arial" w:ascii="Georgia" w:hAnsi="Georgia"/>
                <w:b/>
                <w:sz w:val="22"/>
                <w:szCs w:val="22"/>
              </w:rPr>
            </w:r>
          </w:p>
        </w:tc>
        <w:tc>
          <w:tcPr>
            <w:tcW w:w="1158" w:type="dxa"/>
            <w:tcBorders/>
          </w:tcPr>
          <w:p>
            <w:pPr>
              <w:pStyle w:val="Normal"/>
              <w:tabs>
                <w:tab w:val="clear" w:pos="720"/>
                <w:tab w:val="right" w:pos="-120" w:leader="none"/>
                <w:tab w:val="left" w:pos="0" w:leader="none"/>
              </w:tabs>
              <w:snapToGrid w:val="false"/>
              <w:ind w:left="-108" w:right="-108" w:hanging="0"/>
              <w:jc w:val="right"/>
              <w:rPr>
                <w:rFonts w:ascii="Georgia" w:hAnsi="Georgia" w:cs="Arial"/>
                <w:b/>
                <w:b/>
                <w:sz w:val="22"/>
                <w:szCs w:val="22"/>
              </w:rPr>
            </w:pPr>
            <w:r>
              <w:rPr>
                <w:rFonts w:cs="Arial" w:ascii="Georgia" w:hAnsi="Georgia"/>
                <w:b/>
                <w:sz w:val="22"/>
                <w:szCs w:val="22"/>
              </w:rPr>
            </w:r>
          </w:p>
        </w:tc>
        <w:tc>
          <w:tcPr>
            <w:tcW w:w="2880" w:type="dxa"/>
            <w:gridSpan w:val="2"/>
            <w:vMerge w:val="continue"/>
            <w:tcBorders/>
          </w:tcPr>
          <w:p>
            <w:pPr>
              <w:pStyle w:val="Normal"/>
              <w:snapToGrid w:val="false"/>
              <w:rPr>
                <w:rFonts w:ascii="Georgia" w:hAnsi="Georgia" w:cs="Arial"/>
                <w:b/>
                <w:b/>
                <w:sz w:val="22"/>
                <w:szCs w:val="22"/>
              </w:rPr>
            </w:pPr>
            <w:r>
              <w:rPr>
                <w:rFonts w:cs="Arial" w:ascii="Georgia" w:hAnsi="Georgia"/>
                <w:b/>
                <w:sz w:val="22"/>
                <w:szCs w:val="22"/>
              </w:rPr>
            </w:r>
          </w:p>
        </w:tc>
      </w:tr>
      <w:tr>
        <w:trPr/>
        <w:tc>
          <w:tcPr>
            <w:tcW w:w="9141" w:type="dxa"/>
            <w:gridSpan w:val="9"/>
            <w:tcBorders/>
            <w:vAlign w:val="center"/>
          </w:tcPr>
          <w:p>
            <w:pPr>
              <w:pStyle w:val="Normal"/>
              <w:snapToGrid w:val="false"/>
              <w:rPr>
                <w:rFonts w:ascii="Georgia" w:hAnsi="Georgia" w:cs="Arial"/>
                <w:b/>
                <w:b/>
                <w:sz w:val="22"/>
                <w:szCs w:val="22"/>
              </w:rPr>
            </w:pPr>
            <w:r>
              <w:rPr>
                <w:rFonts w:cs="Arial" w:ascii="Georgia" w:hAnsi="Georgia"/>
                <w:b/>
                <w:sz w:val="22"/>
                <w:szCs w:val="22"/>
              </w:rPr>
            </w:r>
          </w:p>
        </w:tc>
      </w:tr>
      <w:tr>
        <w:trPr/>
        <w:tc>
          <w:tcPr>
            <w:tcW w:w="990" w:type="dxa"/>
            <w:gridSpan w:val="2"/>
            <w:tcBorders/>
          </w:tcPr>
          <w:p>
            <w:pPr>
              <w:pStyle w:val="Normal"/>
              <w:ind w:left="-108" w:right="-108" w:hanging="0"/>
              <w:rPr>
                <w:rFonts w:ascii="Georgia" w:hAnsi="Georgia"/>
                <w:sz w:val="22"/>
                <w:szCs w:val="22"/>
              </w:rPr>
            </w:pPr>
            <w:r>
              <w:rPr>
                <w:rFonts w:cs="Arial" w:ascii="Georgia" w:hAnsi="Georgia"/>
                <w:b/>
                <w:sz w:val="22"/>
                <w:szCs w:val="22"/>
              </w:rPr>
              <w:t xml:space="preserve">ΠΡΟΣ: </w:t>
            </w:r>
          </w:p>
        </w:tc>
        <w:tc>
          <w:tcPr>
            <w:tcW w:w="5452" w:type="dxa"/>
            <w:gridSpan w:val="6"/>
            <w:tcBorders/>
          </w:tcPr>
          <w:p>
            <w:pPr>
              <w:pStyle w:val="Normal"/>
              <w:tabs>
                <w:tab w:val="clear" w:pos="720"/>
                <w:tab w:val="center" w:pos="2230" w:leader="none"/>
              </w:tabs>
              <w:rPr>
                <w:rFonts w:ascii="Georgia" w:hAnsi="Georgia"/>
                <w:b w:val="false"/>
                <w:b w:val="false"/>
                <w:bCs w:val="false"/>
                <w:sz w:val="22"/>
                <w:szCs w:val="22"/>
              </w:rPr>
            </w:pPr>
            <w:r>
              <w:rPr>
                <w:rFonts w:cs="Arial" w:ascii="Georgia" w:hAnsi="Georgia"/>
                <w:b w:val="false"/>
                <w:bCs w:val="false"/>
                <w:sz w:val="22"/>
                <w:szCs w:val="22"/>
              </w:rPr>
              <w:t>Ως Πίνακας Αποδεκτών</w:t>
            </w:r>
          </w:p>
          <w:p>
            <w:pPr>
              <w:pStyle w:val="Normal"/>
              <w:tabs>
                <w:tab w:val="clear" w:pos="720"/>
                <w:tab w:val="center" w:pos="2230" w:leader="none"/>
              </w:tabs>
              <w:rPr>
                <w:rFonts w:ascii="Georgia" w:hAnsi="Georgia" w:cs="Arial"/>
                <w:b/>
                <w:b/>
                <w:sz w:val="22"/>
                <w:szCs w:val="22"/>
              </w:rPr>
            </w:pPr>
            <w:r>
              <w:rPr>
                <w:rFonts w:cs="Arial" w:ascii="Georgia" w:hAnsi="Georgia"/>
                <w:b/>
                <w:sz w:val="22"/>
                <w:szCs w:val="22"/>
              </w:rPr>
            </w:r>
          </w:p>
        </w:tc>
        <w:tc>
          <w:tcPr>
            <w:tcW w:w="2699" w:type="dxa"/>
            <w:tcBorders/>
          </w:tcPr>
          <w:p>
            <w:pPr>
              <w:pStyle w:val="Normal"/>
              <w:tabs>
                <w:tab w:val="clear" w:pos="720"/>
                <w:tab w:val="center" w:pos="2230" w:leader="none"/>
              </w:tabs>
              <w:snapToGrid w:val="false"/>
              <w:rPr>
                <w:rFonts w:ascii="Georgia" w:hAnsi="Georgia" w:cs="Arial"/>
                <w:b/>
                <w:b/>
                <w:sz w:val="22"/>
                <w:szCs w:val="22"/>
              </w:rPr>
            </w:pPr>
            <w:r>
              <w:rPr>
                <w:rFonts w:cs="Arial" w:ascii="Georgia" w:hAnsi="Georgia"/>
                <w:b/>
                <w:sz w:val="22"/>
                <w:szCs w:val="22"/>
              </w:rPr>
            </w:r>
          </w:p>
        </w:tc>
      </w:tr>
      <w:tr>
        <w:trPr/>
        <w:tc>
          <w:tcPr>
            <w:tcW w:w="990" w:type="dxa"/>
            <w:gridSpan w:val="2"/>
            <w:tcBorders/>
          </w:tcPr>
          <w:p>
            <w:pPr>
              <w:pStyle w:val="Normal"/>
              <w:ind w:left="-108" w:right="-108" w:hanging="0"/>
              <w:rPr>
                <w:rFonts w:ascii="Georgia" w:hAnsi="Georgia"/>
                <w:sz w:val="22"/>
                <w:szCs w:val="22"/>
              </w:rPr>
            </w:pPr>
            <w:bookmarkStart w:id="7" w:name="%2525252525252525CE%25252525252525259A%2"/>
            <w:r>
              <w:rPr>
                <w:rFonts w:cs="Arial" w:ascii="Georgia" w:hAnsi="Georgia"/>
                <w:b/>
                <w:sz w:val="22"/>
                <w:szCs w:val="22"/>
              </w:rPr>
              <w:t>ΚΟΙΝ.:</w:t>
            </w:r>
            <w:bookmarkEnd w:id="7"/>
          </w:p>
          <w:p>
            <w:pPr>
              <w:pStyle w:val="Normal"/>
              <w:ind w:left="-108" w:right="-108" w:hanging="0"/>
              <w:rPr>
                <w:rFonts w:ascii="Georgia" w:hAnsi="Georgia"/>
                <w:sz w:val="22"/>
                <w:szCs w:val="22"/>
              </w:rPr>
            </w:pPr>
            <w:r>
              <w:rPr/>
            </w:r>
          </w:p>
          <w:p>
            <w:pPr>
              <w:pStyle w:val="Normal"/>
              <w:ind w:left="-108" w:right="-108" w:hanging="0"/>
              <w:rPr>
                <w:rFonts w:ascii="Georgia" w:hAnsi="Georgia"/>
                <w:sz w:val="22"/>
                <w:szCs w:val="22"/>
              </w:rPr>
            </w:pPr>
            <w:r>
              <w:rPr/>
            </w:r>
          </w:p>
          <w:p>
            <w:pPr>
              <w:pStyle w:val="Normal"/>
              <w:ind w:left="-108" w:right="-108" w:hanging="0"/>
              <w:rPr>
                <w:rFonts w:ascii="Georgia" w:hAnsi="Georgia"/>
                <w:sz w:val="22"/>
                <w:szCs w:val="22"/>
              </w:rPr>
            </w:pPr>
            <w:r>
              <w:rPr/>
            </w:r>
          </w:p>
          <w:p>
            <w:pPr>
              <w:pStyle w:val="Normal"/>
              <w:ind w:left="-108" w:right="-108" w:hanging="0"/>
              <w:rPr>
                <w:rFonts w:ascii="Georgia" w:hAnsi="Georgia"/>
                <w:sz w:val="22"/>
                <w:szCs w:val="22"/>
              </w:rPr>
            </w:pPr>
            <w:r>
              <w:rPr>
                <w:rFonts w:cs="Arial" w:ascii="Georgia" w:hAnsi="Georgia"/>
                <w:b/>
                <w:sz w:val="22"/>
                <w:szCs w:val="22"/>
              </w:rPr>
              <w:t xml:space="preserve">  </w:t>
            </w:r>
          </w:p>
          <w:p>
            <w:pPr>
              <w:pStyle w:val="Normal"/>
              <w:ind w:left="-108" w:right="-108" w:hanging="0"/>
              <w:rPr>
                <w:rFonts w:ascii="Georgia" w:hAnsi="Georgia"/>
                <w:sz w:val="22"/>
                <w:szCs w:val="22"/>
              </w:rPr>
            </w:pPr>
            <w:r>
              <w:rPr>
                <w:rFonts w:cs="Arial" w:ascii="Georgia" w:hAnsi="Georgia"/>
                <w:b/>
                <w:sz w:val="22"/>
                <w:szCs w:val="22"/>
              </w:rPr>
              <w:t>Ε.Δ.</w:t>
            </w:r>
          </w:p>
          <w:p>
            <w:pPr>
              <w:pStyle w:val="Normal"/>
              <w:ind w:left="-108" w:right="-108" w:hanging="0"/>
              <w:rPr>
                <w:rFonts w:ascii="Georgia" w:hAnsi="Georgia"/>
                <w:sz w:val="22"/>
                <w:szCs w:val="22"/>
              </w:rPr>
            </w:pPr>
            <w:r>
              <w:rPr/>
            </w:r>
          </w:p>
          <w:p>
            <w:pPr>
              <w:pStyle w:val="Normal"/>
              <w:ind w:left="-108" w:right="-108" w:hanging="0"/>
              <w:rPr>
                <w:rFonts w:ascii="Georgia" w:hAnsi="Georgia"/>
                <w:sz w:val="22"/>
                <w:szCs w:val="22"/>
              </w:rPr>
            </w:pPr>
            <w:r>
              <w:rPr/>
            </w:r>
          </w:p>
        </w:tc>
        <w:tc>
          <w:tcPr>
            <w:tcW w:w="5452" w:type="dxa"/>
            <w:gridSpan w:val="6"/>
            <w:tcBorders/>
          </w:tcPr>
          <w:p>
            <w:pPr>
              <w:pStyle w:val="PlainText"/>
              <w:tabs>
                <w:tab w:val="clear" w:pos="720"/>
                <w:tab w:val="left" w:pos="90" w:leader="none"/>
              </w:tabs>
              <w:jc w:val="both"/>
              <w:rPr>
                <w:rFonts w:ascii="Georgia" w:hAnsi="Georgia"/>
                <w:sz w:val="22"/>
                <w:szCs w:val="22"/>
              </w:rPr>
            </w:pPr>
            <w:r>
              <w:rPr>
                <w:rFonts w:cs="Arial" w:ascii="Georgia" w:hAnsi="Georgia"/>
                <w:sz w:val="22"/>
                <w:szCs w:val="22"/>
                <w:lang w:val="el-GR" w:eastAsia="el-GR"/>
              </w:rPr>
              <w:t xml:space="preserve">- </w:t>
            </w:r>
            <w:r>
              <w:rPr>
                <w:rFonts w:cs="Cambria" w:ascii="Georgia" w:hAnsi="Georgia"/>
                <w:sz w:val="22"/>
                <w:szCs w:val="22"/>
                <w:lang w:val="el-GR" w:eastAsia="el-GR"/>
              </w:rPr>
              <w:t>Δ.Γ. Υφυπουργού κ. Κ.Φραγκογιάννη</w:t>
            </w:r>
          </w:p>
          <w:p>
            <w:pPr>
              <w:pStyle w:val="Normal"/>
              <w:ind w:right="-483" w:hanging="0"/>
              <w:jc w:val="both"/>
              <w:rPr>
                <w:rFonts w:ascii="Georgia" w:hAnsi="Georgia"/>
                <w:sz w:val="22"/>
                <w:szCs w:val="22"/>
              </w:rPr>
            </w:pPr>
            <w:r>
              <w:rPr>
                <w:rFonts w:cs="Cambria" w:ascii="Georgia" w:hAnsi="Georgia"/>
                <w:sz w:val="22"/>
                <w:szCs w:val="22"/>
                <w:lang w:val="el-GR"/>
              </w:rPr>
              <w:t xml:space="preserve">- Γραφείο κ.ΓΓ ΔΟΣ &amp;Εξωστρέφειας </w:t>
            </w:r>
          </w:p>
          <w:p>
            <w:pPr>
              <w:pStyle w:val="PlainText"/>
              <w:tabs>
                <w:tab w:val="clear" w:pos="720"/>
                <w:tab w:val="left" w:pos="90" w:leader="none"/>
              </w:tabs>
              <w:jc w:val="both"/>
              <w:rPr>
                <w:rFonts w:ascii="Georgia" w:hAnsi="Georgia"/>
                <w:sz w:val="22"/>
                <w:szCs w:val="22"/>
              </w:rPr>
            </w:pPr>
            <w:r>
              <w:rPr>
                <w:rFonts w:cs="Cambria" w:ascii="Georgia" w:hAnsi="Georgia"/>
                <w:sz w:val="22"/>
                <w:szCs w:val="22"/>
                <w:lang w:val="el-GR" w:eastAsia="el-GR"/>
              </w:rPr>
              <w:t>- Γραφείο κας Β΄ Γεν.Δ/ντριας</w:t>
            </w:r>
          </w:p>
          <w:p>
            <w:pPr>
              <w:pStyle w:val="PlainText"/>
              <w:tabs>
                <w:tab w:val="clear" w:pos="720"/>
                <w:tab w:val="left" w:pos="90" w:leader="none"/>
              </w:tabs>
              <w:jc w:val="both"/>
              <w:rPr>
                <w:rFonts w:ascii="Georgia" w:hAnsi="Georgia"/>
                <w:sz w:val="22"/>
                <w:szCs w:val="22"/>
              </w:rPr>
            </w:pPr>
            <w:r>
              <w:rPr>
                <w:rFonts w:cs="Cambria" w:ascii="Georgia" w:hAnsi="Georgia"/>
                <w:sz w:val="22"/>
                <w:szCs w:val="22"/>
                <w:lang w:val="el-GR" w:eastAsia="el-GR"/>
              </w:rPr>
              <w:t>- Β</w:t>
            </w:r>
            <w:r>
              <w:rPr>
                <w:rFonts w:cs="Cambria" w:ascii="Georgia" w:hAnsi="Georgia"/>
                <w:sz w:val="22"/>
                <w:szCs w:val="22"/>
                <w:lang w:val="el-GR" w:eastAsia="el-GR"/>
              </w:rPr>
              <w:t>1, Β4</w:t>
            </w:r>
            <w:r>
              <w:rPr>
                <w:rFonts w:cs="Cambria" w:ascii="Georgia" w:hAnsi="Georgia"/>
                <w:sz w:val="22"/>
                <w:szCs w:val="22"/>
                <w:lang w:val="el-GR" w:eastAsia="el-GR"/>
              </w:rPr>
              <w:t xml:space="preserve"> Δ/νσ</w:t>
            </w:r>
            <w:r>
              <w:rPr>
                <w:rFonts w:cs="Cambria" w:ascii="Georgia" w:hAnsi="Georgia"/>
                <w:sz w:val="22"/>
                <w:szCs w:val="22"/>
                <w:lang w:val="el-GR" w:eastAsia="el-GR"/>
              </w:rPr>
              <w:t>εις</w:t>
            </w:r>
          </w:p>
          <w:p>
            <w:pPr>
              <w:pStyle w:val="Normal"/>
              <w:rPr>
                <w:rFonts w:ascii="Georgia" w:hAnsi="Georgia" w:cs="Arial"/>
                <w:sz w:val="22"/>
                <w:szCs w:val="22"/>
              </w:rPr>
            </w:pPr>
            <w:r>
              <w:rPr>
                <w:rFonts w:cs="Arial" w:ascii="Georgia" w:hAnsi="Georgia"/>
                <w:sz w:val="22"/>
                <w:szCs w:val="22"/>
              </w:rPr>
            </w:r>
          </w:p>
          <w:p>
            <w:pPr>
              <w:pStyle w:val="Normal"/>
              <w:rPr>
                <w:rFonts w:ascii="Georgia" w:hAnsi="Georgia" w:cs="Arial"/>
                <w:sz w:val="22"/>
                <w:szCs w:val="22"/>
              </w:rPr>
            </w:pPr>
            <w:r>
              <w:rPr>
                <w:rFonts w:cs="Arial" w:ascii="Georgia" w:hAnsi="Georgia"/>
                <w:sz w:val="22"/>
                <w:szCs w:val="22"/>
              </w:rPr>
              <w:t>Γραφείο κας Πρέσβεως</w:t>
            </w:r>
          </w:p>
        </w:tc>
        <w:tc>
          <w:tcPr>
            <w:tcW w:w="2699" w:type="dxa"/>
            <w:tcBorders/>
          </w:tcPr>
          <w:p>
            <w:pPr>
              <w:pStyle w:val="Normal"/>
              <w:tabs>
                <w:tab w:val="clear" w:pos="720"/>
                <w:tab w:val="center" w:pos="2230" w:leader="none"/>
              </w:tabs>
              <w:snapToGrid w:val="false"/>
              <w:rPr>
                <w:rFonts w:ascii="Georgia" w:hAnsi="Georgia" w:cs="Arial"/>
                <w:sz w:val="22"/>
                <w:szCs w:val="22"/>
              </w:rPr>
            </w:pPr>
            <w:r>
              <w:rPr>
                <w:rFonts w:cs="Arial" w:ascii="Georgia" w:hAnsi="Georgia"/>
                <w:sz w:val="22"/>
                <w:szCs w:val="22"/>
              </w:rPr>
            </w:r>
          </w:p>
        </w:tc>
      </w:tr>
      <w:tr>
        <w:trPr/>
        <w:tc>
          <w:tcPr>
            <w:tcW w:w="990" w:type="dxa"/>
            <w:gridSpan w:val="2"/>
            <w:tcBorders/>
          </w:tcPr>
          <w:p>
            <w:pPr>
              <w:pStyle w:val="Normal"/>
              <w:ind w:left="-108" w:right="-58" w:hanging="0"/>
              <w:jc w:val="right"/>
              <w:rPr>
                <w:rFonts w:ascii="Georgia" w:hAnsi="Georgia"/>
                <w:sz w:val="22"/>
                <w:szCs w:val="22"/>
              </w:rPr>
            </w:pPr>
            <w:bookmarkStart w:id="8" w:name="%2525252525252525CE%252525252525252595_%"/>
            <w:bookmarkEnd w:id="8"/>
            <w:r>
              <w:rPr>
                <w:rFonts w:cs="Arial" w:ascii="Georgia" w:hAnsi="Georgia"/>
                <w:b/>
                <w:sz w:val="22"/>
                <w:szCs w:val="22"/>
              </w:rPr>
              <w:t>ΘΕΜΑ:</w:t>
            </w:r>
          </w:p>
        </w:tc>
        <w:tc>
          <w:tcPr>
            <w:tcW w:w="8151" w:type="dxa"/>
            <w:gridSpan w:val="7"/>
            <w:tcBorders/>
          </w:tcPr>
          <w:p>
            <w:pPr>
              <w:pStyle w:val="TextBody"/>
              <w:spacing w:before="0" w:after="0"/>
              <w:jc w:val="both"/>
              <w:rPr>
                <w:rFonts w:ascii="Georgia" w:hAnsi="Georgia"/>
                <w:sz w:val="22"/>
                <w:szCs w:val="22"/>
              </w:rPr>
            </w:pPr>
            <w:r>
              <w:rPr>
                <w:rFonts w:cs="Cambria" w:ascii="Georgia" w:hAnsi="Georgia"/>
                <w:b/>
                <w:bCs/>
                <w:sz w:val="22"/>
                <w:szCs w:val="22"/>
                <w:lang w:val="el-GR"/>
              </w:rPr>
              <w:t>Υπηρεσιακή μετακίνηση επικεφαλής Γραφείου ΟΕΥ Βουκουρεστίου στο Κισινάου/Μολδαβία, Δυνατότητες δραστηριοποίησης ελληνικών επιχειρήσεων.</w:t>
            </w:r>
          </w:p>
        </w:tc>
      </w:tr>
    </w:tbl>
    <w:p>
      <w:pPr>
        <w:pStyle w:val="Normal"/>
        <w:jc w:val="both"/>
        <w:rPr>
          <w:rFonts w:ascii="Arial" w:hAnsi="Arial" w:cs="Arial"/>
        </w:rPr>
      </w:pPr>
      <w:r>
        <w:rPr>
          <w:rFonts w:cs="Arial" w:ascii="Arial" w:hAnsi="Arial"/>
        </w:rPr>
      </w:r>
    </w:p>
    <w:p>
      <w:pPr>
        <w:pStyle w:val="Normal"/>
        <w:jc w:val="both"/>
        <w:rPr>
          <w:rFonts w:ascii="Georgia" w:hAnsi="Georgia"/>
        </w:rPr>
      </w:pPr>
      <w:r>
        <w:rPr>
          <w:rFonts w:cs="Arial" w:ascii="Georgia" w:hAnsi="Georgia"/>
          <w:sz w:val="22"/>
          <w:szCs w:val="22"/>
        </w:rPr>
        <w:t>Στις 8,9,10 τ.μ. πραγματοποιήθηκε υπηρεσιακή μετακίνηση υπογράφοντος στο Κισινάου</w:t>
      </w:r>
      <w:r>
        <w:rPr>
          <w:rFonts w:cs="Arial" w:ascii="Georgia" w:hAnsi="Georgia"/>
          <w:sz w:val="22"/>
          <w:szCs w:val="22"/>
        </w:rPr>
        <w:t xml:space="preserve">/Μολδαβία </w:t>
      </w:r>
      <w:r>
        <w:rPr>
          <w:rFonts w:cs="Arial" w:ascii="Georgia" w:hAnsi="Georgia"/>
          <w:sz w:val="22"/>
          <w:szCs w:val="22"/>
        </w:rPr>
        <w:t>(σ.σ. η Πρεσβεία Βουκουρεστίου/Γραφείο ΟΕΥ πλην Ρουμανίας καλύπτει και την Μολδαβία)</w:t>
      </w:r>
      <w:r>
        <w:rPr>
          <w:rFonts w:cs="Arial" w:ascii="Georgia" w:hAnsi="Georgia"/>
          <w:sz w:val="22"/>
          <w:szCs w:val="22"/>
        </w:rPr>
        <w:t>, όπου και πραγματοποιήθηκαν συναντήσεις με Υπηρεσιακούς και Επιχειρηματικούς Φορείς, με στόχο την διερεύνηση δυνατοτήτων περαιτέρω ανάπτυξης διμερών οικονομικών και εμπορικών σχέσεων.</w:t>
      </w:r>
    </w:p>
    <w:p>
      <w:pPr>
        <w:pStyle w:val="Normal"/>
        <w:jc w:val="both"/>
        <w:rPr>
          <w:rFonts w:ascii="Georgia" w:hAnsi="Georgia" w:cs="Arial"/>
          <w:sz w:val="22"/>
          <w:szCs w:val="22"/>
        </w:rPr>
      </w:pPr>
      <w:r>
        <w:rPr>
          <w:rFonts w:cs="Arial" w:ascii="Georgia" w:hAnsi="Georgia"/>
          <w:sz w:val="22"/>
          <w:szCs w:val="22"/>
        </w:rPr>
        <w:t xml:space="preserve"> </w:t>
      </w:r>
      <w:r>
        <w:rPr>
          <w:rFonts w:cs="Arial" w:ascii="Georgia" w:hAnsi="Georgia"/>
          <w:sz w:val="22"/>
          <w:szCs w:val="22"/>
        </w:rPr>
        <w:t>Αναλυτικότερα υπήρξαν συναντήσεις με εκπροσώπους του Εμπορικού-Βιομηχανικού Επιμελητηρίου, Οργανισμού Invest Moldova, Μ/ΥΠΕΞ-Επικεφαλής  Γεν.Δ/νσης Οικονομικής Διπλωματίας, Επικεφαλής EBRD, Moldova IT Park, εκπροσώπους Γραφείου Αντιπροσωπείας ΕΕ και τέλος δραστηριοποιούμενους εκεί επιχειρηματίες και επίσης έλληνες που εργάζονται στην ανάπτυξη ευρωπαϊκών προγραμμάτων στην Μολδαβία.</w:t>
      </w:r>
    </w:p>
    <w:p>
      <w:pPr>
        <w:pStyle w:val="Normal"/>
        <w:jc w:val="both"/>
        <w:rPr>
          <w:rFonts w:ascii="Georgia" w:hAnsi="Georgia" w:cs="Arial"/>
          <w:sz w:val="22"/>
          <w:szCs w:val="22"/>
        </w:rPr>
      </w:pPr>
      <w:r>
        <w:rPr>
          <w:rFonts w:cs="Arial" w:ascii="Georgia" w:hAnsi="Georgia"/>
          <w:sz w:val="22"/>
          <w:szCs w:val="22"/>
        </w:rPr>
      </w:r>
    </w:p>
    <w:p>
      <w:pPr>
        <w:pStyle w:val="Normal"/>
        <w:jc w:val="both"/>
        <w:rPr>
          <w:rFonts w:ascii="Georgia" w:hAnsi="Georgia" w:cs="Arial"/>
          <w:b/>
          <w:b/>
          <w:bCs/>
          <w:sz w:val="22"/>
          <w:szCs w:val="22"/>
        </w:rPr>
      </w:pPr>
      <w:r>
        <w:rPr>
          <w:rFonts w:cs="Arial" w:ascii="Georgia" w:hAnsi="Georgia"/>
          <w:b/>
          <w:bCs/>
          <w:sz w:val="22"/>
          <w:szCs w:val="22"/>
        </w:rPr>
        <w:t>Α. Μολδαβία/ Οικονομία</w:t>
      </w:r>
    </w:p>
    <w:p>
      <w:pPr>
        <w:pStyle w:val="Normal"/>
        <w:jc w:val="both"/>
        <w:rPr>
          <w:rFonts w:ascii="Georgia" w:hAnsi="Georgia"/>
          <w:sz w:val="22"/>
          <w:szCs w:val="22"/>
        </w:rPr>
      </w:pPr>
      <w:r>
        <w:rPr>
          <w:rFonts w:cs="Arial" w:ascii="Georgia" w:hAnsi="Georgia"/>
          <w:sz w:val="22"/>
          <w:szCs w:val="22"/>
        </w:rPr>
        <w:t xml:space="preserve">Σύμφωνα με τα στοιχεία της </w:t>
      </w:r>
      <w:r>
        <w:rPr>
          <w:rFonts w:cs="Arial" w:ascii="Georgia" w:hAnsi="Georgia"/>
          <w:sz w:val="22"/>
          <w:szCs w:val="22"/>
        </w:rPr>
        <w:t xml:space="preserve">Μ/Στατιστικής Υπηρεσίας </w:t>
      </w:r>
      <w:r>
        <w:rPr>
          <w:rFonts w:cs="Arial" w:ascii="Georgia" w:hAnsi="Georgia"/>
          <w:sz w:val="22"/>
          <w:szCs w:val="22"/>
        </w:rPr>
        <w:t xml:space="preserve">για το 2020, ο μ/πληθυσμός υπολογίζεται </w:t>
      </w:r>
      <w:r>
        <w:rPr>
          <w:rFonts w:cs="Arial" w:ascii="Georgia" w:hAnsi="Georgia"/>
          <w:sz w:val="22"/>
          <w:szCs w:val="22"/>
        </w:rPr>
        <w:t xml:space="preserve">περίπου </w:t>
      </w:r>
      <w:r>
        <w:rPr>
          <w:rFonts w:cs="Arial" w:ascii="Georgia" w:hAnsi="Georgia"/>
          <w:sz w:val="22"/>
          <w:szCs w:val="22"/>
        </w:rPr>
        <w:t xml:space="preserve">στα </w:t>
      </w:r>
      <w:r>
        <w:rPr>
          <w:rFonts w:cs="Arial" w:ascii="Georgia" w:hAnsi="Georgia"/>
          <w:sz w:val="22"/>
          <w:szCs w:val="22"/>
        </w:rPr>
        <w:t>3,5</w:t>
      </w:r>
      <w:r>
        <w:rPr>
          <w:rFonts w:cs="Arial" w:ascii="Georgia" w:hAnsi="Georgia"/>
          <w:sz w:val="22"/>
          <w:szCs w:val="22"/>
        </w:rPr>
        <w:t xml:space="preserve"> εκ.κατοίκους (σ.σ. σύμφωνα με </w:t>
      </w:r>
      <w:r>
        <w:rPr>
          <w:rFonts w:cs="Arial" w:ascii="Georgia" w:hAnsi="Georgia"/>
          <w:sz w:val="22"/>
          <w:szCs w:val="22"/>
        </w:rPr>
        <w:t xml:space="preserve">την Παγκόσμια Τράπεζα </w:t>
      </w:r>
      <w:r>
        <w:rPr>
          <w:rFonts w:cs="Arial" w:ascii="Georgia" w:hAnsi="Georgia"/>
          <w:sz w:val="22"/>
          <w:szCs w:val="22"/>
        </w:rPr>
        <w:t xml:space="preserve">στα </w:t>
      </w:r>
      <w:r>
        <w:rPr>
          <w:rFonts w:cs="Arial" w:ascii="Georgia" w:hAnsi="Georgia"/>
          <w:sz w:val="22"/>
          <w:szCs w:val="22"/>
        </w:rPr>
        <w:t>2,6</w:t>
      </w:r>
      <w:r>
        <w:rPr>
          <w:rFonts w:cs="Arial" w:ascii="Georgia" w:hAnsi="Georgia"/>
          <w:sz w:val="22"/>
          <w:szCs w:val="22"/>
        </w:rPr>
        <w:t xml:space="preserve"> εκ.κατοίκους) -</w:t>
      </w:r>
      <w:r>
        <w:rPr>
          <w:rFonts w:cs="Arial" w:ascii="Georgia" w:hAnsi="Georgia"/>
          <w:sz w:val="22"/>
          <w:szCs w:val="22"/>
        </w:rPr>
        <w:t xml:space="preserve">ο </w:t>
      </w:r>
      <w:r>
        <w:rPr>
          <w:rFonts w:cs="Arial" w:ascii="Georgia" w:hAnsi="Georgia"/>
          <w:sz w:val="22"/>
          <w:szCs w:val="22"/>
        </w:rPr>
        <w:t xml:space="preserve">πληθυσμός της πρωτεύουσας Κισινάου αναφέρεται στα 800 χιλ. </w:t>
      </w:r>
      <w:r>
        <w:rPr>
          <w:rFonts w:cs="Arial" w:ascii="Georgia" w:hAnsi="Georgia"/>
          <w:sz w:val="22"/>
          <w:szCs w:val="22"/>
        </w:rPr>
        <w:t>ά</w:t>
      </w:r>
      <w:r>
        <w:rPr>
          <w:rFonts w:cs="Arial" w:ascii="Georgia" w:hAnsi="Georgia"/>
          <w:sz w:val="22"/>
          <w:szCs w:val="22"/>
        </w:rPr>
        <w:t>τομα-, το ΑΕΠ στα 11,9 δις.$ και το ΑΕΠ/κεφαλήν στα 4.512 $, ενώ η Μολδαβία με την Ουκρανία θεωρούνται οι φτωχότερες ευρωπαίκές χώρες.</w:t>
      </w:r>
    </w:p>
    <w:p>
      <w:pPr>
        <w:pStyle w:val="Normal"/>
        <w:jc w:val="both"/>
        <w:rPr>
          <w:rFonts w:ascii="Georgia" w:hAnsi="Georgia"/>
          <w:sz w:val="22"/>
          <w:szCs w:val="22"/>
        </w:rPr>
      </w:pPr>
      <w:r>
        <w:rPr>
          <w:rFonts w:cs="Arial" w:ascii="Georgia" w:hAnsi="Georgia"/>
          <w:sz w:val="22"/>
          <w:szCs w:val="22"/>
        </w:rPr>
        <w:t>Η οικονομία της χώρας στηρίζεται στην αγροτική παραγωγή (</w:t>
      </w:r>
      <w:r>
        <w:rPr>
          <w:rFonts w:cs="Arial" w:ascii="Georgia" w:hAnsi="Georgia"/>
          <w:sz w:val="22"/>
          <w:szCs w:val="22"/>
        </w:rPr>
        <w:t xml:space="preserve">κυρίως </w:t>
      </w:r>
      <w:r>
        <w:rPr>
          <w:rFonts w:cs="Arial" w:ascii="Georgia" w:hAnsi="Georgia"/>
          <w:sz w:val="22"/>
          <w:szCs w:val="22"/>
        </w:rPr>
        <w:t>δημητριακά και κρασί), τα τελευταία χρόνια στην διαρκώς αναπτυσσόμενο τομέα ICT,  στα μεταναστευτικά εμβάσματα</w:t>
      </w:r>
      <w:r>
        <w:rPr>
          <w:rFonts w:cs="Cambria" w:ascii="Georgia" w:hAnsi="Georgia"/>
          <w:sz w:val="22"/>
          <w:szCs w:val="22"/>
        </w:rPr>
        <w:t xml:space="preserve"> </w:t>
      </w:r>
      <w:r>
        <w:rPr>
          <w:rFonts w:ascii="Georgia" w:hAnsi="Georgia"/>
          <w:sz w:val="22"/>
          <w:szCs w:val="22"/>
        </w:rPr>
        <w:t xml:space="preserve">τα οποία υπολογίζεται ότι αποτελούν περίπου το 10% του μ/ΑΕΠ </w:t>
      </w:r>
      <w:r>
        <w:rPr>
          <w:rFonts w:ascii="Georgia" w:hAnsi="Georgia"/>
          <w:sz w:val="22"/>
          <w:szCs w:val="22"/>
        </w:rPr>
        <w:t xml:space="preserve">και </w:t>
      </w:r>
      <w:r>
        <w:rPr>
          <w:rFonts w:cs="Arial" w:ascii="Georgia" w:hAnsi="Georgia"/>
          <w:sz w:val="22"/>
          <w:szCs w:val="22"/>
        </w:rPr>
        <w:t xml:space="preserve">στην </w:t>
      </w:r>
      <w:r>
        <w:rPr>
          <w:rFonts w:cs="Arial" w:ascii="Georgia" w:hAnsi="Georgia"/>
          <w:sz w:val="22"/>
          <w:szCs w:val="22"/>
        </w:rPr>
        <w:t xml:space="preserve">αναπτυξιακή </w:t>
      </w:r>
      <w:r>
        <w:rPr>
          <w:rFonts w:cs="Arial" w:ascii="Georgia" w:hAnsi="Georgia"/>
          <w:sz w:val="22"/>
          <w:szCs w:val="22"/>
        </w:rPr>
        <w:t>βοήθεια από την ΕΕ και τους διεθνείς Χρημ.Οργανισμούς (EBRD, World Bank, IMF)</w:t>
      </w:r>
      <w:r>
        <w:rPr>
          <w:rFonts w:ascii="Georgia" w:hAnsi="Georgia"/>
          <w:sz w:val="22"/>
          <w:szCs w:val="22"/>
        </w:rPr>
        <w:t>.</w:t>
      </w:r>
    </w:p>
    <w:p>
      <w:pPr>
        <w:pStyle w:val="Normal"/>
        <w:jc w:val="both"/>
        <w:rPr>
          <w:rFonts w:ascii="Georgia" w:hAnsi="Georgia"/>
          <w:sz w:val="22"/>
          <w:szCs w:val="22"/>
        </w:rPr>
      </w:pPr>
      <w:r>
        <w:rPr>
          <w:rFonts w:ascii="Georgia" w:hAnsi="Georgia"/>
          <w:sz w:val="22"/>
          <w:szCs w:val="22"/>
        </w:rPr>
        <w:t>Παράλληλα αναφέρεται ότι μεγάλη μερίδα πληθυσμού (περίπου 1 εκ. με 1,5 εκ.άτομα) διαβιεί εκτός Μολδαβίας εκ των οποίων οι περίπου 600 χιλ. σε χώρες ΕΕ (κυρίως Ρουμανία, Αυστρία, Γερμανία και Πολωνία) και οι υπόλοιποι σε Ην.Βασίλειο, Ουκρανία και Ρωσία.</w:t>
      </w:r>
    </w:p>
    <w:p>
      <w:pPr>
        <w:pStyle w:val="Normal"/>
        <w:jc w:val="both"/>
        <w:rPr>
          <w:rFonts w:ascii="Georgia" w:hAnsi="Georgia"/>
          <w:sz w:val="22"/>
          <w:szCs w:val="22"/>
        </w:rPr>
      </w:pPr>
      <w:r>
        <w:rPr>
          <w:rFonts w:ascii="Georgia" w:hAnsi="Georgia"/>
          <w:sz w:val="22"/>
          <w:szCs w:val="22"/>
        </w:rPr>
        <w:t>Αν και τα τελευταία χρόνια, η χώρα εμφανίζεται σε σχετικά υψηλές θέσεις στον κατάλογο επιχειρηματικής δραστηριοποίησης (48η θέση μεταξύ 190 χωρών στο Doing Business Report 2020-World Bank), κύριο αναφερόμενο πρόβλημα καταγράφεται αυτό της διαφθοράς και ειδικότερα στις αποφάσεις της δικαστικής εξουσίας.</w:t>
      </w:r>
    </w:p>
    <w:p>
      <w:pPr>
        <w:pStyle w:val="Normal"/>
        <w:jc w:val="both"/>
        <w:rPr/>
      </w:pPr>
      <w:r>
        <w:rPr>
          <w:rFonts w:ascii="Georgia" w:hAnsi="Georgia"/>
          <w:sz w:val="22"/>
          <w:szCs w:val="22"/>
        </w:rPr>
        <w:t xml:space="preserve">Προτεραιότητες της Μ/Κυβέρνησης, σύμφωνα με τα όσα ανέφερε </w:t>
      </w:r>
      <w:r>
        <w:rPr>
          <w:rFonts w:ascii="Georgia" w:hAnsi="Georgia"/>
          <w:sz w:val="22"/>
          <w:szCs w:val="22"/>
        </w:rPr>
        <w:t xml:space="preserve">και </w:t>
      </w:r>
      <w:r>
        <w:rPr>
          <w:rFonts w:ascii="Georgia" w:hAnsi="Georgia"/>
          <w:sz w:val="22"/>
          <w:szCs w:val="22"/>
        </w:rPr>
        <w:t xml:space="preserve">η Μ/ΠΘ κα </w:t>
      </w:r>
      <w:r>
        <w:rPr>
          <w:rFonts w:cs="Calibri" w:ascii="Georgia" w:hAnsi="Georgia"/>
          <w:sz w:val="22"/>
          <w:szCs w:val="22"/>
        </w:rPr>
        <w:t>N</w:t>
      </w:r>
      <w:r>
        <w:rPr>
          <w:rFonts w:cs="Calibri" w:ascii="Georgia" w:hAnsi="Georgia"/>
          <w:sz w:val="22"/>
          <w:szCs w:val="22"/>
          <w:lang w:val="el-GR"/>
        </w:rPr>
        <w:t>.</w:t>
      </w:r>
      <w:r>
        <w:rPr>
          <w:rFonts w:cs="Calibri" w:ascii="Georgia" w:hAnsi="Georgia"/>
          <w:sz w:val="22"/>
          <w:szCs w:val="22"/>
        </w:rPr>
        <w:t xml:space="preserve">Gavrilita, στην πρόσφατη (15 Νοεμβρίου τ.έ.) Ημερίδα στο Χρηματιστήριο του Λονδίνου </w:t>
      </w:r>
      <w:r>
        <w:rPr>
          <w:rFonts w:cs="Calibri" w:ascii="Georgia" w:hAnsi="Georgia"/>
          <w:b w:val="false"/>
          <w:bCs w:val="false"/>
          <w:sz w:val="22"/>
          <w:szCs w:val="22"/>
          <w:lang w:val="el-GR"/>
        </w:rPr>
        <w:t>με θέμα ''</w:t>
      </w:r>
      <w:r>
        <w:rPr>
          <w:rFonts w:cs="Calibri" w:ascii="Georgia" w:hAnsi="Georgia"/>
          <w:b w:val="false"/>
          <w:bCs w:val="false"/>
          <w:sz w:val="22"/>
          <w:szCs w:val="22"/>
        </w:rPr>
        <w:t>Moldovan</w:t>
      </w:r>
      <w:r>
        <w:rPr>
          <w:rFonts w:cs="Calibri" w:ascii="Georgia" w:hAnsi="Georgia"/>
          <w:b w:val="false"/>
          <w:bCs w:val="false"/>
          <w:sz w:val="22"/>
          <w:szCs w:val="22"/>
          <w:lang w:val="el-GR"/>
        </w:rPr>
        <w:t xml:space="preserve"> </w:t>
      </w:r>
      <w:r>
        <w:rPr>
          <w:rFonts w:cs="Calibri" w:ascii="Georgia" w:hAnsi="Georgia"/>
          <w:b w:val="false"/>
          <w:bCs w:val="false"/>
          <w:sz w:val="22"/>
          <w:szCs w:val="22"/>
        </w:rPr>
        <w:t>Capital</w:t>
      </w:r>
      <w:r>
        <w:rPr>
          <w:rFonts w:cs="Calibri" w:ascii="Georgia" w:hAnsi="Georgia"/>
          <w:b w:val="false"/>
          <w:bCs w:val="false"/>
          <w:sz w:val="22"/>
          <w:szCs w:val="22"/>
          <w:lang w:val="el-GR"/>
        </w:rPr>
        <w:t xml:space="preserve"> </w:t>
      </w:r>
      <w:r>
        <w:rPr>
          <w:rFonts w:cs="Calibri" w:ascii="Georgia" w:hAnsi="Georgia"/>
          <w:b w:val="false"/>
          <w:bCs w:val="false"/>
          <w:sz w:val="22"/>
          <w:szCs w:val="22"/>
        </w:rPr>
        <w:t>Markets</w:t>
      </w:r>
      <w:r>
        <w:rPr>
          <w:rFonts w:cs="Calibri" w:ascii="Georgia" w:hAnsi="Georgia"/>
          <w:b w:val="false"/>
          <w:bCs w:val="false"/>
          <w:sz w:val="22"/>
          <w:szCs w:val="22"/>
          <w:lang w:val="el-GR"/>
        </w:rPr>
        <w:t xml:space="preserve"> </w:t>
      </w:r>
      <w:r>
        <w:rPr>
          <w:rFonts w:cs="Calibri" w:ascii="Georgia" w:hAnsi="Georgia"/>
          <w:b w:val="false"/>
          <w:bCs w:val="false"/>
          <w:sz w:val="22"/>
          <w:szCs w:val="22"/>
        </w:rPr>
        <w:t>Day</w:t>
      </w:r>
      <w:r>
        <w:rPr>
          <w:rFonts w:cs="Calibri" w:ascii="Georgia" w:hAnsi="Georgia"/>
          <w:b w:val="false"/>
          <w:bCs w:val="false"/>
          <w:sz w:val="22"/>
          <w:szCs w:val="22"/>
          <w:lang w:val="el-GR"/>
        </w:rPr>
        <w:t xml:space="preserve"> 2021'', ο</w:t>
      </w:r>
      <w:r>
        <w:rPr>
          <w:rFonts w:cs="Calibri" w:ascii="Georgia" w:hAnsi="Georgia"/>
          <w:sz w:val="22"/>
          <w:szCs w:val="22"/>
          <w:lang w:val="el-GR"/>
        </w:rPr>
        <w:t xml:space="preserve">ι 2 κύριοι στόχοι της Κυβέρνησης είναι α) η </w:t>
      </w:r>
      <w:r>
        <w:rPr>
          <w:rFonts w:eastAsia="Times New Roman" w:cs="Times New Roman" w:ascii="Georgia" w:hAnsi="Georgia"/>
          <w:color w:val="auto"/>
          <w:kern w:val="0"/>
          <w:sz w:val="22"/>
          <w:szCs w:val="22"/>
          <w:lang w:val="el-GR" w:eastAsia="zh-CN" w:bidi="ar-SA"/>
        </w:rPr>
        <w:t>καταπολέμηση της διαφθοράς (''zero tolerance to corruption'', δεν πρόκειται μόνο για την καταπολέμηση της διαφθοράς και αναμόρφωση του δικαστικού συστήματος της χώρας, αλλά η προσπάθεια επεκτείνεται και στην οικονομία και στην κοινωνία) και 2) η Ψηφιοποίηση της χώρας, ενώ επίσης αναφέρθηκε και στην δημιουργία θέσης Αναπληρωτή Π/Θ με αρμοδιότητα την Ψηφιοποίηση (σ.σ. πρόκειται για τον κ.</w:t>
      </w:r>
      <w:hyperlink r:id="rId3">
        <w:r>
          <w:rPr>
            <w:rStyle w:val="InternetLink"/>
            <w:rFonts w:eastAsia="Times New Roman" w:cs="Times New Roman" w:ascii="Georgia" w:hAnsi="Georgia"/>
            <w:bCs/>
            <w:color w:val="000000"/>
            <w:kern w:val="0"/>
            <w:sz w:val="22"/>
            <w:szCs w:val="22"/>
            <w:highlight w:val="white"/>
            <w:u w:val="none"/>
            <w:lang w:val="el-GR" w:eastAsia="zh-CN" w:bidi="ar-SA"/>
          </w:rPr>
          <w:t>Iurie Țurcanu</w:t>
        </w:r>
      </w:hyperlink>
      <w:r>
        <w:rPr>
          <w:rFonts w:eastAsia="Times New Roman" w:cs="Times New Roman" w:ascii="Georgia" w:hAnsi="Georgia"/>
          <w:color w:val="auto"/>
          <w:kern w:val="0"/>
          <w:sz w:val="22"/>
          <w:szCs w:val="22"/>
          <w:lang w:val="el-GR" w:eastAsia="zh-CN" w:bidi="ar-SA"/>
        </w:rPr>
        <w:t>) και στην προσπάθεια προσέλκυσης επενδυτών στη χώρα οι οποίοι θα αντιμετωπίσουν μία φιλική προς τους επιχειρηματίες Κυβέρνηση.</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rPr>
        <w:t xml:space="preserve">Παράλληλα και όσον αφορά στον ενεργειακό τομέα, αναφέρεται η απόλυτη εξάρτησή της </w:t>
      </w:r>
      <w:r>
        <w:rPr>
          <w:rFonts w:ascii="Georgia" w:hAnsi="Georgia"/>
          <w:sz w:val="22"/>
          <w:szCs w:val="22"/>
        </w:rPr>
        <w:t xml:space="preserve">Μολδαβίας </w:t>
      </w:r>
      <w:r>
        <w:rPr>
          <w:rFonts w:ascii="Georgia" w:hAnsi="Georgia"/>
          <w:sz w:val="22"/>
          <w:szCs w:val="22"/>
        </w:rPr>
        <w:t>από την Ρωσία για την παροχή Φυσικού Αερίου.</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rPr>
        <w:t xml:space="preserve">Τέλος και όσον αφορά στις διμερείς εμπορικές σχέσεις </w:t>
      </w:r>
      <w:r>
        <w:rPr>
          <w:rFonts w:ascii="Georgia" w:hAnsi="Georgia"/>
          <w:sz w:val="22"/>
          <w:szCs w:val="22"/>
        </w:rPr>
        <w:t>με την Ελλάδα</w:t>
      </w:r>
      <w:r>
        <w:rPr>
          <w:rFonts w:ascii="Georgia" w:hAnsi="Georgia"/>
          <w:sz w:val="22"/>
          <w:szCs w:val="22"/>
        </w:rPr>
        <w:t xml:space="preserve">, </w:t>
      </w:r>
      <w:r>
        <w:rPr>
          <w:rFonts w:ascii="Georgia" w:hAnsi="Georgia"/>
          <w:sz w:val="22"/>
          <w:szCs w:val="22"/>
        </w:rPr>
        <w:t xml:space="preserve">αναφέρεται ότι </w:t>
      </w:r>
      <w:r>
        <w:rPr>
          <w:rFonts w:ascii="Georgia" w:hAnsi="Georgia"/>
          <w:sz w:val="22"/>
          <w:szCs w:val="22"/>
        </w:rPr>
        <w:t xml:space="preserve">κατά το 2020 το εμπορικό ισοζύγιο έφθασε στα περίπου 44 εκ.Ευρώ, με τις μ/εξαγωγές στην Ελλάδα να φθάνουν στα 31 εκ.Ευρώ (κυρίως σιτηρά και αιθυλική αλκοόλη) και τις ελλ/εξαγωγές στην Μολδαβία να φθάνουν στα 13 εκ.Ευρώ (κυρίως φρέσκα φρούτα). Παράλληλα </w:t>
      </w:r>
      <w:r>
        <w:rPr>
          <w:rFonts w:ascii="Georgia" w:hAnsi="Georgia"/>
          <w:sz w:val="22"/>
          <w:szCs w:val="22"/>
        </w:rPr>
        <w:t xml:space="preserve">σημειώνεται ότι </w:t>
      </w:r>
      <w:r>
        <w:rPr>
          <w:rFonts w:ascii="Georgia" w:hAnsi="Georgia"/>
          <w:sz w:val="22"/>
          <w:szCs w:val="22"/>
        </w:rPr>
        <w:t xml:space="preserve">δεν υπάρχουν ελληνικές επενδύσεις στην Μολδαβία και επίσης ο αριθμός ελλ/επιχειρήσεων που δραστηριοποιούνται στην Μολδαβία είναι </w:t>
      </w:r>
      <w:r>
        <w:rPr>
          <w:rFonts w:ascii="Georgia" w:hAnsi="Georgia"/>
          <w:sz w:val="22"/>
          <w:szCs w:val="22"/>
        </w:rPr>
        <w:t>πολύ μικρός</w:t>
      </w:r>
      <w:r>
        <w:rPr>
          <w:rFonts w:ascii="Georgia" w:hAnsi="Georgia"/>
          <w:sz w:val="22"/>
          <w:szCs w:val="22"/>
        </w:rPr>
        <w:t>.</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b/>
          <w:bCs/>
          <w:sz w:val="22"/>
          <w:szCs w:val="22"/>
        </w:rPr>
        <w:t xml:space="preserve">Β. </w:t>
      </w:r>
      <w:r>
        <w:rPr>
          <w:rFonts w:ascii="Georgia" w:hAnsi="Georgia"/>
          <w:b/>
          <w:bCs/>
          <w:sz w:val="22"/>
          <w:szCs w:val="22"/>
        </w:rPr>
        <w:t>Συναντήσεις/</w:t>
      </w:r>
      <w:r>
        <w:rPr>
          <w:rFonts w:cs="Cambria" w:ascii="Georgia" w:hAnsi="Georgia"/>
          <w:b/>
          <w:bCs/>
          <w:sz w:val="22"/>
          <w:szCs w:val="22"/>
        </w:rPr>
        <w:t>Δυνατότητες δραστηριοποίησης για ελληνικές επιχειρήσεις.</w:t>
      </w:r>
    </w:p>
    <w:p>
      <w:pPr>
        <w:pStyle w:val="Normal"/>
        <w:jc w:val="both"/>
        <w:rPr>
          <w:rFonts w:ascii="Georgia" w:hAnsi="Georgia"/>
          <w:sz w:val="22"/>
          <w:szCs w:val="22"/>
        </w:rPr>
      </w:pPr>
      <w:r>
        <w:rPr>
          <w:rFonts w:ascii="Georgia" w:hAnsi="Georgia"/>
          <w:sz w:val="22"/>
          <w:szCs w:val="22"/>
        </w:rPr>
      </w:r>
    </w:p>
    <w:p>
      <w:pPr>
        <w:pStyle w:val="Normal"/>
        <w:jc w:val="both"/>
        <w:rPr/>
      </w:pPr>
      <w:r>
        <w:rPr>
          <w:rFonts w:ascii="Georgia" w:hAnsi="Georgia"/>
          <w:b/>
          <w:sz w:val="22"/>
          <w:szCs w:val="22"/>
          <w:u w:val="single"/>
        </w:rPr>
        <w:t xml:space="preserve">1. Εμπορικό και Βιομηχανικό Επιμελητήριο,  </w:t>
      </w:r>
      <w:hyperlink r:id="rId4">
        <w:r>
          <w:rPr>
            <w:rStyle w:val="InternetLink"/>
            <w:rFonts w:ascii="Georgia" w:hAnsi="Georgia"/>
            <w:sz w:val="22"/>
            <w:szCs w:val="22"/>
          </w:rPr>
          <w:t>https://chamber.md/en/sectiune/news/</w:t>
        </w:r>
      </w:hyperlink>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rPr>
        <w:t xml:space="preserve">Η εγγραφή των επιχειρήσεων στο Επιμελητήριο </w:t>
      </w:r>
      <w:r>
        <w:rPr>
          <w:rFonts w:ascii="Georgia" w:hAnsi="Georgia"/>
          <w:sz w:val="22"/>
          <w:szCs w:val="22"/>
        </w:rPr>
        <w:t>(σ.σ. με αναγωγή στα ελληνικά δεδομένα, πρόκειται για Κεντρική Ένωση Επιμελητηρίων)</w:t>
      </w:r>
      <w:r>
        <w:rPr>
          <w:rFonts w:ascii="Georgia" w:hAnsi="Georgia"/>
          <w:sz w:val="22"/>
          <w:szCs w:val="22"/>
        </w:rPr>
        <w:t xml:space="preserve"> δεν είναι υποχρεωτική, υπάρχουν καταγεγραμμένες </w:t>
      </w:r>
      <w:r>
        <w:rPr>
          <w:rFonts w:ascii="Georgia" w:hAnsi="Georgia"/>
          <w:sz w:val="22"/>
          <w:szCs w:val="22"/>
        </w:rPr>
        <w:t xml:space="preserve">περίπου </w:t>
      </w:r>
      <w:r>
        <w:rPr>
          <w:rFonts w:ascii="Georgia" w:hAnsi="Georgia"/>
          <w:sz w:val="22"/>
          <w:szCs w:val="22"/>
        </w:rPr>
        <w:t xml:space="preserve">11 χιλ.επιχειρήσεις-μέλη, ενώ το Επιμελητήριο λειτουργεί με 12 Γραφεία (1 στο Κισινάου και 11 σε άλλες μολδαβικές πόλεις). </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rPr>
        <w:t xml:space="preserve">Με Επιμελητήρια στην Ελλάδα, έχουν υπογραφεί 3 Συμφωνίες Συνεργασίας (το 1999 με το Επιμελητήριο Εύβοιας, το 2004 με το ΕΒΕΑ και το 2008 με το ΕΒΕΘ). </w:t>
      </w:r>
    </w:p>
    <w:p>
      <w:pPr>
        <w:pStyle w:val="Normal"/>
        <w:jc w:val="both"/>
        <w:rPr>
          <w:rFonts w:ascii="Georgia" w:hAnsi="Georgia"/>
          <w:sz w:val="22"/>
          <w:szCs w:val="22"/>
        </w:rPr>
      </w:pPr>
      <w:r>
        <w:rPr>
          <w:rFonts w:ascii="Georgia" w:hAnsi="Georgia"/>
          <w:sz w:val="22"/>
          <w:szCs w:val="22"/>
        </w:rPr>
        <w:t>Αναφέρθηκε επίσης ότι υπάρχει ενδιαφέρον για ανάπτυξη των μ/εξαγωγών στην Ελλάδα και ότι υπήρξε συμμετοχή σε 2 διεθνείς Εκθέσεις στην Ελλάδα (αγροτικού και κατασκευαστικού τομέα) το 2019.</w:t>
      </w:r>
    </w:p>
    <w:p>
      <w:pPr>
        <w:pStyle w:val="Normal"/>
        <w:jc w:val="both"/>
        <w:rPr>
          <w:rFonts w:ascii="Georgia" w:hAnsi="Georgia"/>
          <w:sz w:val="22"/>
          <w:szCs w:val="22"/>
        </w:rPr>
      </w:pPr>
      <w:r>
        <w:rPr>
          <w:rFonts w:ascii="Georgia" w:hAnsi="Georgia"/>
          <w:sz w:val="22"/>
          <w:szCs w:val="22"/>
        </w:rPr>
      </w:r>
    </w:p>
    <w:p>
      <w:pPr>
        <w:pStyle w:val="Normal"/>
        <w:jc w:val="both"/>
        <w:rPr/>
      </w:pPr>
      <w:r>
        <w:rPr>
          <w:rFonts w:ascii="Georgia" w:hAnsi="Georgia"/>
          <w:sz w:val="22"/>
          <w:szCs w:val="22"/>
        </w:rPr>
        <w:t xml:space="preserve">Παράλληλα ζητήθηκε η συνδρομή του Γραφείου, στην κοινοποίηση της πληροφορίας και αναζήτηση συμμετοχής τυχόν ενδιαφερομένων ελληνικών επιχειρήσεων, για την </w:t>
      </w:r>
      <w:r>
        <w:rPr>
          <w:rFonts w:ascii="Georgia" w:hAnsi="Georgia"/>
          <w:bCs/>
          <w:sz w:val="22"/>
          <w:szCs w:val="22"/>
        </w:rPr>
        <w:t>διοργάνωση</w:t>
      </w:r>
      <w:r>
        <w:rPr>
          <w:rFonts w:ascii="Georgia" w:hAnsi="Georgia"/>
          <w:bCs/>
          <w:sz w:val="22"/>
          <w:szCs w:val="22"/>
          <w:lang w:val="en-US"/>
        </w:rPr>
        <w:t xml:space="preserve"> </w:t>
      </w:r>
      <w:r>
        <w:rPr>
          <w:rFonts w:ascii="Georgia" w:hAnsi="Georgia"/>
          <w:bCs/>
          <w:sz w:val="22"/>
          <w:szCs w:val="22"/>
        </w:rPr>
        <w:t>εκδήλωσης</w:t>
      </w:r>
      <w:r>
        <w:rPr>
          <w:rFonts w:ascii="Georgia" w:hAnsi="Georgia"/>
          <w:bCs/>
          <w:sz w:val="22"/>
          <w:szCs w:val="22"/>
          <w:lang w:val="en-US"/>
        </w:rPr>
        <w:t xml:space="preserve"> ‘’Export Partnerships - VIRTUAL B2B EVENTS’’,</w:t>
      </w:r>
      <w:r>
        <w:rPr>
          <w:rFonts w:ascii="Georgia" w:hAnsi="Georgia"/>
          <w:sz w:val="22"/>
          <w:szCs w:val="22"/>
          <w:lang w:val="en-US" w:eastAsia="en-US"/>
        </w:rPr>
        <w:t xml:space="preserve"> </w:t>
      </w:r>
      <w:hyperlink r:id="rId5">
        <w:r>
          <w:rPr>
            <w:rStyle w:val="InternetLink"/>
            <w:rFonts w:ascii="Georgia" w:hAnsi="Georgia"/>
            <w:sz w:val="22"/>
            <w:szCs w:val="22"/>
            <w:lang w:val="en-US" w:eastAsia="en-US"/>
          </w:rPr>
          <w:t>https://partnership-for-exports.b2match.io/</w:t>
        </w:r>
      </w:hyperlink>
      <w:r>
        <w:rPr>
          <w:rFonts w:ascii="Georgia" w:hAnsi="Georgia"/>
          <w:sz w:val="22"/>
          <w:szCs w:val="22"/>
          <w:lang w:val="en-US" w:eastAsia="en-US"/>
        </w:rPr>
        <w:t xml:space="preserve"> </w:t>
      </w:r>
      <w:r>
        <w:rPr>
          <w:rFonts w:ascii="Georgia" w:hAnsi="Georgia"/>
          <w:sz w:val="22"/>
          <w:szCs w:val="22"/>
          <w:lang w:val="en-US" w:eastAsia="en-US"/>
        </w:rPr>
        <w:t>(</w:t>
      </w:r>
      <w:r>
        <w:rPr>
          <w:rFonts w:ascii="Georgia" w:hAnsi="Georgia"/>
          <w:sz w:val="22"/>
          <w:szCs w:val="22"/>
          <w:lang w:eastAsia="en-US"/>
        </w:rPr>
        <w:t>στα</w:t>
      </w:r>
      <w:r>
        <w:rPr>
          <w:rFonts w:ascii="Georgia" w:hAnsi="Georgia"/>
          <w:sz w:val="22"/>
          <w:szCs w:val="22"/>
          <w:lang w:val="en-US" w:eastAsia="en-US"/>
        </w:rPr>
        <w:t xml:space="preserve"> </w:t>
      </w:r>
      <w:r>
        <w:rPr>
          <w:rFonts w:ascii="Georgia" w:hAnsi="Georgia"/>
          <w:sz w:val="22"/>
          <w:szCs w:val="22"/>
          <w:lang w:eastAsia="en-US"/>
        </w:rPr>
        <w:t>πλαίσια</w:t>
      </w:r>
      <w:r>
        <w:rPr>
          <w:rFonts w:ascii="Georgia" w:hAnsi="Georgia"/>
          <w:sz w:val="22"/>
          <w:szCs w:val="22"/>
          <w:lang w:val="en-US" w:eastAsia="en-US"/>
        </w:rPr>
        <w:t xml:space="preserve"> </w:t>
      </w:r>
      <w:r>
        <w:rPr>
          <w:rFonts w:ascii="Georgia" w:hAnsi="Georgia"/>
          <w:sz w:val="22"/>
          <w:szCs w:val="22"/>
          <w:lang w:eastAsia="en-US"/>
        </w:rPr>
        <w:t>του</w:t>
      </w:r>
      <w:r>
        <w:rPr>
          <w:rFonts w:ascii="Georgia" w:hAnsi="Georgia"/>
          <w:sz w:val="22"/>
          <w:szCs w:val="22"/>
          <w:lang w:val="en-US" w:eastAsia="en-US"/>
        </w:rPr>
        <w:t xml:space="preserve"> </w:t>
      </w:r>
      <w:r>
        <w:rPr>
          <w:rFonts w:ascii="Georgia" w:hAnsi="Georgia"/>
          <w:color w:val="000000"/>
          <w:sz w:val="22"/>
          <w:szCs w:val="22"/>
          <w:lang w:eastAsia="en-US"/>
        </w:rPr>
        <w:t>προγράμματος</w:t>
      </w:r>
      <w:r>
        <w:rPr>
          <w:rFonts w:ascii="Georgia" w:hAnsi="Georgia"/>
          <w:color w:val="000000"/>
          <w:sz w:val="22"/>
          <w:szCs w:val="22"/>
          <w:lang w:val="en-US" w:eastAsia="en-US"/>
        </w:rPr>
        <w:t xml:space="preserve"> </w:t>
      </w:r>
      <w:r>
        <w:rPr>
          <w:rFonts w:ascii="Georgia" w:hAnsi="Georgia"/>
          <w:color w:val="000000"/>
          <w:sz w:val="22"/>
          <w:szCs w:val="22"/>
          <w:lang w:eastAsia="en-US"/>
        </w:rPr>
        <w:t>των</w:t>
      </w:r>
      <w:r>
        <w:rPr>
          <w:rFonts w:ascii="Georgia" w:hAnsi="Georgia"/>
          <w:color w:val="000000"/>
          <w:sz w:val="22"/>
          <w:szCs w:val="22"/>
          <w:lang w:val="en-US" w:eastAsia="en-US"/>
        </w:rPr>
        <w:t xml:space="preserve"> </w:t>
      </w:r>
      <w:r>
        <w:rPr>
          <w:rFonts w:ascii="Georgia" w:hAnsi="Georgia"/>
          <w:color w:val="000000"/>
          <w:sz w:val="22"/>
          <w:szCs w:val="22"/>
          <w:lang w:eastAsia="en-US"/>
        </w:rPr>
        <w:t>Η</w:t>
      </w:r>
      <w:r>
        <w:rPr>
          <w:rFonts w:ascii="Georgia" w:hAnsi="Georgia"/>
          <w:color w:val="000000"/>
          <w:sz w:val="22"/>
          <w:szCs w:val="22"/>
          <w:lang w:val="en-US" w:eastAsia="en-US"/>
        </w:rPr>
        <w:t>.</w:t>
      </w:r>
      <w:r>
        <w:rPr>
          <w:rFonts w:ascii="Georgia" w:hAnsi="Georgia"/>
          <w:color w:val="000000"/>
          <w:sz w:val="22"/>
          <w:szCs w:val="22"/>
          <w:lang w:eastAsia="en-US"/>
        </w:rPr>
        <w:t>Ε</w:t>
      </w:r>
      <w:r>
        <w:rPr>
          <w:rFonts w:ascii="Georgia" w:hAnsi="Georgia"/>
          <w:color w:val="000000"/>
          <w:sz w:val="22"/>
          <w:szCs w:val="22"/>
          <w:lang w:val="en-US" w:eastAsia="en-US"/>
        </w:rPr>
        <w:t>./UN ‘’</w:t>
      </w:r>
      <w:r>
        <w:rPr>
          <w:rFonts w:ascii="Georgia" w:hAnsi="Georgia"/>
          <w:bCs/>
          <w:color w:val="000000"/>
          <w:sz w:val="22"/>
          <w:szCs w:val="22"/>
          <w:lang w:val="en-US" w:eastAsia="en-US"/>
        </w:rPr>
        <w:t xml:space="preserve">Advanced Cross-River Capacities for Trade Project/AdTrade’’ </w:t>
      </w:r>
      <w:r>
        <w:rPr>
          <w:rFonts w:ascii="Georgia" w:hAnsi="Georgia"/>
          <w:color w:val="000000"/>
          <w:sz w:val="22"/>
          <w:szCs w:val="22"/>
          <w:lang w:val="en-US" w:eastAsia="en-US"/>
        </w:rPr>
        <w:t xml:space="preserve"> </w:t>
      </w:r>
      <w:hyperlink r:id="rId6">
        <w:r>
          <w:rPr>
            <w:rStyle w:val="InternetLink"/>
            <w:rFonts w:ascii="Georgia" w:hAnsi="Georgia"/>
            <w:color w:val="0000FF"/>
            <w:sz w:val="22"/>
            <w:szCs w:val="22"/>
            <w:u w:val="single"/>
            <w:lang w:val="en-US" w:eastAsia="en-US"/>
          </w:rPr>
          <w:t>https://www.md.undp.org/content/moldova/en/home/projects/advanced-cross-river-capacities-for-trade.html</w:t>
        </w:r>
      </w:hyperlink>
      <w:r>
        <w:rPr>
          <w:rFonts w:ascii="Georgia" w:hAnsi="Georgia"/>
          <w:color w:val="0000FF"/>
          <w:sz w:val="22"/>
          <w:szCs w:val="22"/>
          <w:u w:val="single"/>
          <w:lang w:val="en-US" w:eastAsia="en-US"/>
        </w:rPr>
        <w:t xml:space="preserve">, </w:t>
      </w:r>
      <w:r>
        <w:rPr>
          <w:rFonts w:ascii="Georgia" w:hAnsi="Georgia"/>
          <w:color w:val="000000"/>
          <w:sz w:val="22"/>
          <w:szCs w:val="22"/>
          <w:lang w:eastAsia="en-US"/>
        </w:rPr>
        <w:t xml:space="preserve">πρόγραμμα που για την Μολδαβία συγχρηματοδοτείται από το </w:t>
      </w:r>
      <w:r>
        <w:rPr>
          <w:rFonts w:ascii="Georgia" w:hAnsi="Georgia"/>
          <w:color w:val="000000"/>
          <w:sz w:val="22"/>
          <w:szCs w:val="22"/>
          <w:lang w:val="en-US" w:eastAsia="en-US"/>
        </w:rPr>
        <w:t>United</w:t>
      </w:r>
      <w:r>
        <w:rPr>
          <w:rFonts w:ascii="Georgia" w:hAnsi="Georgia"/>
          <w:color w:val="000000"/>
          <w:sz w:val="22"/>
          <w:szCs w:val="22"/>
          <w:lang w:eastAsia="en-US"/>
        </w:rPr>
        <w:t xml:space="preserve"> </w:t>
      </w:r>
      <w:r>
        <w:rPr>
          <w:rFonts w:ascii="Georgia" w:hAnsi="Georgia"/>
          <w:color w:val="000000"/>
          <w:sz w:val="22"/>
          <w:szCs w:val="22"/>
          <w:lang w:val="en-US" w:eastAsia="en-US"/>
        </w:rPr>
        <w:t>Nations</w:t>
      </w:r>
      <w:r>
        <w:rPr>
          <w:rFonts w:ascii="Georgia" w:hAnsi="Georgia"/>
          <w:color w:val="000000"/>
          <w:sz w:val="22"/>
          <w:szCs w:val="22"/>
          <w:lang w:eastAsia="en-US"/>
        </w:rPr>
        <w:t xml:space="preserve"> </w:t>
      </w:r>
      <w:r>
        <w:rPr>
          <w:rFonts w:ascii="Georgia" w:hAnsi="Georgia"/>
          <w:color w:val="000000"/>
          <w:sz w:val="22"/>
          <w:szCs w:val="22"/>
          <w:lang w:val="en-US" w:eastAsia="en-US"/>
        </w:rPr>
        <w:t>Development</w:t>
      </w:r>
      <w:r>
        <w:rPr>
          <w:rFonts w:ascii="Georgia" w:hAnsi="Georgia"/>
          <w:color w:val="000000"/>
          <w:sz w:val="22"/>
          <w:szCs w:val="22"/>
          <w:lang w:eastAsia="en-US"/>
        </w:rPr>
        <w:t xml:space="preserve"> </w:t>
      </w:r>
      <w:r>
        <w:rPr>
          <w:rFonts w:ascii="Georgia" w:hAnsi="Georgia"/>
          <w:color w:val="000000"/>
          <w:sz w:val="22"/>
          <w:szCs w:val="22"/>
          <w:lang w:val="en-US" w:eastAsia="en-US"/>
        </w:rPr>
        <w:t>Programme</w:t>
      </w:r>
      <w:r>
        <w:rPr>
          <w:rFonts w:ascii="Georgia" w:hAnsi="Georgia"/>
          <w:color w:val="000000"/>
          <w:sz w:val="22"/>
          <w:szCs w:val="22"/>
          <w:lang w:eastAsia="en-US"/>
        </w:rPr>
        <w:t xml:space="preserve"> (</w:t>
      </w:r>
      <w:r>
        <w:rPr>
          <w:rFonts w:ascii="Georgia" w:hAnsi="Georgia"/>
          <w:color w:val="000000"/>
          <w:sz w:val="22"/>
          <w:szCs w:val="22"/>
          <w:lang w:val="en-US" w:eastAsia="en-US"/>
        </w:rPr>
        <w:t>UNDP</w:t>
      </w:r>
      <w:r>
        <w:rPr>
          <w:rFonts w:ascii="Georgia" w:hAnsi="Georgia"/>
          <w:color w:val="000000"/>
          <w:sz w:val="22"/>
          <w:szCs w:val="22"/>
          <w:lang w:eastAsia="en-US"/>
        </w:rPr>
        <w:t>), την Σουηδική Κυβέρνηση και την Κυβέρνηση του Ην.Βασιλείου</w:t>
      </w:r>
      <w:r>
        <w:rPr>
          <w:rFonts w:ascii="Georgia" w:hAnsi="Georgia"/>
          <w:color w:val="000000"/>
          <w:sz w:val="22"/>
          <w:szCs w:val="22"/>
          <w:lang w:eastAsia="en-US"/>
        </w:rPr>
        <w:t>)</w:t>
      </w:r>
      <w:r>
        <w:rPr>
          <w:rFonts w:ascii="Georgia" w:hAnsi="Georgia"/>
          <w:color w:val="000000"/>
          <w:sz w:val="22"/>
          <w:szCs w:val="22"/>
          <w:lang w:eastAsia="en-US"/>
        </w:rPr>
        <w:t>.</w:t>
      </w:r>
    </w:p>
    <w:p>
      <w:pPr>
        <w:pStyle w:val="Normal"/>
        <w:shd w:fill="FFFFFF" w:val="clear"/>
        <w:suppressAutoHyphens w:val="false"/>
        <w:jc w:val="both"/>
        <w:rPr>
          <w:rFonts w:ascii="Georgia" w:hAnsi="Georgia"/>
          <w:color w:val="000000"/>
          <w:sz w:val="22"/>
          <w:szCs w:val="22"/>
          <w:lang w:eastAsia="en-US"/>
        </w:rPr>
      </w:pPr>
      <w:r>
        <w:rPr>
          <w:rFonts w:ascii="Georgia" w:hAnsi="Georgia"/>
          <w:color w:val="000000"/>
          <w:sz w:val="22"/>
          <w:szCs w:val="22"/>
          <w:lang w:eastAsia="en-US"/>
        </w:rPr>
        <w:t xml:space="preserve">Το Γραφείο έχει ήδη αναρτήσει την πληροφόρηση στην ιστοσελίδα του Υπουργείου μας </w:t>
      </w:r>
    </w:p>
    <w:p>
      <w:pPr>
        <w:pStyle w:val="Normal"/>
        <w:shd w:fill="FFFFFF" w:val="clear"/>
        <w:suppressAutoHyphens w:val="false"/>
        <w:jc w:val="both"/>
        <w:rPr/>
      </w:pPr>
      <w:hyperlink r:id="rId7">
        <w:r>
          <w:rPr>
            <w:rStyle w:val="InternetLink"/>
            <w:rFonts w:ascii="Georgia" w:hAnsi="Georgia"/>
            <w:sz w:val="22"/>
            <w:szCs w:val="22"/>
            <w:lang w:val="en-US" w:eastAsia="en-US"/>
          </w:rPr>
          <w:t>www</w:t>
        </w:r>
      </w:hyperlink>
      <w:hyperlink r:id="rId8">
        <w:r>
          <w:rPr>
            <w:rStyle w:val="InternetLink"/>
            <w:rFonts w:ascii="Georgia" w:hAnsi="Georgia"/>
            <w:sz w:val="22"/>
            <w:szCs w:val="22"/>
            <w:lang w:eastAsia="en-US"/>
          </w:rPr>
          <w:t>.</w:t>
        </w:r>
      </w:hyperlink>
      <w:hyperlink r:id="rId9">
        <w:r>
          <w:rPr>
            <w:rStyle w:val="InternetLink"/>
            <w:rFonts w:ascii="Georgia" w:hAnsi="Georgia"/>
            <w:sz w:val="22"/>
            <w:szCs w:val="22"/>
            <w:lang w:val="en-US" w:eastAsia="en-US"/>
          </w:rPr>
          <w:t>agora</w:t>
        </w:r>
      </w:hyperlink>
      <w:hyperlink r:id="rId10">
        <w:r>
          <w:rPr>
            <w:rStyle w:val="InternetLink"/>
            <w:rFonts w:ascii="Georgia" w:hAnsi="Georgia"/>
            <w:sz w:val="22"/>
            <w:szCs w:val="22"/>
            <w:lang w:eastAsia="en-US"/>
          </w:rPr>
          <w:t>.</w:t>
        </w:r>
      </w:hyperlink>
      <w:hyperlink r:id="rId11">
        <w:r>
          <w:rPr>
            <w:rStyle w:val="InternetLink"/>
            <w:rFonts w:ascii="Georgia" w:hAnsi="Georgia"/>
            <w:sz w:val="22"/>
            <w:szCs w:val="22"/>
            <w:lang w:val="en-US" w:eastAsia="en-US"/>
          </w:rPr>
          <w:t>mfa</w:t>
        </w:r>
      </w:hyperlink>
      <w:hyperlink r:id="rId12">
        <w:r>
          <w:rPr>
            <w:rStyle w:val="InternetLink"/>
            <w:rFonts w:ascii="Georgia" w:hAnsi="Georgia"/>
            <w:sz w:val="22"/>
            <w:szCs w:val="22"/>
            <w:lang w:eastAsia="en-US"/>
          </w:rPr>
          <w:t>.</w:t>
        </w:r>
      </w:hyperlink>
      <w:hyperlink r:id="rId13">
        <w:r>
          <w:rPr>
            <w:rStyle w:val="InternetLink"/>
            <w:rFonts w:ascii="Georgia" w:hAnsi="Georgia"/>
            <w:sz w:val="22"/>
            <w:szCs w:val="22"/>
            <w:lang w:val="en-US" w:eastAsia="en-US"/>
          </w:rPr>
          <w:t>gr</w:t>
        </w:r>
      </w:hyperlink>
      <w:r>
        <w:rPr>
          <w:rFonts w:ascii="Georgia" w:hAnsi="Georgia"/>
          <w:color w:val="000000"/>
          <w:sz w:val="22"/>
          <w:szCs w:val="22"/>
          <w:lang w:eastAsia="en-US"/>
        </w:rPr>
        <w:t xml:space="preserve"> , έχει αποστείλει ενημερωτικό σημείωμα στα Ελληνικά Επιμελητήρια, </w:t>
      </w:r>
      <w:r>
        <w:rPr>
          <w:rFonts w:ascii="Georgia" w:hAnsi="Georgia"/>
          <w:color w:val="000000"/>
          <w:sz w:val="22"/>
          <w:szCs w:val="22"/>
          <w:lang w:eastAsia="en-US"/>
        </w:rPr>
        <w:t>ενώ μέχρι σήμερα έχουν εγγραφεί 3 ελληνικές εξαγωγικές επιχειρήσεις</w:t>
      </w:r>
      <w:r>
        <w:rPr>
          <w:rFonts w:ascii="Georgia" w:hAnsi="Georgia"/>
          <w:color w:val="000000"/>
          <w:sz w:val="22"/>
          <w:szCs w:val="22"/>
          <w:lang w:eastAsia="en-US"/>
        </w:rPr>
        <w:t xml:space="preserve">.   </w:t>
      </w:r>
    </w:p>
    <w:p>
      <w:pPr>
        <w:pStyle w:val="Normal"/>
        <w:shd w:fill="FFFFFF" w:val="clear"/>
        <w:suppressAutoHyphens w:val="false"/>
        <w:jc w:val="both"/>
        <w:rPr>
          <w:rFonts w:ascii="Georgia" w:hAnsi="Georgia"/>
          <w:sz w:val="22"/>
          <w:szCs w:val="22"/>
        </w:rPr>
      </w:pPr>
      <w:r>
        <w:rPr>
          <w:rFonts w:ascii="Georgia" w:hAnsi="Georgia"/>
          <w:sz w:val="22"/>
          <w:szCs w:val="22"/>
        </w:rPr>
      </w:r>
    </w:p>
    <w:p>
      <w:pPr>
        <w:pStyle w:val="Normal"/>
        <w:shd w:fill="FFFFFF" w:val="clear"/>
        <w:suppressAutoHyphens w:val="false"/>
        <w:jc w:val="both"/>
        <w:rPr>
          <w:rFonts w:ascii="Georgia" w:hAnsi="Georgia"/>
          <w:sz w:val="22"/>
          <w:szCs w:val="22"/>
        </w:rPr>
      </w:pPr>
      <w:r>
        <w:rPr>
          <w:rFonts w:ascii="Georgia" w:hAnsi="Georgia"/>
          <w:sz w:val="22"/>
          <w:szCs w:val="22"/>
        </w:rPr>
      </w:r>
    </w:p>
    <w:p>
      <w:pPr>
        <w:pStyle w:val="Normal"/>
        <w:jc w:val="both"/>
        <w:rPr/>
      </w:pPr>
      <w:r>
        <w:rPr>
          <w:rFonts w:ascii="Georgia" w:hAnsi="Georgia"/>
          <w:b/>
          <w:sz w:val="22"/>
          <w:szCs w:val="22"/>
          <w:u w:val="single"/>
          <w:lang w:val="en-US"/>
        </w:rPr>
        <w:t xml:space="preserve">2. Invest Moldova Agency,  </w:t>
      </w:r>
      <w:hyperlink r:id="rId14">
        <w:r>
          <w:rPr>
            <w:rStyle w:val="InternetLink"/>
            <w:rFonts w:ascii="Georgia" w:hAnsi="Georgia"/>
            <w:b w:val="false"/>
            <w:bCs w:val="false"/>
            <w:sz w:val="22"/>
            <w:szCs w:val="22"/>
            <w:lang w:val="en-US"/>
          </w:rPr>
          <w:t>https://www.invest.gov.md/</w:t>
        </w:r>
      </w:hyperlink>
      <w:r>
        <w:rPr>
          <w:rFonts w:ascii="Georgia" w:hAnsi="Georgia"/>
          <w:b w:val="false"/>
          <w:bCs w:val="false"/>
          <w:sz w:val="22"/>
          <w:szCs w:val="22"/>
          <w:lang w:val="en-US"/>
        </w:rPr>
        <w:t xml:space="preserve"> , </w:t>
      </w:r>
    </w:p>
    <w:p>
      <w:pPr>
        <w:pStyle w:val="Normal"/>
        <w:jc w:val="both"/>
        <w:rPr>
          <w:rFonts w:ascii="Georgia" w:hAnsi="Georgia"/>
          <w:sz w:val="22"/>
          <w:szCs w:val="22"/>
          <w:lang w:val="en-US"/>
        </w:rPr>
      </w:pPr>
      <w:r>
        <w:rPr>
          <w:rFonts w:ascii="Georgia" w:hAnsi="Georgia"/>
          <w:sz w:val="22"/>
          <w:szCs w:val="22"/>
          <w:lang w:val="en-US"/>
        </w:rPr>
      </w:r>
    </w:p>
    <w:p>
      <w:pPr>
        <w:pStyle w:val="Heading4"/>
        <w:numPr>
          <w:ilvl w:val="3"/>
          <w:numId w:val="2"/>
        </w:numPr>
        <w:jc w:val="both"/>
        <w:rPr>
          <w:rFonts w:ascii="Georgia" w:hAnsi="Georgia"/>
          <w:sz w:val="22"/>
          <w:szCs w:val="22"/>
        </w:rPr>
      </w:pPr>
      <w:r>
        <w:rPr>
          <w:rFonts w:ascii="Georgia" w:hAnsi="Georgia"/>
          <w:b w:val="false"/>
          <w:sz w:val="22"/>
          <w:szCs w:val="22"/>
        </w:rPr>
        <w:t>Από πλευράς Μ/Υπηρεσίας, σημειώθηκε ότι η Μολδαβία βρίσκεται στην 48</w:t>
      </w:r>
      <w:r>
        <w:rPr>
          <w:rFonts w:ascii="Georgia" w:hAnsi="Georgia"/>
          <w:b w:val="false"/>
          <w:sz w:val="22"/>
          <w:szCs w:val="22"/>
          <w:vertAlign w:val="superscript"/>
        </w:rPr>
        <w:t>η</w:t>
      </w:r>
      <w:r>
        <w:rPr>
          <w:rFonts w:ascii="Georgia" w:hAnsi="Georgia"/>
          <w:b w:val="false"/>
          <w:sz w:val="22"/>
          <w:szCs w:val="22"/>
        </w:rPr>
        <w:t xml:space="preserve"> θέση μεταξύ 190 χωρών,  στον Κατάλογο "</w:t>
      </w:r>
      <w:r>
        <w:rPr>
          <w:rFonts w:ascii="Georgia" w:hAnsi="Georgia"/>
          <w:b w:val="false"/>
          <w:sz w:val="22"/>
          <w:szCs w:val="22"/>
          <w:lang w:val="en-US"/>
        </w:rPr>
        <w:t>Doing</w:t>
      </w:r>
      <w:r>
        <w:rPr>
          <w:rFonts w:ascii="Georgia" w:hAnsi="Georgia"/>
          <w:b w:val="false"/>
          <w:sz w:val="22"/>
          <w:szCs w:val="22"/>
        </w:rPr>
        <w:t xml:space="preserve"> </w:t>
      </w:r>
      <w:r>
        <w:rPr>
          <w:rFonts w:ascii="Georgia" w:hAnsi="Georgia"/>
          <w:b w:val="false"/>
          <w:sz w:val="22"/>
          <w:szCs w:val="22"/>
          <w:lang w:val="en-US"/>
        </w:rPr>
        <w:t>Business</w:t>
      </w:r>
      <w:r>
        <w:rPr>
          <w:rFonts w:ascii="Georgia" w:hAnsi="Georgia"/>
          <w:b w:val="false"/>
          <w:sz w:val="22"/>
          <w:szCs w:val="22"/>
        </w:rPr>
        <w:t xml:space="preserve"> 2020", πρόκειται για σταθερή οικονομία, ενώ τονίστηκε η βούληση της Μ/Κυβέρνησης για την καταπολέμηση των φαινομένων διαφθοράς και φιλικής αντιμετώπισης των ξένων επενδυτών. </w:t>
      </w:r>
    </w:p>
    <w:p>
      <w:pPr>
        <w:pStyle w:val="Normal"/>
        <w:suppressAutoHyphens w:val="false"/>
        <w:rPr>
          <w:rFonts w:ascii="Georgia" w:hAnsi="Georgia"/>
          <w:sz w:val="22"/>
          <w:szCs w:val="22"/>
        </w:rPr>
      </w:pPr>
      <w:r>
        <w:rPr>
          <w:rFonts w:ascii="Georgia" w:hAnsi="Georgia"/>
          <w:sz w:val="22"/>
          <w:szCs w:val="22"/>
        </w:rPr>
        <w:t>Σημειώθηκε ότι η χώρα έχει προχωρήσει σε συνολικά 43 Συμφωνίες Ελευθέρου Εμπορίου/</w:t>
      </w:r>
      <w:r>
        <w:rPr>
          <w:rFonts w:ascii="Georgia" w:hAnsi="Georgia"/>
          <w:sz w:val="22"/>
          <w:szCs w:val="22"/>
          <w:lang w:val="en-US"/>
        </w:rPr>
        <w:t>FTA</w:t>
      </w:r>
      <w:r>
        <w:rPr>
          <w:rFonts w:ascii="Georgia" w:hAnsi="Georgia"/>
          <w:sz w:val="22"/>
          <w:szCs w:val="22"/>
        </w:rPr>
        <w:t xml:space="preserve"> και ειδικότερα : </w:t>
      </w:r>
      <w:r>
        <w:rPr>
          <w:rFonts w:eastAsia="Noto Serif CJK SC" w:cs="Circe-Bold" w:ascii="Georgia" w:hAnsi="Georgia"/>
          <w:bCs/>
          <w:sz w:val="22"/>
          <w:szCs w:val="22"/>
          <w:lang w:val="en-US"/>
        </w:rPr>
        <w:t>DCFTA</w:t>
      </w:r>
      <w:r>
        <w:rPr>
          <w:rFonts w:eastAsia="Noto Serif CJK SC" w:cs="Circe-Bold" w:ascii="Georgia" w:hAnsi="Georgia"/>
          <w:bCs/>
          <w:sz w:val="22"/>
          <w:szCs w:val="22"/>
        </w:rPr>
        <w:t>/</w:t>
      </w:r>
      <w:r>
        <w:rPr>
          <w:rFonts w:eastAsia="Noto Serif CJK SC" w:cs="Circe-Light" w:ascii="Georgia" w:hAnsi="Georgia"/>
          <w:sz w:val="22"/>
          <w:szCs w:val="22"/>
          <w:lang w:val="en-US"/>
        </w:rPr>
        <w:t>Deep</w:t>
      </w:r>
      <w:r>
        <w:rPr>
          <w:rFonts w:eastAsia="Noto Serif CJK SC" w:cs="Circe-Light" w:ascii="Georgia" w:hAnsi="Georgia"/>
          <w:sz w:val="22"/>
          <w:szCs w:val="22"/>
        </w:rPr>
        <w:t xml:space="preserve"> </w:t>
      </w:r>
      <w:r>
        <w:rPr>
          <w:rFonts w:eastAsia="Noto Serif CJK SC" w:cs="Circe-Light" w:ascii="Georgia" w:hAnsi="Georgia"/>
          <w:sz w:val="22"/>
          <w:szCs w:val="22"/>
          <w:lang w:val="en-US"/>
        </w:rPr>
        <w:t>and</w:t>
      </w:r>
      <w:r>
        <w:rPr>
          <w:rFonts w:eastAsia="Noto Serif CJK SC" w:cs="Circe-Light" w:ascii="Georgia" w:hAnsi="Georgia"/>
          <w:sz w:val="22"/>
          <w:szCs w:val="22"/>
        </w:rPr>
        <w:t xml:space="preserve"> </w:t>
      </w:r>
      <w:r>
        <w:rPr>
          <w:rFonts w:eastAsia="Noto Serif CJK SC" w:cs="Circe-Light" w:ascii="Georgia" w:hAnsi="Georgia"/>
          <w:sz w:val="22"/>
          <w:szCs w:val="22"/>
          <w:lang w:val="en-US"/>
        </w:rPr>
        <w:t>Comprehensive</w:t>
      </w:r>
      <w:r>
        <w:rPr>
          <w:rFonts w:eastAsia="Noto Serif CJK SC" w:cs="Circe-Light" w:ascii="Georgia" w:hAnsi="Georgia"/>
          <w:sz w:val="22"/>
          <w:szCs w:val="22"/>
        </w:rPr>
        <w:t xml:space="preserve"> </w:t>
      </w:r>
      <w:r>
        <w:rPr>
          <w:rFonts w:eastAsia="Noto Serif CJK SC" w:cs="Circe-Light" w:ascii="Georgia" w:hAnsi="Georgia"/>
          <w:sz w:val="22"/>
          <w:szCs w:val="22"/>
          <w:lang w:val="en-US"/>
        </w:rPr>
        <w:t>Free</w:t>
      </w:r>
      <w:r>
        <w:rPr>
          <w:rFonts w:eastAsia="Noto Serif CJK SC" w:cs="Circe-Light" w:ascii="Georgia" w:hAnsi="Georgia"/>
          <w:sz w:val="22"/>
          <w:szCs w:val="22"/>
        </w:rPr>
        <w:t xml:space="preserve"> </w:t>
      </w:r>
      <w:r>
        <w:rPr>
          <w:rFonts w:eastAsia="Noto Serif CJK SC" w:cs="Circe-Light" w:ascii="Georgia" w:hAnsi="Georgia"/>
          <w:sz w:val="22"/>
          <w:szCs w:val="22"/>
          <w:lang w:val="en-US"/>
        </w:rPr>
        <w:t>Trade</w:t>
      </w:r>
      <w:r>
        <w:rPr>
          <w:rFonts w:eastAsia="Noto Serif CJK SC" w:cs="Circe-Light" w:ascii="Georgia" w:hAnsi="Georgia"/>
          <w:sz w:val="22"/>
          <w:szCs w:val="22"/>
        </w:rPr>
        <w:t xml:space="preserve"> </w:t>
      </w:r>
      <w:r>
        <w:rPr>
          <w:rFonts w:eastAsia="Noto Serif CJK SC" w:cs="Circe-Light" w:ascii="Georgia" w:hAnsi="Georgia"/>
          <w:sz w:val="22"/>
          <w:szCs w:val="22"/>
          <w:lang w:val="en-US"/>
        </w:rPr>
        <w:t>Area</w:t>
      </w:r>
      <w:r>
        <w:rPr>
          <w:rFonts w:eastAsia="Noto Serif CJK SC" w:cs="Circe-Light" w:ascii="Georgia" w:hAnsi="Georgia"/>
          <w:sz w:val="22"/>
          <w:szCs w:val="22"/>
        </w:rPr>
        <w:t xml:space="preserve"> με την ΕΕ, </w:t>
      </w:r>
      <w:r>
        <w:rPr>
          <w:rFonts w:ascii="Georgia" w:hAnsi="Georgia"/>
          <w:sz w:val="22"/>
          <w:szCs w:val="22"/>
          <w:lang w:val="en-US"/>
        </w:rPr>
        <w:t>FTA</w:t>
      </w:r>
      <w:r>
        <w:rPr>
          <w:rFonts w:ascii="Georgia" w:hAnsi="Georgia"/>
          <w:sz w:val="22"/>
          <w:szCs w:val="22"/>
        </w:rPr>
        <w:t xml:space="preserve"> με χώρες </w:t>
      </w:r>
      <w:r>
        <w:rPr>
          <w:rFonts w:ascii="Georgia" w:hAnsi="Georgia"/>
          <w:sz w:val="22"/>
          <w:szCs w:val="22"/>
          <w:lang w:val="en-US"/>
        </w:rPr>
        <w:t>CIS</w:t>
      </w:r>
      <w:r>
        <w:rPr>
          <w:rFonts w:ascii="Georgia" w:hAnsi="Georgia"/>
          <w:sz w:val="22"/>
          <w:szCs w:val="22"/>
        </w:rPr>
        <w:t xml:space="preserve"> (Αρμενία, Αζερμπαϊτζάν, Τατζικιστάν, Ουζμπεκιστάν), </w:t>
      </w:r>
      <w:r>
        <w:rPr>
          <w:rFonts w:ascii="Georgia" w:hAnsi="Georgia"/>
          <w:sz w:val="22"/>
          <w:szCs w:val="22"/>
          <w:lang w:val="en-US"/>
        </w:rPr>
        <w:t>FTA</w:t>
      </w:r>
      <w:r>
        <w:rPr>
          <w:rFonts w:ascii="Georgia" w:hAnsi="Georgia"/>
          <w:sz w:val="22"/>
          <w:szCs w:val="22"/>
        </w:rPr>
        <w:t xml:space="preserve"> με την Τουρκία, </w:t>
      </w:r>
      <w:r>
        <w:rPr>
          <w:rFonts w:ascii="Georgia" w:hAnsi="Georgia"/>
          <w:sz w:val="22"/>
          <w:szCs w:val="22"/>
          <w:lang w:val="en-US"/>
        </w:rPr>
        <w:t>CEFTA</w:t>
      </w:r>
      <w:r>
        <w:rPr>
          <w:rFonts w:ascii="Georgia" w:hAnsi="Georgia"/>
          <w:sz w:val="22"/>
          <w:szCs w:val="22"/>
        </w:rPr>
        <w:t>+</w:t>
      </w:r>
      <w:r>
        <w:rPr>
          <w:rFonts w:ascii="Georgia" w:hAnsi="Georgia"/>
          <w:sz w:val="22"/>
          <w:szCs w:val="22"/>
          <w:lang w:val="en-US"/>
        </w:rPr>
        <w:t>UNMIK</w:t>
      </w:r>
      <w:r>
        <w:rPr>
          <w:rFonts w:ascii="Georgia" w:hAnsi="Georgia"/>
          <w:sz w:val="22"/>
          <w:szCs w:val="22"/>
        </w:rPr>
        <w:t xml:space="preserve">, </w:t>
      </w:r>
      <w:r>
        <w:rPr>
          <w:rFonts w:eastAsia="Noto Serif CJK SC" w:cs="Circe-Bold" w:ascii="Georgia" w:hAnsi="Georgia"/>
          <w:bCs/>
          <w:sz w:val="22"/>
          <w:szCs w:val="22"/>
          <w:lang w:val="en-US"/>
        </w:rPr>
        <w:t>GUAM</w:t>
      </w:r>
      <w:r>
        <w:rPr>
          <w:rFonts w:eastAsia="Noto Serif CJK SC" w:cs="Circe-Bold" w:ascii="Georgia" w:hAnsi="Georgia"/>
          <w:bCs/>
          <w:sz w:val="22"/>
          <w:szCs w:val="22"/>
        </w:rPr>
        <w:t>-</w:t>
      </w:r>
      <w:r>
        <w:rPr>
          <w:rFonts w:eastAsia="Noto Serif CJK SC" w:cs="Circe-Light" w:ascii="Georgia" w:hAnsi="Georgia"/>
          <w:sz w:val="22"/>
          <w:szCs w:val="22"/>
          <w:lang w:val="en-US"/>
        </w:rPr>
        <w:t>Organization</w:t>
      </w:r>
      <w:r>
        <w:rPr>
          <w:rFonts w:eastAsia="Noto Serif CJK SC" w:cs="Circe-Light" w:ascii="Georgia" w:hAnsi="Georgia"/>
          <w:sz w:val="22"/>
          <w:szCs w:val="22"/>
        </w:rPr>
        <w:t xml:space="preserve"> </w:t>
      </w:r>
      <w:r>
        <w:rPr>
          <w:rFonts w:eastAsia="Noto Serif CJK SC" w:cs="Circe-Light" w:ascii="Georgia" w:hAnsi="Georgia"/>
          <w:sz w:val="22"/>
          <w:szCs w:val="22"/>
          <w:lang w:val="en-US"/>
        </w:rPr>
        <w:t>for</w:t>
      </w:r>
      <w:r>
        <w:rPr>
          <w:rFonts w:eastAsia="Noto Serif CJK SC" w:cs="Circe-Light" w:ascii="Georgia" w:hAnsi="Georgia"/>
          <w:sz w:val="22"/>
          <w:szCs w:val="22"/>
        </w:rPr>
        <w:t xml:space="preserve"> </w:t>
      </w:r>
      <w:r>
        <w:rPr>
          <w:rFonts w:eastAsia="Noto Serif CJK SC" w:cs="Circe-Light" w:ascii="Georgia" w:hAnsi="Georgia"/>
          <w:sz w:val="22"/>
          <w:szCs w:val="22"/>
          <w:lang w:val="en-US"/>
        </w:rPr>
        <w:t>Democracy</w:t>
      </w:r>
      <w:r>
        <w:rPr>
          <w:rFonts w:eastAsia="Noto Serif CJK SC" w:cs="Circe-Light" w:ascii="Georgia" w:hAnsi="Georgia"/>
          <w:sz w:val="22"/>
          <w:szCs w:val="22"/>
        </w:rPr>
        <w:t xml:space="preserve"> </w:t>
      </w:r>
      <w:r>
        <w:rPr>
          <w:rFonts w:eastAsia="Noto Serif CJK SC" w:cs="Circe-Light" w:ascii="Georgia" w:hAnsi="Georgia"/>
          <w:sz w:val="22"/>
          <w:szCs w:val="22"/>
          <w:lang w:val="en-US"/>
        </w:rPr>
        <w:t>and</w:t>
      </w:r>
      <w:r>
        <w:rPr>
          <w:rFonts w:eastAsia="Noto Serif CJK SC" w:cs="Circe-Light" w:ascii="Georgia" w:hAnsi="Georgia"/>
          <w:sz w:val="22"/>
          <w:szCs w:val="22"/>
        </w:rPr>
        <w:t xml:space="preserve"> </w:t>
      </w:r>
      <w:r>
        <w:rPr>
          <w:rFonts w:eastAsia="Noto Serif CJK SC" w:cs="Circe-Light" w:ascii="Georgia" w:hAnsi="Georgia"/>
          <w:sz w:val="22"/>
          <w:szCs w:val="22"/>
          <w:lang w:val="en-US"/>
        </w:rPr>
        <w:t>Economic</w:t>
      </w:r>
      <w:r>
        <w:rPr>
          <w:rFonts w:eastAsia="Noto Serif CJK SC" w:cs="Circe-Light" w:ascii="Georgia" w:hAnsi="Georgia"/>
          <w:sz w:val="22"/>
          <w:szCs w:val="22"/>
        </w:rPr>
        <w:t xml:space="preserve"> </w:t>
      </w:r>
      <w:r>
        <w:rPr>
          <w:rFonts w:eastAsia="Noto Serif CJK SC" w:cs="Circe-Light" w:ascii="Georgia" w:hAnsi="Georgia"/>
          <w:sz w:val="22"/>
          <w:szCs w:val="22"/>
          <w:lang w:val="en-US"/>
        </w:rPr>
        <w:t>Development</w:t>
      </w:r>
      <w:r>
        <w:rPr>
          <w:rFonts w:ascii="Georgia" w:hAnsi="Georgia"/>
          <w:sz w:val="22"/>
          <w:szCs w:val="22"/>
        </w:rPr>
        <w:t>, ενώ βρίσκονται σε διαπραγματεύσεις για την υπογραφή ΣΕΕ/</w:t>
      </w:r>
      <w:r>
        <w:rPr>
          <w:rFonts w:ascii="Georgia" w:hAnsi="Georgia"/>
          <w:sz w:val="22"/>
          <w:szCs w:val="22"/>
          <w:lang w:val="en-US"/>
        </w:rPr>
        <w:t>FTA</w:t>
      </w:r>
      <w:r>
        <w:rPr>
          <w:rFonts w:ascii="Georgia" w:hAnsi="Georgia"/>
          <w:sz w:val="22"/>
          <w:szCs w:val="22"/>
        </w:rPr>
        <w:t xml:space="preserve"> με την Κίνα, με την Μολδαβία να είναι μέλος του ΠΟΕ.</w:t>
      </w:r>
    </w:p>
    <w:p>
      <w:pPr>
        <w:pStyle w:val="Heading4"/>
        <w:numPr>
          <w:ilvl w:val="3"/>
          <w:numId w:val="2"/>
        </w:numPr>
        <w:jc w:val="both"/>
        <w:rPr>
          <w:rFonts w:ascii="Georgia" w:hAnsi="Georgia"/>
          <w:sz w:val="22"/>
          <w:szCs w:val="22"/>
        </w:rPr>
      </w:pPr>
      <w:r>
        <w:rPr>
          <w:rFonts w:ascii="Georgia" w:hAnsi="Georgia"/>
          <w:b w:val="false"/>
          <w:sz w:val="22"/>
          <w:szCs w:val="22"/>
        </w:rPr>
        <w:t>Αναφέρθηκε επίσης ως πλεονέκτημα η ανάπτυξη της ηλεκτρονικής διακυβέρνησης, η προηγμένη τεχνολογική υποδομή και οι χαμηλές τιμές χρήσης π.χ. 6</w:t>
      </w:r>
      <w:r>
        <w:rPr>
          <w:rFonts w:ascii="Georgia" w:hAnsi="Georgia"/>
          <w:b w:val="false"/>
          <w:sz w:val="22"/>
          <w:szCs w:val="22"/>
          <w:vertAlign w:val="superscript"/>
        </w:rPr>
        <w:t xml:space="preserve">ο </w:t>
      </w:r>
      <w:r>
        <w:rPr>
          <w:rFonts w:ascii="Georgia" w:hAnsi="Georgia"/>
          <w:b w:val="false"/>
          <w:sz w:val="22"/>
          <w:szCs w:val="22"/>
        </w:rPr>
        <w:t>χαμηλότερο κόστος στην Ευρώπη για τηλεφωνικές υπηρεσίες σταθερού δικτύου, 100% κάλυψη για δίκτυα κινητής, 98% κάλυψη με δίκτυο οπτικών ινών, όπως επίσης και η εγγύτητα τόσο με την Ευρώπη όσο και με την Ρωσία (2 ημέρες για μεταφορά με φορτηγό για την ευρωπαϊκή και την αγορά της Ρωσίας).</w:t>
        <w:br/>
      </w:r>
    </w:p>
    <w:p>
      <w:pPr>
        <w:pStyle w:val="TextBody"/>
        <w:jc w:val="both"/>
        <w:rPr/>
      </w:pPr>
      <w:r>
        <w:rPr>
          <w:rFonts w:ascii="Georgia" w:hAnsi="Georgia"/>
          <w:sz w:val="22"/>
          <w:szCs w:val="22"/>
        </w:rPr>
        <w:t xml:space="preserve">Όσον αφορά στο επενδυτικό πλαίσιο αναφέρθηκε ότι, έχουν δημιουργηθεί 7 Ελεύθερες Οικονομικές Ζώνες, 8 Βιομηχανικά Πάρκα, 16 </w:t>
      </w:r>
      <w:r>
        <w:rPr>
          <w:rStyle w:val="Jlqj4b"/>
          <w:rFonts w:ascii="Georgia" w:hAnsi="Georgia"/>
          <w:sz w:val="22"/>
          <w:szCs w:val="22"/>
        </w:rPr>
        <w:t>Πολυλειτουργικές Βιομηχανικές Πλατφόρμες/</w:t>
      </w:r>
      <w:r>
        <w:rPr>
          <w:rFonts w:ascii="Georgia" w:hAnsi="Georgia"/>
          <w:sz w:val="22"/>
          <w:szCs w:val="22"/>
        </w:rPr>
        <w:t xml:space="preserve"> </w:t>
      </w:r>
      <w:r>
        <w:rPr>
          <w:rFonts w:ascii="Georgia" w:hAnsi="Georgia"/>
          <w:sz w:val="22"/>
          <w:szCs w:val="22"/>
          <w:lang w:val="en-US"/>
        </w:rPr>
        <w:t>Multifuntional</w:t>
      </w:r>
      <w:r>
        <w:rPr>
          <w:rFonts w:ascii="Georgia" w:hAnsi="Georgia"/>
          <w:sz w:val="22"/>
          <w:szCs w:val="22"/>
        </w:rPr>
        <w:t xml:space="preserve"> </w:t>
      </w:r>
      <w:r>
        <w:rPr>
          <w:rFonts w:ascii="Georgia" w:hAnsi="Georgia"/>
          <w:sz w:val="22"/>
          <w:szCs w:val="22"/>
          <w:lang w:val="en-US"/>
        </w:rPr>
        <w:t>Industrial</w:t>
      </w:r>
      <w:r>
        <w:rPr>
          <w:rFonts w:ascii="Georgia" w:hAnsi="Georgia"/>
          <w:sz w:val="22"/>
          <w:szCs w:val="22"/>
        </w:rPr>
        <w:t xml:space="preserve"> </w:t>
      </w:r>
      <w:r>
        <w:rPr>
          <w:rFonts w:ascii="Georgia" w:hAnsi="Georgia"/>
          <w:sz w:val="22"/>
          <w:szCs w:val="22"/>
          <w:lang w:val="en-US"/>
        </w:rPr>
        <w:t>Platforms</w:t>
      </w:r>
      <w:r>
        <w:rPr>
          <w:rFonts w:ascii="Georgia" w:hAnsi="Georgia"/>
          <w:sz w:val="22"/>
          <w:szCs w:val="22"/>
        </w:rPr>
        <w:t xml:space="preserve"> και το </w:t>
      </w:r>
      <w:r>
        <w:rPr>
          <w:rFonts w:ascii="Georgia" w:hAnsi="Georgia"/>
          <w:sz w:val="22"/>
          <w:szCs w:val="22"/>
          <w:lang w:val="en-US"/>
        </w:rPr>
        <w:t>Moldova</w:t>
      </w:r>
      <w:r>
        <w:rPr>
          <w:rFonts w:ascii="Georgia" w:hAnsi="Georgia"/>
          <w:sz w:val="22"/>
          <w:szCs w:val="22"/>
        </w:rPr>
        <w:t xml:space="preserve"> </w:t>
      </w:r>
      <w:r>
        <w:rPr>
          <w:rFonts w:ascii="Georgia" w:hAnsi="Georgia"/>
          <w:sz w:val="22"/>
          <w:szCs w:val="22"/>
          <w:lang w:val="en-US"/>
        </w:rPr>
        <w:t>IT</w:t>
      </w:r>
      <w:r>
        <w:rPr>
          <w:rFonts w:ascii="Georgia" w:hAnsi="Georgia"/>
          <w:sz w:val="22"/>
          <w:szCs w:val="22"/>
        </w:rPr>
        <w:t xml:space="preserve"> </w:t>
      </w:r>
      <w:r>
        <w:rPr>
          <w:rFonts w:ascii="Georgia" w:hAnsi="Georgia"/>
          <w:sz w:val="22"/>
          <w:szCs w:val="22"/>
          <w:lang w:val="en-US"/>
        </w:rPr>
        <w:t>Park</w:t>
      </w:r>
      <w:r>
        <w:rPr>
          <w:rFonts w:ascii="Georgia" w:hAnsi="Georgia"/>
          <w:sz w:val="22"/>
          <w:szCs w:val="22"/>
        </w:rPr>
        <w:t xml:space="preserve">. </w:t>
      </w:r>
    </w:p>
    <w:p>
      <w:pPr>
        <w:pStyle w:val="TextBody"/>
        <w:jc w:val="both"/>
        <w:rPr>
          <w:rFonts w:ascii="Georgia" w:hAnsi="Georgia"/>
          <w:sz w:val="22"/>
          <w:szCs w:val="22"/>
        </w:rPr>
      </w:pPr>
      <w:r>
        <w:rPr>
          <w:rFonts w:ascii="Georgia" w:hAnsi="Georgia"/>
          <w:b/>
          <w:bCs/>
          <w:sz w:val="22"/>
          <w:szCs w:val="22"/>
        </w:rPr>
        <w:t>Όσον αφορά στο πλαίσιο φορολόγησης,</w:t>
      </w:r>
      <w:r>
        <w:rPr>
          <w:rFonts w:ascii="Georgia" w:hAnsi="Georgia"/>
          <w:sz w:val="22"/>
          <w:szCs w:val="22"/>
        </w:rPr>
        <w:t xml:space="preserve"> ο εταιρικός φόρος ανέρχεται στο 12%, 7% για τους αγρότες, 6% για τις ΕΟΖ, 3% για το Ελεύθερο Λιμάνι του </w:t>
      </w:r>
      <w:r>
        <w:rPr>
          <w:rFonts w:ascii="Georgia" w:hAnsi="Georgia"/>
          <w:sz w:val="22"/>
          <w:szCs w:val="22"/>
          <w:lang w:val="en-US"/>
        </w:rPr>
        <w:t>Giurgiulesti</w:t>
      </w:r>
      <w:r>
        <w:rPr>
          <w:rFonts w:ascii="Georgia" w:hAnsi="Georgia"/>
          <w:sz w:val="22"/>
          <w:szCs w:val="22"/>
        </w:rPr>
        <w:t xml:space="preserve">, οι κρατήσεις κοινωνικής ασφάλισης για τον εργοδότη ανέρχονται στο 24%, ενώ τέλος έχει εισαχθεί ειδικός φορολογικός συντελεστής για το </w:t>
      </w:r>
      <w:r>
        <w:rPr>
          <w:rFonts w:ascii="Georgia" w:hAnsi="Georgia"/>
          <w:sz w:val="22"/>
          <w:szCs w:val="22"/>
          <w:lang w:val="en-US"/>
        </w:rPr>
        <w:t>Moldova</w:t>
      </w:r>
      <w:r>
        <w:rPr>
          <w:rFonts w:ascii="Georgia" w:hAnsi="Georgia"/>
          <w:sz w:val="22"/>
          <w:szCs w:val="22"/>
        </w:rPr>
        <w:t xml:space="preserve"> </w:t>
      </w:r>
      <w:r>
        <w:rPr>
          <w:rFonts w:ascii="Georgia" w:hAnsi="Georgia"/>
          <w:sz w:val="22"/>
          <w:szCs w:val="22"/>
          <w:lang w:val="en-US"/>
        </w:rPr>
        <w:t>IT</w:t>
      </w:r>
      <w:r>
        <w:rPr>
          <w:rFonts w:ascii="Georgia" w:hAnsi="Georgia"/>
          <w:sz w:val="22"/>
          <w:szCs w:val="22"/>
        </w:rPr>
        <w:t xml:space="preserve"> </w:t>
      </w:r>
      <w:r>
        <w:rPr>
          <w:rFonts w:ascii="Georgia" w:hAnsi="Georgia"/>
          <w:sz w:val="22"/>
          <w:szCs w:val="22"/>
          <w:lang w:val="en-US"/>
        </w:rPr>
        <w:t>Park</w:t>
      </w:r>
      <w:r>
        <w:rPr>
          <w:rFonts w:ascii="Georgia" w:hAnsi="Georgia"/>
          <w:sz w:val="22"/>
          <w:szCs w:val="22"/>
        </w:rPr>
        <w:t xml:space="preserve"> στο 7% ( σ.σ. αναλυτικές πληροφορίες για το </w:t>
      </w:r>
      <w:r>
        <w:rPr>
          <w:rFonts w:ascii="Georgia" w:hAnsi="Georgia"/>
          <w:sz w:val="22"/>
          <w:szCs w:val="22"/>
          <w:lang w:val="en-US"/>
        </w:rPr>
        <w:t>Moldova</w:t>
      </w:r>
      <w:r>
        <w:rPr>
          <w:rFonts w:ascii="Georgia" w:hAnsi="Georgia"/>
          <w:sz w:val="22"/>
          <w:szCs w:val="22"/>
        </w:rPr>
        <w:t xml:space="preserve"> </w:t>
      </w:r>
      <w:r>
        <w:rPr>
          <w:rFonts w:ascii="Georgia" w:hAnsi="Georgia"/>
          <w:sz w:val="22"/>
          <w:szCs w:val="22"/>
          <w:lang w:val="en-US"/>
        </w:rPr>
        <w:t>IT</w:t>
      </w:r>
      <w:r>
        <w:rPr>
          <w:rFonts w:ascii="Georgia" w:hAnsi="Georgia"/>
          <w:sz w:val="22"/>
          <w:szCs w:val="22"/>
        </w:rPr>
        <w:t xml:space="preserve"> </w:t>
      </w:r>
      <w:r>
        <w:rPr>
          <w:rFonts w:ascii="Georgia" w:hAnsi="Georgia"/>
          <w:sz w:val="22"/>
          <w:szCs w:val="22"/>
          <w:lang w:val="en-US"/>
        </w:rPr>
        <w:t>Park</w:t>
      </w:r>
      <w:r>
        <w:rPr>
          <w:rFonts w:ascii="Georgia" w:hAnsi="Georgia"/>
          <w:sz w:val="22"/>
          <w:szCs w:val="22"/>
        </w:rPr>
        <w:t xml:space="preserve"> και τον συντελεστή φορολογίας 7% παρατίθενται κάτωθι στην συνάντηση με το </w:t>
      </w:r>
      <w:r>
        <w:rPr>
          <w:rFonts w:ascii="Georgia" w:hAnsi="Georgia"/>
          <w:sz w:val="22"/>
          <w:szCs w:val="22"/>
          <w:lang w:val="en-US"/>
        </w:rPr>
        <w:t>Moldova</w:t>
      </w:r>
      <w:r>
        <w:rPr>
          <w:rFonts w:ascii="Georgia" w:hAnsi="Georgia"/>
          <w:sz w:val="22"/>
          <w:szCs w:val="22"/>
        </w:rPr>
        <w:t xml:space="preserve"> </w:t>
      </w:r>
      <w:r>
        <w:rPr>
          <w:rFonts w:ascii="Georgia" w:hAnsi="Georgia"/>
          <w:sz w:val="22"/>
          <w:szCs w:val="22"/>
          <w:lang w:val="en-US"/>
        </w:rPr>
        <w:t>IT</w:t>
      </w:r>
      <w:r>
        <w:rPr>
          <w:rFonts w:ascii="Georgia" w:hAnsi="Georgia"/>
          <w:sz w:val="22"/>
          <w:szCs w:val="22"/>
        </w:rPr>
        <w:t xml:space="preserve"> </w:t>
      </w:r>
      <w:r>
        <w:rPr>
          <w:rFonts w:ascii="Georgia" w:hAnsi="Georgia"/>
          <w:sz w:val="22"/>
          <w:szCs w:val="22"/>
          <w:lang w:val="en-US"/>
        </w:rPr>
        <w:t>Park</w:t>
      </w:r>
      <w:r>
        <w:rPr>
          <w:rFonts w:ascii="Georgia" w:hAnsi="Georgia"/>
          <w:sz w:val="22"/>
          <w:szCs w:val="22"/>
        </w:rPr>
        <w:t>).</w:t>
      </w:r>
    </w:p>
    <w:p>
      <w:pPr>
        <w:pStyle w:val="TextBody"/>
        <w:jc w:val="both"/>
        <w:rPr>
          <w:rFonts w:ascii="Georgia" w:hAnsi="Georgia"/>
          <w:sz w:val="22"/>
          <w:szCs w:val="22"/>
        </w:rPr>
      </w:pPr>
      <w:r>
        <w:rPr>
          <w:rFonts w:ascii="Georgia" w:hAnsi="Georgia"/>
          <w:sz w:val="22"/>
          <w:szCs w:val="22"/>
        </w:rPr>
        <w:t xml:space="preserve">Όσον αφορά στο ύψος του </w:t>
      </w:r>
      <w:r>
        <w:rPr>
          <w:rFonts w:ascii="Georgia" w:hAnsi="Georgia"/>
          <w:b/>
          <w:sz w:val="22"/>
          <w:szCs w:val="22"/>
        </w:rPr>
        <w:t>μ.ο. του μεικτού μισθού</w:t>
      </w:r>
      <w:r>
        <w:rPr>
          <w:rFonts w:ascii="Georgia" w:hAnsi="Georgia"/>
          <w:sz w:val="22"/>
          <w:szCs w:val="22"/>
        </w:rPr>
        <w:t xml:space="preserve">, σύμφωνα με τα δεδομένα της Μ/Στατιστικής Υπηρεσίας για το 2021, ανέρχεται στα περίπου 8.720 Μ/Λέϊ ή </w:t>
      </w:r>
      <w:r>
        <w:rPr>
          <w:rFonts w:ascii="Georgia" w:hAnsi="Georgia"/>
          <w:b/>
          <w:sz w:val="22"/>
          <w:szCs w:val="22"/>
        </w:rPr>
        <w:t>περίπου 415 Ευρώ</w:t>
      </w:r>
      <w:r>
        <w:rPr>
          <w:rFonts w:ascii="Georgia" w:hAnsi="Georgia"/>
          <w:sz w:val="22"/>
          <w:szCs w:val="22"/>
        </w:rPr>
        <w:t xml:space="preserve">. Από αυτά αν αφαιρεθούν ο Φόρος Εισοδήματος 12% ή περίπου 37,4 Ευρώ και η Κοιν.Ασφάλιση 9% ή περίπου 33,1 Ευρώ, </w:t>
      </w:r>
      <w:r>
        <w:rPr>
          <w:rFonts w:ascii="Georgia" w:hAnsi="Georgia"/>
          <w:b/>
          <w:sz w:val="22"/>
          <w:szCs w:val="22"/>
        </w:rPr>
        <w:t>οδηγούν σε καθαρό μισθό περίπου 344 Ευρώ</w:t>
      </w:r>
      <w:r>
        <w:rPr>
          <w:rFonts w:ascii="Georgia" w:hAnsi="Georgia"/>
          <w:sz w:val="22"/>
          <w:szCs w:val="22"/>
        </w:rPr>
        <w:t xml:space="preserve">, </w:t>
      </w:r>
      <w:r>
        <w:rPr>
          <w:rFonts w:ascii="Georgia" w:hAnsi="Georgia"/>
          <w:sz w:val="22"/>
          <w:szCs w:val="22"/>
          <w:u w:val="single"/>
        </w:rPr>
        <w:t>ενώ ο εργοδότης επιβαρύνεται επιπλέον με Ασφαλιστικές Εισφορές 24% στο μεικτό μισθό των 415 Ευρώ, ύψους περίπου 100 Ευρώ ή 24% του μεικτού μισθού.</w:t>
      </w:r>
    </w:p>
    <w:p>
      <w:pPr>
        <w:pStyle w:val="TextBody"/>
        <w:spacing w:before="0" w:after="0"/>
        <w:jc w:val="both"/>
        <w:rPr>
          <w:rFonts w:ascii="Georgia" w:hAnsi="Georgia"/>
          <w:sz w:val="22"/>
          <w:szCs w:val="22"/>
        </w:rPr>
      </w:pPr>
      <w:r>
        <w:rPr>
          <w:rFonts w:ascii="Georgia" w:hAnsi="Georgia"/>
          <w:sz w:val="22"/>
          <w:szCs w:val="22"/>
        </w:rPr>
      </w:r>
    </w:p>
    <w:p>
      <w:pPr>
        <w:pStyle w:val="Normal"/>
        <w:jc w:val="both"/>
        <w:rPr>
          <w:rFonts w:ascii="Georgia" w:hAnsi="Georgia"/>
          <w:b/>
          <w:b/>
          <w:sz w:val="22"/>
          <w:szCs w:val="22"/>
          <w:u w:val="single"/>
        </w:rPr>
      </w:pPr>
      <w:r>
        <w:rPr>
          <w:rFonts w:ascii="Georgia" w:hAnsi="Georgia"/>
          <w:b/>
          <w:sz w:val="22"/>
          <w:szCs w:val="22"/>
          <w:u w:val="single"/>
        </w:rPr>
        <w:t xml:space="preserve">Ως κυριότεροι/στρατηγικοί κλάδοι της μολδαβικής οικονομίας αναφέρθηκαν οι : </w:t>
      </w:r>
    </w:p>
    <w:p>
      <w:pPr>
        <w:pStyle w:val="Normal"/>
        <w:jc w:val="both"/>
        <w:rPr>
          <w:rFonts w:ascii="Georgia" w:hAnsi="Georgia"/>
          <w:b/>
          <w:b/>
          <w:sz w:val="22"/>
          <w:szCs w:val="22"/>
          <w:u w:val="single"/>
        </w:rPr>
      </w:pPr>
      <w:r>
        <w:rPr>
          <w:rFonts w:ascii="Georgia" w:hAnsi="Georgia"/>
          <w:b/>
          <w:sz w:val="22"/>
          <w:szCs w:val="22"/>
          <w:u w:val="single"/>
        </w:rPr>
      </w:r>
    </w:p>
    <w:p>
      <w:pPr>
        <w:pStyle w:val="TextBody"/>
        <w:spacing w:lineRule="auto" w:line="540" w:before="0" w:after="0"/>
        <w:rPr/>
      </w:pPr>
      <w:r>
        <w:rPr>
          <w:rFonts w:ascii="Georgia" w:hAnsi="Georgia"/>
          <w:b/>
          <w:sz w:val="22"/>
          <w:szCs w:val="22"/>
        </w:rPr>
        <w:t xml:space="preserve">1. Τεχνολογίες Πληροφορικής / </w:t>
      </w:r>
      <w:r>
        <w:rPr>
          <w:rFonts w:ascii="Georgia" w:hAnsi="Georgia"/>
          <w:b/>
          <w:sz w:val="22"/>
          <w:szCs w:val="22"/>
          <w:lang w:val="en-US"/>
        </w:rPr>
        <w:t>IT</w:t>
      </w:r>
      <w:r>
        <w:rPr>
          <w:rFonts w:ascii="Georgia" w:hAnsi="Georgia"/>
          <w:b/>
          <w:sz w:val="22"/>
          <w:szCs w:val="22"/>
        </w:rPr>
        <w:t>-</w:t>
      </w:r>
      <w:r>
        <w:rPr>
          <w:rFonts w:ascii="Georgia" w:hAnsi="Georgia"/>
          <w:b/>
          <w:sz w:val="22"/>
          <w:szCs w:val="22"/>
          <w:lang w:val="en-US"/>
        </w:rPr>
        <w:t>ICT</w:t>
      </w:r>
      <w:r>
        <w:rPr>
          <w:rFonts w:ascii="Georgia" w:hAnsi="Georgia"/>
          <w:b/>
          <w:sz w:val="22"/>
          <w:szCs w:val="22"/>
        </w:rPr>
        <w:t>,</w:t>
      </w:r>
      <w:r>
        <w:rPr>
          <w:rFonts w:ascii="Georgia" w:hAnsi="Georgia"/>
          <w:sz w:val="22"/>
          <w:szCs w:val="22"/>
        </w:rPr>
        <w:t xml:space="preserve"> πρόκειται για τον δυναμικότερο και ταχύτερα αναπτυσσόμενο τομέα της μολδαβικής οικονομίας, στον οποίο δραστηριοποιούνται περίπου 2.300 εταιρείες και απασχολούνται περίπου 15.000 εργαζόμενοι. Κινητήρια δύναμη για την ανάπτυξη του τομέα αποτέλεσε η δημιουργία του </w:t>
      </w:r>
      <w:r>
        <w:rPr>
          <w:rFonts w:ascii="Georgia" w:hAnsi="Georgia"/>
          <w:sz w:val="22"/>
          <w:szCs w:val="22"/>
          <w:lang w:val="en-US"/>
        </w:rPr>
        <w:t>Moldova</w:t>
      </w:r>
      <w:r>
        <w:rPr>
          <w:rFonts w:ascii="Georgia" w:hAnsi="Georgia"/>
          <w:sz w:val="22"/>
          <w:szCs w:val="22"/>
        </w:rPr>
        <w:t xml:space="preserve"> </w:t>
      </w:r>
      <w:r>
        <w:rPr>
          <w:rFonts w:ascii="Georgia" w:hAnsi="Georgia"/>
          <w:sz w:val="22"/>
          <w:szCs w:val="22"/>
          <w:lang w:val="en-US"/>
        </w:rPr>
        <w:t>IT</w:t>
      </w:r>
      <w:r>
        <w:rPr>
          <w:rFonts w:ascii="Georgia" w:hAnsi="Georgia"/>
          <w:sz w:val="22"/>
          <w:szCs w:val="22"/>
        </w:rPr>
        <w:t xml:space="preserve"> </w:t>
      </w:r>
      <w:r>
        <w:rPr>
          <w:rFonts w:ascii="Georgia" w:hAnsi="Georgia"/>
          <w:sz w:val="22"/>
          <w:szCs w:val="22"/>
          <w:lang w:val="en-US"/>
        </w:rPr>
        <w:t>Park</w:t>
      </w:r>
      <w:r>
        <w:rPr>
          <w:rFonts w:ascii="Georgia" w:hAnsi="Georgia"/>
          <w:sz w:val="22"/>
          <w:szCs w:val="22"/>
        </w:rPr>
        <w:t>. Παράλληλα και λόγω της ανάπτυξης του, η Μολδαβία καταλαμβάνει : την 59</w:t>
      </w:r>
      <w:r>
        <w:rPr>
          <w:rFonts w:ascii="Georgia" w:hAnsi="Georgia"/>
          <w:sz w:val="22"/>
          <w:szCs w:val="22"/>
          <w:vertAlign w:val="superscript"/>
        </w:rPr>
        <w:t>η</w:t>
      </w:r>
      <w:r>
        <w:rPr>
          <w:rFonts w:ascii="Georgia" w:hAnsi="Georgia"/>
          <w:sz w:val="22"/>
          <w:szCs w:val="22"/>
        </w:rPr>
        <w:t xml:space="preserve"> θέση ανάμεσα σε 175 χώρες στον </w:t>
      </w:r>
      <w:r>
        <w:rPr>
          <w:rFonts w:ascii="Georgia" w:hAnsi="Georgia"/>
          <w:sz w:val="22"/>
          <w:szCs w:val="22"/>
          <w:lang w:val="en-US"/>
        </w:rPr>
        <w:t>ICT</w:t>
      </w:r>
      <w:r>
        <w:rPr>
          <w:rFonts w:ascii="Georgia" w:hAnsi="Georgia"/>
          <w:sz w:val="22"/>
          <w:szCs w:val="22"/>
        </w:rPr>
        <w:t xml:space="preserve"> </w:t>
      </w:r>
      <w:r>
        <w:rPr>
          <w:rFonts w:ascii="Georgia" w:hAnsi="Georgia"/>
          <w:sz w:val="22"/>
          <w:szCs w:val="22"/>
          <w:lang w:val="en-US"/>
        </w:rPr>
        <w:t>Development</w:t>
      </w:r>
      <w:r>
        <w:rPr>
          <w:rFonts w:ascii="Georgia" w:hAnsi="Georgia"/>
          <w:sz w:val="22"/>
          <w:szCs w:val="22"/>
        </w:rPr>
        <w:t xml:space="preserve"> </w:t>
      </w:r>
      <w:r>
        <w:rPr>
          <w:rFonts w:ascii="Georgia" w:hAnsi="Georgia"/>
          <w:sz w:val="22"/>
          <w:szCs w:val="22"/>
          <w:lang w:val="en-US"/>
        </w:rPr>
        <w:t>Index</w:t>
      </w:r>
      <w:r>
        <w:rPr>
          <w:rFonts w:ascii="Georgia" w:hAnsi="Georgia"/>
          <w:sz w:val="22"/>
          <w:szCs w:val="22"/>
        </w:rPr>
        <w:t xml:space="preserve">, </w:t>
      </w:r>
      <w:bookmarkStart w:id="9" w:name="_Hlk87904936"/>
      <w:r>
        <w:rPr>
          <w:rFonts w:ascii="Georgia" w:hAnsi="Georgia"/>
          <w:sz w:val="22"/>
          <w:szCs w:val="22"/>
        </w:rPr>
        <w:t>την 59</w:t>
      </w:r>
      <w:r>
        <w:rPr>
          <w:rFonts w:ascii="Georgia" w:hAnsi="Georgia"/>
          <w:sz w:val="22"/>
          <w:szCs w:val="22"/>
          <w:vertAlign w:val="superscript"/>
        </w:rPr>
        <w:t>η</w:t>
      </w:r>
      <w:r>
        <w:rPr>
          <w:rFonts w:ascii="Georgia" w:hAnsi="Georgia"/>
          <w:sz w:val="22"/>
          <w:szCs w:val="22"/>
        </w:rPr>
        <w:t xml:space="preserve"> θέση ανάμεσα σε 128 χώρες στον </w:t>
      </w:r>
      <w:r>
        <w:rPr>
          <w:rFonts w:ascii="Georgia" w:hAnsi="Georgia"/>
          <w:sz w:val="22"/>
          <w:szCs w:val="22"/>
          <w:lang w:val="en-US"/>
        </w:rPr>
        <w:t>Global</w:t>
      </w:r>
      <w:r>
        <w:rPr>
          <w:rFonts w:ascii="Georgia" w:hAnsi="Georgia"/>
          <w:sz w:val="22"/>
          <w:szCs w:val="22"/>
        </w:rPr>
        <w:t xml:space="preserve"> </w:t>
      </w:r>
      <w:r>
        <w:rPr>
          <w:rFonts w:ascii="Georgia" w:hAnsi="Georgia"/>
          <w:sz w:val="22"/>
          <w:szCs w:val="22"/>
          <w:lang w:val="en-US"/>
        </w:rPr>
        <w:t>Innovation</w:t>
      </w:r>
      <w:r>
        <w:rPr>
          <w:rFonts w:ascii="Georgia" w:hAnsi="Georgia"/>
          <w:sz w:val="22"/>
          <w:szCs w:val="22"/>
        </w:rPr>
        <w:t xml:space="preserve"> </w:t>
      </w:r>
      <w:r>
        <w:rPr>
          <w:rFonts w:ascii="Georgia" w:hAnsi="Georgia"/>
          <w:sz w:val="22"/>
          <w:szCs w:val="22"/>
          <w:lang w:val="en-US"/>
        </w:rPr>
        <w:t>Index</w:t>
      </w:r>
      <w:r>
        <w:rPr>
          <w:rFonts w:ascii="Georgia" w:hAnsi="Georgia"/>
          <w:sz w:val="22"/>
          <w:szCs w:val="22"/>
        </w:rPr>
        <w:t xml:space="preserve">, </w:t>
      </w:r>
      <w:bookmarkEnd w:id="9"/>
      <w:r>
        <w:rPr>
          <w:rFonts w:ascii="Georgia" w:hAnsi="Georgia"/>
          <w:sz w:val="22"/>
          <w:szCs w:val="22"/>
        </w:rPr>
        <w:t>την 66</w:t>
      </w:r>
      <w:r>
        <w:rPr>
          <w:rFonts w:ascii="Georgia" w:hAnsi="Georgia"/>
          <w:sz w:val="22"/>
          <w:szCs w:val="22"/>
          <w:vertAlign w:val="superscript"/>
        </w:rPr>
        <w:t>η</w:t>
      </w:r>
      <w:r>
        <w:rPr>
          <w:rFonts w:ascii="Georgia" w:hAnsi="Georgia"/>
          <w:sz w:val="22"/>
          <w:szCs w:val="22"/>
        </w:rPr>
        <w:t xml:space="preserve"> θέση ανάμεσα σε 139 χώρες στον </w:t>
      </w:r>
      <w:r>
        <w:rPr>
          <w:rFonts w:ascii="Georgia" w:hAnsi="Georgia"/>
          <w:sz w:val="22"/>
          <w:szCs w:val="22"/>
          <w:lang w:val="en-US"/>
        </w:rPr>
        <w:t>Network</w:t>
      </w:r>
      <w:r>
        <w:rPr>
          <w:rFonts w:ascii="Georgia" w:hAnsi="Georgia"/>
          <w:sz w:val="22"/>
          <w:szCs w:val="22"/>
        </w:rPr>
        <w:t xml:space="preserve"> </w:t>
      </w:r>
      <w:r>
        <w:rPr>
          <w:rFonts w:ascii="Georgia" w:hAnsi="Georgia"/>
          <w:sz w:val="22"/>
          <w:szCs w:val="22"/>
          <w:lang w:val="en-US"/>
        </w:rPr>
        <w:t>Readiness</w:t>
      </w:r>
      <w:r>
        <w:rPr>
          <w:rFonts w:ascii="Georgia" w:hAnsi="Georgia"/>
          <w:sz w:val="22"/>
          <w:szCs w:val="22"/>
        </w:rPr>
        <w:t xml:space="preserve"> </w:t>
      </w:r>
      <w:r>
        <w:rPr>
          <w:rFonts w:ascii="Georgia" w:hAnsi="Georgia"/>
          <w:sz w:val="22"/>
          <w:szCs w:val="22"/>
          <w:lang w:val="en-US"/>
        </w:rPr>
        <w:t>Index</w:t>
      </w:r>
      <w:r>
        <w:rPr>
          <w:rFonts w:ascii="Georgia" w:hAnsi="Georgia"/>
          <w:sz w:val="22"/>
          <w:szCs w:val="22"/>
        </w:rPr>
        <w:t xml:space="preserve"> και την 79</w:t>
      </w:r>
      <w:r>
        <w:rPr>
          <w:rFonts w:ascii="Georgia" w:hAnsi="Georgia"/>
          <w:sz w:val="22"/>
          <w:szCs w:val="22"/>
          <w:vertAlign w:val="superscript"/>
        </w:rPr>
        <w:t>η</w:t>
      </w:r>
      <w:r>
        <w:rPr>
          <w:rFonts w:ascii="Georgia" w:hAnsi="Georgia"/>
          <w:sz w:val="22"/>
          <w:szCs w:val="22"/>
        </w:rPr>
        <w:t xml:space="preserve"> θέση ανάμεσα σε 193 χώρες στον </w:t>
      </w:r>
      <w:r>
        <w:rPr>
          <w:rStyle w:val="Mb2"/>
          <w:rFonts w:ascii="Georgia" w:hAnsi="Georgia"/>
          <w:sz w:val="22"/>
          <w:szCs w:val="22"/>
        </w:rPr>
        <w:t>e-Government Development index</w:t>
      </w:r>
      <w:r>
        <w:rPr>
          <w:rFonts w:ascii="Georgia" w:hAnsi="Georgia"/>
          <w:sz w:val="22"/>
          <w:szCs w:val="22"/>
        </w:rPr>
        <w:t>. Παράλληλα αναφέρεται ότι το μ.ο. μισθού στον τομέα υπερβαίνει τα 1.500 Ευρώ έναντι του μ.ο. των 415 Ευρώ στο σύνολο της οικονομίας.</w:t>
      </w:r>
    </w:p>
    <w:p>
      <w:pPr>
        <w:pStyle w:val="TextBody"/>
        <w:spacing w:lineRule="auto" w:line="540" w:before="0" w:after="0"/>
        <w:jc w:val="both"/>
        <w:rPr>
          <w:rFonts w:ascii="Georgia" w:hAnsi="Georgia"/>
          <w:sz w:val="22"/>
          <w:szCs w:val="22"/>
        </w:rPr>
      </w:pPr>
      <w:r>
        <w:rPr>
          <w:rFonts w:ascii="Georgia" w:hAnsi="Georgia"/>
          <w:b w:val="false"/>
          <w:bCs w:val="false"/>
          <w:sz w:val="22"/>
          <w:szCs w:val="22"/>
          <w:u w:val="none"/>
        </w:rPr>
        <w:t xml:space="preserve">Αναλυτικότερη πληροφόρηση στο </w:t>
      </w:r>
      <w:r>
        <w:rPr>
          <w:rFonts w:ascii="Georgia" w:hAnsi="Georgia"/>
          <w:b w:val="false"/>
          <w:bCs w:val="false"/>
          <w:sz w:val="22"/>
          <w:szCs w:val="22"/>
          <w:u w:val="none"/>
          <w:lang w:val="en-US"/>
        </w:rPr>
        <w:t>link</w:t>
      </w:r>
      <w:r>
        <w:rPr>
          <w:rFonts w:ascii="Georgia" w:hAnsi="Georgia"/>
          <w:b w:val="false"/>
          <w:bCs w:val="false"/>
          <w:sz w:val="22"/>
          <w:szCs w:val="22"/>
          <w:u w:val="none"/>
        </w:rPr>
        <w:t xml:space="preserve"> </w:t>
      </w:r>
    </w:p>
    <w:p>
      <w:pPr>
        <w:pStyle w:val="TextBody"/>
        <w:spacing w:lineRule="auto" w:line="540" w:before="0" w:after="0"/>
        <w:jc w:val="both"/>
        <w:rPr/>
      </w:pPr>
      <w:hyperlink r:id="rId15">
        <w:r>
          <w:rPr>
            <w:rStyle w:val="InternetLink"/>
            <w:rFonts w:ascii="Georgia" w:hAnsi="Georgia"/>
            <w:b w:val="false"/>
            <w:bCs w:val="false"/>
            <w:sz w:val="22"/>
            <w:szCs w:val="22"/>
            <w:u w:val="none"/>
            <w:lang w:val="en-US"/>
          </w:rPr>
          <w:t>https</w:t>
        </w:r>
      </w:hyperlink>
      <w:hyperlink r:id="rId16">
        <w:r>
          <w:rPr>
            <w:rStyle w:val="InternetLink"/>
            <w:rFonts w:ascii="Georgia" w:hAnsi="Georgia"/>
            <w:b w:val="false"/>
            <w:bCs w:val="false"/>
            <w:sz w:val="22"/>
            <w:szCs w:val="22"/>
            <w:u w:val="none"/>
          </w:rPr>
          <w:t>://</w:t>
        </w:r>
      </w:hyperlink>
      <w:hyperlink r:id="rId17">
        <w:r>
          <w:rPr>
            <w:rStyle w:val="InternetLink"/>
            <w:rFonts w:ascii="Georgia" w:hAnsi="Georgia"/>
            <w:b w:val="false"/>
            <w:bCs w:val="false"/>
            <w:sz w:val="22"/>
            <w:szCs w:val="22"/>
            <w:u w:val="none"/>
            <w:lang w:val="en-US"/>
          </w:rPr>
          <w:t>www</w:t>
        </w:r>
      </w:hyperlink>
      <w:hyperlink r:id="rId18">
        <w:r>
          <w:rPr>
            <w:rStyle w:val="InternetLink"/>
            <w:rFonts w:ascii="Georgia" w:hAnsi="Georgia"/>
            <w:b w:val="false"/>
            <w:bCs w:val="false"/>
            <w:sz w:val="22"/>
            <w:szCs w:val="22"/>
            <w:u w:val="none"/>
          </w:rPr>
          <w:t>.</w:t>
        </w:r>
      </w:hyperlink>
      <w:hyperlink r:id="rId19">
        <w:r>
          <w:rPr>
            <w:rStyle w:val="InternetLink"/>
            <w:rFonts w:ascii="Georgia" w:hAnsi="Georgia"/>
            <w:b w:val="false"/>
            <w:bCs w:val="false"/>
            <w:sz w:val="22"/>
            <w:szCs w:val="22"/>
            <w:u w:val="none"/>
            <w:lang w:val="en-US"/>
          </w:rPr>
          <w:t>invest</w:t>
        </w:r>
      </w:hyperlink>
      <w:hyperlink r:id="rId20">
        <w:r>
          <w:rPr>
            <w:rStyle w:val="InternetLink"/>
            <w:rFonts w:ascii="Georgia" w:hAnsi="Georgia"/>
            <w:b w:val="false"/>
            <w:bCs w:val="false"/>
            <w:sz w:val="22"/>
            <w:szCs w:val="22"/>
            <w:u w:val="none"/>
          </w:rPr>
          <w:t>.</w:t>
        </w:r>
      </w:hyperlink>
      <w:hyperlink r:id="rId21">
        <w:r>
          <w:rPr>
            <w:rStyle w:val="InternetLink"/>
            <w:rFonts w:ascii="Georgia" w:hAnsi="Georgia"/>
            <w:b w:val="false"/>
            <w:bCs w:val="false"/>
            <w:sz w:val="22"/>
            <w:szCs w:val="22"/>
            <w:u w:val="none"/>
            <w:lang w:val="en-US"/>
          </w:rPr>
          <w:t>gov</w:t>
        </w:r>
      </w:hyperlink>
      <w:hyperlink r:id="rId22">
        <w:r>
          <w:rPr>
            <w:rStyle w:val="InternetLink"/>
            <w:rFonts w:ascii="Georgia" w:hAnsi="Georgia"/>
            <w:b w:val="false"/>
            <w:bCs w:val="false"/>
            <w:sz w:val="22"/>
            <w:szCs w:val="22"/>
            <w:u w:val="none"/>
          </w:rPr>
          <w:t>.</w:t>
        </w:r>
      </w:hyperlink>
      <w:hyperlink r:id="rId23">
        <w:r>
          <w:rPr>
            <w:rStyle w:val="InternetLink"/>
            <w:rFonts w:ascii="Georgia" w:hAnsi="Georgia"/>
            <w:b w:val="false"/>
            <w:bCs w:val="false"/>
            <w:sz w:val="22"/>
            <w:szCs w:val="22"/>
            <w:u w:val="none"/>
            <w:lang w:val="en-US"/>
          </w:rPr>
          <w:t>md</w:t>
        </w:r>
      </w:hyperlink>
      <w:hyperlink r:id="rId24">
        <w:r>
          <w:rPr>
            <w:rStyle w:val="InternetLink"/>
            <w:rFonts w:ascii="Georgia" w:hAnsi="Georgia"/>
            <w:b w:val="false"/>
            <w:bCs w:val="false"/>
            <w:sz w:val="22"/>
            <w:szCs w:val="22"/>
            <w:u w:val="none"/>
          </w:rPr>
          <w:t>/</w:t>
        </w:r>
      </w:hyperlink>
      <w:hyperlink r:id="rId25">
        <w:r>
          <w:rPr>
            <w:rStyle w:val="InternetLink"/>
            <w:rFonts w:ascii="Georgia" w:hAnsi="Georgia"/>
            <w:b w:val="false"/>
            <w:bCs w:val="false"/>
            <w:sz w:val="22"/>
            <w:szCs w:val="22"/>
            <w:u w:val="none"/>
            <w:lang w:val="en-US"/>
          </w:rPr>
          <w:t>en</w:t>
        </w:r>
      </w:hyperlink>
      <w:hyperlink r:id="rId26">
        <w:r>
          <w:rPr>
            <w:rStyle w:val="InternetLink"/>
            <w:rFonts w:ascii="Georgia" w:hAnsi="Georgia"/>
            <w:b w:val="false"/>
            <w:bCs w:val="false"/>
            <w:sz w:val="22"/>
            <w:szCs w:val="22"/>
            <w:u w:val="none"/>
          </w:rPr>
          <w:t>/</w:t>
        </w:r>
      </w:hyperlink>
      <w:hyperlink r:id="rId27">
        <w:r>
          <w:rPr>
            <w:rStyle w:val="InternetLink"/>
            <w:rFonts w:ascii="Georgia" w:hAnsi="Georgia"/>
            <w:b w:val="false"/>
            <w:bCs w:val="false"/>
            <w:sz w:val="22"/>
            <w:szCs w:val="22"/>
            <w:u w:val="none"/>
            <w:lang w:val="en-US"/>
          </w:rPr>
          <w:t>sectors</w:t>
        </w:r>
      </w:hyperlink>
      <w:hyperlink r:id="rId28">
        <w:r>
          <w:rPr>
            <w:rStyle w:val="InternetLink"/>
            <w:rFonts w:ascii="Georgia" w:hAnsi="Georgia"/>
            <w:b w:val="false"/>
            <w:bCs w:val="false"/>
            <w:sz w:val="22"/>
            <w:szCs w:val="22"/>
            <w:u w:val="none"/>
          </w:rPr>
          <w:t>/</w:t>
        </w:r>
      </w:hyperlink>
      <w:hyperlink r:id="rId29">
        <w:r>
          <w:rPr>
            <w:rStyle w:val="InternetLink"/>
            <w:rFonts w:ascii="Georgia" w:hAnsi="Georgia"/>
            <w:b w:val="false"/>
            <w:bCs w:val="false"/>
            <w:sz w:val="22"/>
            <w:szCs w:val="22"/>
            <w:u w:val="none"/>
            <w:lang w:val="en-US"/>
          </w:rPr>
          <w:t>ict</w:t>
        </w:r>
      </w:hyperlink>
      <w:hyperlink r:id="rId30">
        <w:r>
          <w:rPr>
            <w:rStyle w:val="InternetLink"/>
            <w:rFonts w:ascii="Georgia" w:hAnsi="Georgia"/>
            <w:b w:val="false"/>
            <w:bCs w:val="false"/>
            <w:sz w:val="22"/>
            <w:szCs w:val="22"/>
            <w:u w:val="none"/>
          </w:rPr>
          <w:t>-</w:t>
        </w:r>
      </w:hyperlink>
      <w:hyperlink r:id="rId31">
        <w:r>
          <w:rPr>
            <w:rStyle w:val="InternetLink"/>
            <w:rFonts w:ascii="Georgia" w:hAnsi="Georgia"/>
            <w:b w:val="false"/>
            <w:bCs w:val="false"/>
            <w:sz w:val="22"/>
            <w:szCs w:val="22"/>
            <w:u w:val="none"/>
            <w:lang w:val="en-US"/>
          </w:rPr>
          <w:t>bpo</w:t>
        </w:r>
      </w:hyperlink>
      <w:hyperlink r:id="rId32">
        <w:r>
          <w:rPr>
            <w:rStyle w:val="InternetLink"/>
            <w:rFonts w:ascii="Georgia" w:hAnsi="Georgia"/>
            <w:b w:val="false"/>
            <w:bCs w:val="false"/>
            <w:sz w:val="22"/>
            <w:szCs w:val="22"/>
            <w:u w:val="none"/>
          </w:rPr>
          <w:t>/</w:t>
        </w:r>
      </w:hyperlink>
      <w:r>
        <w:rPr>
          <w:rFonts w:ascii="Georgia" w:hAnsi="Georgia"/>
          <w:b w:val="false"/>
          <w:bCs w:val="false"/>
          <w:sz w:val="22"/>
          <w:szCs w:val="22"/>
          <w:u w:val="none"/>
        </w:rPr>
        <w:t xml:space="preserve"> </w:t>
      </w:r>
    </w:p>
    <w:p>
      <w:pPr>
        <w:pStyle w:val="Normal"/>
        <w:jc w:val="both"/>
        <w:rPr>
          <w:rFonts w:ascii="Georgia" w:hAnsi="Georgia"/>
          <w:sz w:val="22"/>
          <w:szCs w:val="22"/>
        </w:rPr>
      </w:pPr>
      <w:r>
        <w:rPr>
          <w:rFonts w:ascii="Georgia" w:hAnsi="Georgia"/>
          <w:sz w:val="22"/>
          <w:szCs w:val="22"/>
        </w:rPr>
      </w:r>
    </w:p>
    <w:p>
      <w:pPr>
        <w:pStyle w:val="TextBody"/>
        <w:spacing w:lineRule="auto" w:line="540" w:before="0" w:after="0"/>
        <w:rPr>
          <w:rFonts w:ascii="Georgia" w:hAnsi="Georgia"/>
          <w:sz w:val="22"/>
          <w:szCs w:val="22"/>
        </w:rPr>
      </w:pPr>
      <w:r>
        <w:rPr>
          <w:rFonts w:ascii="Georgia" w:hAnsi="Georgia"/>
          <w:b/>
          <w:sz w:val="22"/>
          <w:szCs w:val="22"/>
        </w:rPr>
        <w:t>2. Αυτοκινητοβιομηχανία-Εξαρτήματα,</w:t>
      </w:r>
      <w:r>
        <w:rPr>
          <w:rFonts w:ascii="Georgia" w:hAnsi="Georgia"/>
          <w:sz w:val="22"/>
          <w:szCs w:val="22"/>
        </w:rPr>
        <w:t xml:space="preserve"> </w:t>
      </w:r>
      <w:r>
        <w:rPr>
          <w:rFonts w:ascii="Georgia" w:hAnsi="Georgia"/>
          <w:b/>
          <w:sz w:val="22"/>
          <w:szCs w:val="22"/>
        </w:rPr>
        <w:t>συνεισφέρει το 14% του ΑΕΠ της χώρας</w:t>
      </w:r>
      <w:r>
        <w:rPr>
          <w:rFonts w:ascii="Georgia" w:hAnsi="Georgia"/>
          <w:sz w:val="22"/>
          <w:szCs w:val="22"/>
        </w:rPr>
        <w:t xml:space="preserve"> (2019), απασχολούνται άνω των 20 χιλ.εργαζομένων, ενώ δίδονται ειδικά κίνητρα στήριξης/δραστηριοποίησης στις ΕΟΖ (π.χ. 2.000 Ευρώ/εργαζόμενο για κάθε νέα θέση εργασίας).</w:t>
      </w:r>
    </w:p>
    <w:p>
      <w:pPr>
        <w:pStyle w:val="Normal"/>
        <w:suppressAutoHyphens w:val="false"/>
        <w:jc w:val="both"/>
        <w:rPr>
          <w:rFonts w:ascii="Georgia" w:hAnsi="Georgia" w:eastAsia="Noto Serif CJK SC" w:cs="Circe-Light"/>
          <w:sz w:val="22"/>
          <w:szCs w:val="22"/>
        </w:rPr>
      </w:pPr>
      <w:r>
        <w:rPr>
          <w:rFonts w:eastAsia="Noto Serif CJK SC" w:cs="Circe-Light" w:ascii="Georgia" w:hAnsi="Georgia"/>
          <w:sz w:val="22"/>
          <w:szCs w:val="22"/>
        </w:rPr>
        <w:t xml:space="preserve">Ως επιτυχημένα παραδείγματα δραστηριοποίησης στον τομέα αναφέρθηκε η παρουσία των : </w:t>
      </w:r>
    </w:p>
    <w:p>
      <w:pPr>
        <w:pStyle w:val="Normal"/>
        <w:suppressAutoHyphens w:val="false"/>
        <w:jc w:val="both"/>
        <w:rPr>
          <w:rFonts w:ascii="Georgia" w:hAnsi="Georgia"/>
          <w:sz w:val="22"/>
          <w:szCs w:val="22"/>
        </w:rPr>
      </w:pPr>
      <w:r>
        <w:rPr>
          <w:rFonts w:eastAsia="Noto Serif CJK SC" w:cs="Circe-Light" w:ascii="Georgia" w:hAnsi="Georgia"/>
          <w:sz w:val="22"/>
          <w:szCs w:val="22"/>
          <w:lang w:val="en-US"/>
        </w:rPr>
        <w:t>Dr</w:t>
      </w:r>
      <w:r>
        <w:rPr>
          <w:rFonts w:eastAsia="Noto Serif CJK SC" w:cs="Circe-Light" w:ascii="Georgia" w:hAnsi="Georgia"/>
          <w:sz w:val="22"/>
          <w:szCs w:val="22"/>
        </w:rPr>
        <w:t>ä</w:t>
      </w:r>
      <w:r>
        <w:rPr>
          <w:rFonts w:eastAsia="Noto Serif CJK SC" w:cs="Circe-Light" w:ascii="Georgia" w:hAnsi="Georgia"/>
          <w:sz w:val="22"/>
          <w:szCs w:val="22"/>
          <w:lang w:val="en-US"/>
        </w:rPr>
        <w:t>xlmaier</w:t>
      </w:r>
      <w:r>
        <w:rPr>
          <w:rFonts w:eastAsia="Noto Serif CJK SC" w:cs="Circe-Light" w:ascii="Georgia" w:hAnsi="Georgia"/>
          <w:sz w:val="22"/>
          <w:szCs w:val="22"/>
        </w:rPr>
        <w:t xml:space="preserve"> </w:t>
      </w:r>
      <w:r>
        <w:rPr>
          <w:rFonts w:eastAsia="Noto Serif CJK SC" w:cs="Circe-Light" w:ascii="Georgia" w:hAnsi="Georgia"/>
          <w:sz w:val="22"/>
          <w:szCs w:val="22"/>
          <w:lang w:val="en-US"/>
        </w:rPr>
        <w:t>Automotive</w:t>
      </w:r>
      <w:r>
        <w:rPr>
          <w:rFonts w:eastAsia="Noto Serif CJK SC" w:cs="Circe-Light" w:ascii="Georgia" w:hAnsi="Georgia"/>
          <w:sz w:val="22"/>
          <w:szCs w:val="22"/>
        </w:rPr>
        <w:t xml:space="preserve">,  </w:t>
      </w:r>
      <w:r>
        <w:rPr>
          <w:rFonts w:eastAsia="Noto Serif CJK SC" w:cs="Circe-Light" w:ascii="Georgia" w:hAnsi="Georgia"/>
          <w:sz w:val="22"/>
          <w:szCs w:val="22"/>
          <w:lang w:val="en-US"/>
        </w:rPr>
        <w:t>Elektromanufacturing</w:t>
      </w:r>
      <w:r>
        <w:rPr>
          <w:rFonts w:eastAsia="Noto Serif CJK SC" w:cs="Circe-Light" w:ascii="Georgia" w:hAnsi="Georgia"/>
          <w:sz w:val="22"/>
          <w:szCs w:val="22"/>
        </w:rPr>
        <w:t xml:space="preserve"> / </w:t>
      </w:r>
      <w:r>
        <w:rPr>
          <w:rFonts w:eastAsia="Noto Serif CJK SC" w:cs="Circe-Light" w:ascii="Georgia" w:hAnsi="Georgia"/>
          <w:sz w:val="22"/>
          <w:szCs w:val="22"/>
          <w:lang w:val="en-US"/>
        </w:rPr>
        <w:t>SUMIDA</w:t>
      </w:r>
      <w:r>
        <w:rPr>
          <w:rFonts w:eastAsia="Noto Serif CJK SC" w:cs="Circe-Light" w:ascii="Georgia" w:hAnsi="Georgia"/>
          <w:sz w:val="22"/>
          <w:szCs w:val="22"/>
        </w:rPr>
        <w:t xml:space="preserve">, </w:t>
      </w:r>
      <w:r>
        <w:rPr>
          <w:rFonts w:eastAsia="Noto Serif CJK SC" w:cs="Circe-Light" w:ascii="Georgia" w:hAnsi="Georgia"/>
          <w:sz w:val="22"/>
          <w:szCs w:val="22"/>
          <w:lang w:val="en-US"/>
        </w:rPr>
        <w:t>WeWire</w:t>
      </w:r>
      <w:r>
        <w:rPr>
          <w:rFonts w:eastAsia="Noto Serif CJK SC" w:cs="Circe-Light" w:ascii="Georgia" w:hAnsi="Georgia"/>
          <w:sz w:val="22"/>
          <w:szCs w:val="22"/>
        </w:rPr>
        <w:t xml:space="preserve"> </w:t>
      </w:r>
      <w:r>
        <w:rPr>
          <w:rFonts w:eastAsia="Noto Serif CJK SC" w:cs="Circe-Light" w:ascii="Georgia" w:hAnsi="Georgia"/>
          <w:sz w:val="22"/>
          <w:szCs w:val="22"/>
          <w:lang w:val="en-US"/>
        </w:rPr>
        <w:t>harness</w:t>
      </w:r>
      <w:r>
        <w:rPr>
          <w:rFonts w:eastAsia="Noto Serif CJK SC" w:cs="Circe-Light" w:ascii="Georgia" w:hAnsi="Georgia"/>
          <w:sz w:val="22"/>
          <w:szCs w:val="22"/>
        </w:rPr>
        <w:t xml:space="preserve"> - </w:t>
      </w:r>
      <w:r>
        <w:rPr>
          <w:rFonts w:eastAsia="Noto Serif CJK SC" w:cs="Circe-Light" w:ascii="Georgia" w:hAnsi="Georgia"/>
          <w:sz w:val="22"/>
          <w:szCs w:val="22"/>
          <w:lang w:val="en-US"/>
        </w:rPr>
        <w:t>part</w:t>
      </w:r>
      <w:r>
        <w:rPr>
          <w:rFonts w:eastAsia="Noto Serif CJK SC" w:cs="Circe-Light" w:ascii="Georgia" w:hAnsi="Georgia"/>
          <w:sz w:val="22"/>
          <w:szCs w:val="22"/>
        </w:rPr>
        <w:t xml:space="preserve"> </w:t>
      </w:r>
      <w:r>
        <w:rPr>
          <w:rFonts w:eastAsia="Noto Serif CJK SC" w:cs="Circe-Light" w:ascii="Georgia" w:hAnsi="Georgia"/>
          <w:sz w:val="22"/>
          <w:szCs w:val="22"/>
          <w:lang w:val="en-US"/>
        </w:rPr>
        <w:t>of</w:t>
      </w:r>
      <w:r>
        <w:rPr>
          <w:rFonts w:eastAsia="Noto Serif CJK SC" w:cs="Circe-Light" w:ascii="Georgia" w:hAnsi="Georgia"/>
          <w:sz w:val="22"/>
          <w:szCs w:val="22"/>
        </w:rPr>
        <w:t xml:space="preserve"> </w:t>
      </w:r>
      <w:r>
        <w:rPr>
          <w:rFonts w:eastAsia="Noto Serif CJK SC" w:cs="Circe-Light" w:ascii="Georgia" w:hAnsi="Georgia"/>
          <w:sz w:val="22"/>
          <w:szCs w:val="22"/>
          <w:lang w:val="en-US"/>
        </w:rPr>
        <w:t>Coroplast</w:t>
      </w:r>
      <w:r>
        <w:rPr>
          <w:rFonts w:eastAsia="Noto Serif CJK SC" w:cs="Circe-Light" w:ascii="Georgia" w:hAnsi="Georgia"/>
          <w:sz w:val="22"/>
          <w:szCs w:val="22"/>
        </w:rPr>
        <w:t xml:space="preserve"> </w:t>
      </w:r>
      <w:r>
        <w:rPr>
          <w:rFonts w:eastAsia="Noto Serif CJK SC" w:cs="Circe-Light" w:ascii="Georgia" w:hAnsi="Georgia"/>
          <w:sz w:val="22"/>
          <w:szCs w:val="22"/>
          <w:lang w:val="en-US"/>
        </w:rPr>
        <w:t>Fritz</w:t>
      </w:r>
      <w:r>
        <w:rPr>
          <w:rFonts w:eastAsia="Noto Serif CJK SC" w:cs="Circe-Light" w:ascii="Georgia" w:hAnsi="Georgia"/>
          <w:sz w:val="22"/>
          <w:szCs w:val="22"/>
        </w:rPr>
        <w:t xml:space="preserve"> </w:t>
      </w:r>
      <w:r>
        <w:rPr>
          <w:rFonts w:eastAsia="Noto Serif CJK SC" w:cs="Circe-Light" w:ascii="Georgia" w:hAnsi="Georgia"/>
          <w:sz w:val="22"/>
          <w:szCs w:val="22"/>
          <w:lang w:val="en-US"/>
        </w:rPr>
        <w:t>Mueller</w:t>
      </w:r>
      <w:r>
        <w:rPr>
          <w:rFonts w:eastAsia="Noto Serif CJK SC" w:cs="Circe-Light" w:ascii="Georgia" w:hAnsi="Georgia"/>
          <w:sz w:val="22"/>
          <w:szCs w:val="22"/>
        </w:rPr>
        <w:t xml:space="preserve">, </w:t>
      </w:r>
      <w:r>
        <w:rPr>
          <w:rFonts w:eastAsia="Noto Serif CJK SC" w:cs="Circe-Light" w:ascii="Georgia" w:hAnsi="Georgia"/>
          <w:sz w:val="22"/>
          <w:szCs w:val="22"/>
          <w:lang w:val="en-US"/>
        </w:rPr>
        <w:t>Magnetec</w:t>
      </w:r>
      <w:r>
        <w:rPr>
          <w:rFonts w:eastAsia="Noto Serif CJK SC" w:cs="Circe-Light" w:ascii="Georgia" w:hAnsi="Georgia"/>
          <w:sz w:val="22"/>
          <w:szCs w:val="22"/>
        </w:rPr>
        <w:t xml:space="preserve"> (σ.σ. γερμανικών συμφερόντων) η </w:t>
      </w:r>
      <w:r>
        <w:rPr>
          <w:rFonts w:eastAsia="Noto Serif CJK SC" w:cs="Circe-Light" w:ascii="Georgia" w:hAnsi="Georgia"/>
          <w:sz w:val="22"/>
          <w:szCs w:val="22"/>
          <w:lang w:val="en-US"/>
        </w:rPr>
        <w:t>Lear</w:t>
      </w:r>
      <w:r>
        <w:rPr>
          <w:rFonts w:eastAsia="Noto Serif CJK SC" w:cs="Circe-Light" w:ascii="Georgia" w:hAnsi="Georgia"/>
          <w:sz w:val="22"/>
          <w:szCs w:val="22"/>
        </w:rPr>
        <w:t xml:space="preserve"> </w:t>
      </w:r>
      <w:r>
        <w:rPr>
          <w:rFonts w:eastAsia="Noto Serif CJK SC" w:cs="Circe-Light" w:ascii="Georgia" w:hAnsi="Georgia"/>
          <w:sz w:val="22"/>
          <w:szCs w:val="22"/>
          <w:lang w:val="en-US"/>
        </w:rPr>
        <w:t>Corporation</w:t>
      </w:r>
      <w:r>
        <w:rPr>
          <w:rFonts w:eastAsia="Noto Serif CJK SC" w:cs="Circe-Light" w:ascii="Georgia" w:hAnsi="Georgia"/>
          <w:sz w:val="22"/>
          <w:szCs w:val="22"/>
        </w:rPr>
        <w:t xml:space="preserve"> / αμερικανικών συμφερόντων, η </w:t>
      </w:r>
      <w:r>
        <w:rPr>
          <w:rFonts w:eastAsia="Noto Serif CJK SC" w:cs="Circe-Light" w:ascii="Georgia" w:hAnsi="Georgia"/>
          <w:sz w:val="22"/>
          <w:szCs w:val="22"/>
          <w:lang w:val="en-US"/>
        </w:rPr>
        <w:t>Gebauer</w:t>
      </w:r>
      <w:r>
        <w:rPr>
          <w:rFonts w:eastAsia="Noto Serif CJK SC" w:cs="Circe-Light" w:ascii="Georgia" w:hAnsi="Georgia"/>
          <w:sz w:val="22"/>
          <w:szCs w:val="22"/>
        </w:rPr>
        <w:t xml:space="preserve"> &amp;</w:t>
      </w:r>
      <w:r>
        <w:rPr>
          <w:rFonts w:eastAsia="Noto Serif CJK SC" w:cs="Circe-Light" w:ascii="Georgia" w:hAnsi="Georgia"/>
          <w:sz w:val="22"/>
          <w:szCs w:val="22"/>
          <w:lang w:val="en-US"/>
        </w:rPr>
        <w:t>Griller</w:t>
      </w:r>
      <w:r>
        <w:rPr>
          <w:rFonts w:eastAsia="Noto Serif CJK SC" w:cs="Circe-Light" w:ascii="Georgia" w:hAnsi="Georgia"/>
          <w:sz w:val="22"/>
          <w:szCs w:val="22"/>
        </w:rPr>
        <w:t xml:space="preserve"> / αυστριακών συμφερόντων, η </w:t>
      </w:r>
      <w:r>
        <w:rPr>
          <w:rFonts w:eastAsia="Noto Serif CJK SC" w:cs="Circe-Light" w:ascii="Georgia" w:hAnsi="Georgia"/>
          <w:sz w:val="22"/>
          <w:szCs w:val="22"/>
          <w:lang w:val="en-US"/>
        </w:rPr>
        <w:t>Sammy</w:t>
      </w:r>
      <w:r>
        <w:rPr>
          <w:rFonts w:eastAsia="Noto Serif CJK SC" w:cs="Circe-Light" w:ascii="Georgia" w:hAnsi="Georgia"/>
          <w:sz w:val="22"/>
          <w:szCs w:val="22"/>
        </w:rPr>
        <w:t xml:space="preserve"> </w:t>
      </w:r>
      <w:r>
        <w:rPr>
          <w:rFonts w:eastAsia="Noto Serif CJK SC" w:cs="Circe-Light" w:ascii="Georgia" w:hAnsi="Georgia"/>
          <w:sz w:val="22"/>
          <w:szCs w:val="22"/>
          <w:lang w:val="en-US"/>
        </w:rPr>
        <w:t>Cablaggi</w:t>
      </w:r>
      <w:r>
        <w:rPr>
          <w:rFonts w:eastAsia="Noto Serif CJK SC" w:cs="Circe-Light" w:ascii="Georgia" w:hAnsi="Georgia"/>
          <w:sz w:val="22"/>
          <w:szCs w:val="22"/>
        </w:rPr>
        <w:t xml:space="preserve"> / </w:t>
      </w:r>
      <w:r>
        <w:rPr>
          <w:rFonts w:eastAsia="Noto Serif CJK SC" w:cs="Circe-Light" w:ascii="Georgia" w:hAnsi="Georgia"/>
          <w:sz w:val="22"/>
          <w:szCs w:val="22"/>
          <w:lang w:val="en-US"/>
        </w:rPr>
        <w:t>Kablem</w:t>
      </w:r>
      <w:r>
        <w:rPr>
          <w:rFonts w:eastAsia="Noto Serif CJK SC" w:cs="Circe-Light" w:ascii="Georgia" w:hAnsi="Georgia"/>
          <w:sz w:val="22"/>
          <w:szCs w:val="22"/>
        </w:rPr>
        <w:t xml:space="preserve"> και η </w:t>
      </w:r>
      <w:r>
        <w:rPr>
          <w:rFonts w:eastAsia="Noto Serif CJK SC" w:cs="Circe-Light" w:ascii="Georgia" w:hAnsi="Georgia"/>
          <w:sz w:val="22"/>
          <w:szCs w:val="22"/>
          <w:lang w:val="en-US"/>
        </w:rPr>
        <w:t>Confezioni</w:t>
      </w:r>
      <w:r>
        <w:rPr>
          <w:rFonts w:eastAsia="Noto Serif CJK SC" w:cs="Circe-Light" w:ascii="Georgia" w:hAnsi="Georgia"/>
          <w:sz w:val="22"/>
          <w:szCs w:val="22"/>
        </w:rPr>
        <w:t xml:space="preserve"> </w:t>
      </w:r>
      <w:r>
        <w:rPr>
          <w:rFonts w:eastAsia="Noto Serif CJK SC" w:cs="Circe-Light" w:ascii="Georgia" w:hAnsi="Georgia"/>
          <w:sz w:val="22"/>
          <w:szCs w:val="22"/>
          <w:lang w:val="en-US"/>
        </w:rPr>
        <w:t>Andrea</w:t>
      </w:r>
      <w:r>
        <w:rPr>
          <w:rFonts w:eastAsia="Noto Serif CJK SC" w:cs="Circe-Light" w:ascii="Georgia" w:hAnsi="Georgia"/>
          <w:sz w:val="22"/>
          <w:szCs w:val="22"/>
        </w:rPr>
        <w:t xml:space="preserve"> </w:t>
      </w:r>
      <w:r>
        <w:rPr>
          <w:rFonts w:eastAsia="Noto Serif CJK SC" w:cs="Circe-Light" w:ascii="Georgia" w:hAnsi="Georgia"/>
          <w:sz w:val="22"/>
          <w:szCs w:val="22"/>
          <w:lang w:val="en-US"/>
        </w:rPr>
        <w:t>Carcover</w:t>
      </w:r>
      <w:r>
        <w:rPr>
          <w:rFonts w:eastAsia="Noto Serif CJK SC" w:cs="Circe-Light" w:ascii="Georgia" w:hAnsi="Georgia"/>
          <w:sz w:val="22"/>
          <w:szCs w:val="22"/>
        </w:rPr>
        <w:t xml:space="preserve">, ιταλικών συμφερόντων, η </w:t>
      </w:r>
      <w:r>
        <w:rPr>
          <w:rFonts w:eastAsia="Noto Serif CJK SC" w:cs="Circe-Light" w:ascii="Georgia" w:hAnsi="Georgia"/>
          <w:sz w:val="22"/>
          <w:szCs w:val="22"/>
          <w:lang w:val="en-US"/>
        </w:rPr>
        <w:t>Fujikura</w:t>
      </w:r>
      <w:r>
        <w:rPr>
          <w:rFonts w:eastAsia="Noto Serif CJK SC" w:cs="Circe-Light" w:ascii="Georgia" w:hAnsi="Georgia"/>
          <w:sz w:val="22"/>
          <w:szCs w:val="22"/>
        </w:rPr>
        <w:t xml:space="preserve"> </w:t>
      </w:r>
      <w:r>
        <w:rPr>
          <w:rFonts w:eastAsia="Noto Serif CJK SC" w:cs="Circe-Light" w:ascii="Georgia" w:hAnsi="Georgia"/>
          <w:sz w:val="22"/>
          <w:szCs w:val="22"/>
          <w:lang w:val="en-US"/>
        </w:rPr>
        <w:t>Automotive</w:t>
      </w:r>
      <w:r>
        <w:rPr>
          <w:rFonts w:eastAsia="Noto Serif CJK SC" w:cs="Circe-Light" w:ascii="Georgia" w:hAnsi="Georgia"/>
          <w:sz w:val="22"/>
          <w:szCs w:val="22"/>
        </w:rPr>
        <w:t xml:space="preserve">/ ιαπωνικών συμφερόντων, η </w:t>
      </w:r>
      <w:r>
        <w:rPr>
          <w:rFonts w:eastAsia="Noto Serif CJK SC" w:cs="Circe-Light" w:ascii="Georgia" w:hAnsi="Georgia"/>
          <w:sz w:val="22"/>
          <w:szCs w:val="22"/>
          <w:lang w:val="en-US"/>
        </w:rPr>
        <w:t>Arobs</w:t>
      </w:r>
      <w:r>
        <w:rPr>
          <w:rFonts w:eastAsia="Noto Serif CJK SC" w:cs="Circe-Light" w:ascii="Georgia" w:hAnsi="Georgia"/>
          <w:sz w:val="22"/>
          <w:szCs w:val="22"/>
        </w:rPr>
        <w:t xml:space="preserve"> </w:t>
      </w:r>
      <w:r>
        <w:rPr>
          <w:rFonts w:eastAsia="Noto Serif CJK SC" w:cs="Circe-Light" w:ascii="Georgia" w:hAnsi="Georgia"/>
          <w:sz w:val="22"/>
          <w:szCs w:val="22"/>
          <w:lang w:val="en-US"/>
        </w:rPr>
        <w:t>Software</w:t>
      </w:r>
      <w:r>
        <w:rPr>
          <w:rFonts w:eastAsia="Noto Serif CJK SC" w:cs="Circe-Light" w:ascii="Georgia" w:hAnsi="Georgia"/>
          <w:sz w:val="22"/>
          <w:szCs w:val="22"/>
        </w:rPr>
        <w:t xml:space="preserve"> και η </w:t>
      </w:r>
      <w:r>
        <w:rPr>
          <w:rFonts w:eastAsia="Noto Serif CJK SC" w:cs="Circe-Light" w:ascii="Georgia" w:hAnsi="Georgia"/>
          <w:sz w:val="22"/>
          <w:szCs w:val="22"/>
          <w:lang w:val="en-US"/>
        </w:rPr>
        <w:t>Multico</w:t>
      </w:r>
      <w:r>
        <w:rPr>
          <w:rFonts w:eastAsia="Noto Serif CJK SC" w:cs="Circe-Light" w:ascii="Georgia" w:hAnsi="Georgia"/>
          <w:sz w:val="22"/>
          <w:szCs w:val="22"/>
        </w:rPr>
        <w:t xml:space="preserve"> / </w:t>
      </w:r>
      <w:r>
        <w:rPr>
          <w:rFonts w:eastAsia="Noto Serif CJK SC" w:cs="Circe-Light" w:ascii="Georgia" w:hAnsi="Georgia"/>
          <w:sz w:val="22"/>
          <w:szCs w:val="22"/>
          <w:lang w:val="en-US"/>
        </w:rPr>
        <w:t>Quality</w:t>
      </w:r>
      <w:r>
        <w:rPr>
          <w:rFonts w:eastAsia="Noto Serif CJK SC" w:cs="Circe-Light" w:ascii="Georgia" w:hAnsi="Georgia"/>
          <w:sz w:val="22"/>
          <w:szCs w:val="22"/>
        </w:rPr>
        <w:t xml:space="preserve"> </w:t>
      </w:r>
      <w:r>
        <w:rPr>
          <w:rFonts w:eastAsia="Noto Serif CJK SC" w:cs="Circe-Light" w:ascii="Georgia" w:hAnsi="Georgia"/>
          <w:sz w:val="22"/>
          <w:szCs w:val="22"/>
          <w:lang w:val="en-US"/>
        </w:rPr>
        <w:t>Hub</w:t>
      </w:r>
      <w:r>
        <w:rPr>
          <w:rFonts w:eastAsia="Noto Serif CJK SC" w:cs="Circe-Light" w:ascii="Georgia" w:hAnsi="Georgia"/>
          <w:sz w:val="22"/>
          <w:szCs w:val="22"/>
        </w:rPr>
        <w:t>, ρουμανικών συμφερόντων</w:t>
      </w:r>
    </w:p>
    <w:p>
      <w:pPr>
        <w:pStyle w:val="Normal"/>
        <w:suppressAutoHyphens w:val="false"/>
        <w:jc w:val="both"/>
        <w:rPr>
          <w:rFonts w:ascii="Georgia" w:hAnsi="Georgia"/>
          <w:sz w:val="22"/>
          <w:szCs w:val="22"/>
        </w:rPr>
      </w:pPr>
      <w:r>
        <w:rPr>
          <w:rFonts w:eastAsia="Noto Serif CJK SC" w:cs="Circe-Light" w:ascii="Georgia" w:hAnsi="Georgia"/>
          <w:sz w:val="22"/>
          <w:szCs w:val="22"/>
        </w:rPr>
        <w:t xml:space="preserve">η </w:t>
      </w:r>
      <w:r>
        <w:rPr>
          <w:rFonts w:eastAsia="Noto Serif CJK SC" w:cs="Circe-Light" w:ascii="Georgia" w:hAnsi="Georgia"/>
          <w:sz w:val="22"/>
          <w:szCs w:val="22"/>
          <w:lang w:val="en-US"/>
        </w:rPr>
        <w:t>Blacksea</w:t>
      </w:r>
      <w:r>
        <w:rPr>
          <w:rFonts w:eastAsia="Noto Serif CJK SC" w:cs="Circe-Light" w:ascii="Georgia" w:hAnsi="Georgia"/>
          <w:sz w:val="22"/>
          <w:szCs w:val="22"/>
        </w:rPr>
        <w:t xml:space="preserve"> </w:t>
      </w:r>
      <w:r>
        <w:rPr>
          <w:rFonts w:eastAsia="Noto Serif CJK SC" w:cs="Circe-Light" w:ascii="Georgia" w:hAnsi="Georgia"/>
          <w:sz w:val="22"/>
          <w:szCs w:val="22"/>
          <w:lang w:val="en-US"/>
        </w:rPr>
        <w:t>EMS</w:t>
      </w:r>
      <w:r>
        <w:rPr>
          <w:rFonts w:eastAsia="Noto Serif CJK SC" w:cs="Circe-Light" w:ascii="Georgia" w:hAnsi="Georgia"/>
          <w:sz w:val="22"/>
          <w:szCs w:val="22"/>
        </w:rPr>
        <w:t xml:space="preserve">, ολλανδικών συμφερόντων, η </w:t>
      </w:r>
      <w:r>
        <w:rPr>
          <w:rFonts w:eastAsia="Noto Serif CJK SC" w:cs="Circe-Light" w:ascii="Georgia" w:hAnsi="Georgia"/>
          <w:sz w:val="22"/>
          <w:szCs w:val="22"/>
          <w:lang w:val="en-US"/>
        </w:rPr>
        <w:t>Equip</w:t>
      </w:r>
      <w:r>
        <w:rPr>
          <w:rFonts w:eastAsia="Noto Serif CJK SC" w:cs="Circe-Light" w:ascii="Georgia" w:hAnsi="Georgia"/>
          <w:sz w:val="22"/>
          <w:szCs w:val="22"/>
        </w:rPr>
        <w:t>-</w:t>
      </w:r>
      <w:r>
        <w:rPr>
          <w:rFonts w:eastAsia="Noto Serif CJK SC" w:cs="Circe-Light" w:ascii="Georgia" w:hAnsi="Georgia"/>
          <w:sz w:val="22"/>
          <w:szCs w:val="22"/>
          <w:lang w:val="en-US"/>
        </w:rPr>
        <w:t>Test</w:t>
      </w:r>
      <w:r>
        <w:rPr>
          <w:rFonts w:eastAsia="Noto Serif CJK SC" w:cs="Circe-Light" w:ascii="Georgia" w:hAnsi="Georgia"/>
          <w:sz w:val="22"/>
          <w:szCs w:val="22"/>
        </w:rPr>
        <w:t xml:space="preserve">, ουγγρικών συμφερόντων και η </w:t>
      </w:r>
      <w:r>
        <w:rPr>
          <w:rFonts w:eastAsia="Noto Serif CJK SC" w:cs="Circe-Light" w:ascii="Georgia" w:hAnsi="Georgia"/>
          <w:sz w:val="22"/>
          <w:szCs w:val="22"/>
          <w:lang w:val="en-US"/>
        </w:rPr>
        <w:t>Whetec</w:t>
      </w:r>
      <w:r>
        <w:rPr>
          <w:rFonts w:eastAsia="Noto Serif CJK SC" w:cs="Circe-Light" w:ascii="Georgia" w:hAnsi="Georgia"/>
          <w:sz w:val="22"/>
          <w:szCs w:val="22"/>
        </w:rPr>
        <w:t xml:space="preserve"> / </w:t>
      </w:r>
      <w:r>
        <w:rPr>
          <w:rFonts w:eastAsia="Noto Serif CJK SC" w:cs="Circe-Light" w:ascii="Georgia" w:hAnsi="Georgia"/>
          <w:sz w:val="22"/>
          <w:szCs w:val="22"/>
          <w:lang w:val="en-US"/>
        </w:rPr>
        <w:t>MG</w:t>
      </w:r>
      <w:r>
        <w:rPr>
          <w:rFonts w:eastAsia="Noto Serif CJK SC" w:cs="Circe-Light" w:ascii="Georgia" w:hAnsi="Georgia"/>
          <w:sz w:val="22"/>
          <w:szCs w:val="22"/>
        </w:rPr>
        <w:t>2</w:t>
      </w:r>
      <w:r>
        <w:rPr>
          <w:rFonts w:eastAsia="Noto Serif CJK SC" w:cs="Circe-Light" w:ascii="Georgia" w:hAnsi="Georgia"/>
          <w:sz w:val="22"/>
          <w:szCs w:val="22"/>
          <w:lang w:val="en-US"/>
        </w:rPr>
        <w:t>C</w:t>
      </w:r>
      <w:r>
        <w:rPr>
          <w:rFonts w:eastAsia="Noto Serif CJK SC" w:cs="Circe-Light" w:ascii="Georgia" w:hAnsi="Georgia"/>
          <w:sz w:val="22"/>
          <w:szCs w:val="22"/>
        </w:rPr>
        <w:t>, ελβετικών συμφερόντων.</w:t>
      </w:r>
    </w:p>
    <w:p>
      <w:pPr>
        <w:pStyle w:val="TextBody"/>
        <w:spacing w:lineRule="auto" w:line="540" w:before="0" w:after="0"/>
        <w:rPr/>
      </w:pPr>
      <w:r>
        <w:rPr>
          <w:rFonts w:ascii="Georgia" w:hAnsi="Georgia"/>
          <w:b w:val="false"/>
          <w:bCs w:val="false"/>
          <w:sz w:val="22"/>
          <w:szCs w:val="22"/>
        </w:rPr>
        <w:t xml:space="preserve">Αναλυτικότερη πληροφόρηση στο link </w:t>
      </w:r>
      <w:hyperlink r:id="rId33">
        <w:r>
          <w:rPr>
            <w:rStyle w:val="InternetLink"/>
            <w:rFonts w:ascii="Georgia" w:hAnsi="Georgia"/>
            <w:b w:val="false"/>
            <w:bCs w:val="false"/>
            <w:sz w:val="22"/>
            <w:szCs w:val="22"/>
            <w:lang w:val="en-US"/>
          </w:rPr>
          <w:t>https</w:t>
        </w:r>
      </w:hyperlink>
      <w:hyperlink r:id="rId34">
        <w:r>
          <w:rPr>
            <w:rStyle w:val="InternetLink"/>
            <w:rFonts w:ascii="Georgia" w:hAnsi="Georgia"/>
            <w:b w:val="false"/>
            <w:bCs w:val="false"/>
            <w:sz w:val="22"/>
            <w:szCs w:val="22"/>
          </w:rPr>
          <w:t>://</w:t>
        </w:r>
      </w:hyperlink>
      <w:hyperlink r:id="rId35">
        <w:r>
          <w:rPr>
            <w:rStyle w:val="InternetLink"/>
            <w:rFonts w:ascii="Georgia" w:hAnsi="Georgia"/>
            <w:b w:val="false"/>
            <w:bCs w:val="false"/>
            <w:sz w:val="22"/>
            <w:szCs w:val="22"/>
            <w:lang w:val="en-US"/>
          </w:rPr>
          <w:t>www</w:t>
        </w:r>
      </w:hyperlink>
      <w:hyperlink r:id="rId36">
        <w:r>
          <w:rPr>
            <w:rStyle w:val="InternetLink"/>
            <w:rFonts w:ascii="Georgia" w:hAnsi="Georgia"/>
            <w:b w:val="false"/>
            <w:bCs w:val="false"/>
            <w:sz w:val="22"/>
            <w:szCs w:val="22"/>
          </w:rPr>
          <w:t>.</w:t>
        </w:r>
      </w:hyperlink>
      <w:hyperlink r:id="rId37">
        <w:r>
          <w:rPr>
            <w:rStyle w:val="InternetLink"/>
            <w:rFonts w:ascii="Georgia" w:hAnsi="Georgia"/>
            <w:b w:val="false"/>
            <w:bCs w:val="false"/>
            <w:sz w:val="22"/>
            <w:szCs w:val="22"/>
            <w:lang w:val="en-US"/>
          </w:rPr>
          <w:t>invest</w:t>
        </w:r>
      </w:hyperlink>
      <w:hyperlink r:id="rId38">
        <w:r>
          <w:rPr>
            <w:rStyle w:val="InternetLink"/>
            <w:rFonts w:ascii="Georgia" w:hAnsi="Georgia"/>
            <w:b w:val="false"/>
            <w:bCs w:val="false"/>
            <w:sz w:val="22"/>
            <w:szCs w:val="22"/>
          </w:rPr>
          <w:t>.</w:t>
        </w:r>
      </w:hyperlink>
      <w:hyperlink r:id="rId39">
        <w:r>
          <w:rPr>
            <w:rStyle w:val="InternetLink"/>
            <w:rFonts w:ascii="Georgia" w:hAnsi="Georgia"/>
            <w:b w:val="false"/>
            <w:bCs w:val="false"/>
            <w:sz w:val="22"/>
            <w:szCs w:val="22"/>
            <w:lang w:val="en-US"/>
          </w:rPr>
          <w:t>gov</w:t>
        </w:r>
      </w:hyperlink>
      <w:hyperlink r:id="rId40">
        <w:r>
          <w:rPr>
            <w:rStyle w:val="InternetLink"/>
            <w:rFonts w:ascii="Georgia" w:hAnsi="Georgia"/>
            <w:b w:val="false"/>
            <w:bCs w:val="false"/>
            <w:sz w:val="22"/>
            <w:szCs w:val="22"/>
          </w:rPr>
          <w:t>.</w:t>
        </w:r>
      </w:hyperlink>
      <w:hyperlink r:id="rId41">
        <w:r>
          <w:rPr>
            <w:rStyle w:val="InternetLink"/>
            <w:rFonts w:ascii="Georgia" w:hAnsi="Georgia"/>
            <w:b w:val="false"/>
            <w:bCs w:val="false"/>
            <w:sz w:val="22"/>
            <w:szCs w:val="22"/>
            <w:lang w:val="en-US"/>
          </w:rPr>
          <w:t>md</w:t>
        </w:r>
      </w:hyperlink>
      <w:hyperlink r:id="rId42">
        <w:r>
          <w:rPr>
            <w:rStyle w:val="InternetLink"/>
            <w:rFonts w:ascii="Georgia" w:hAnsi="Georgia"/>
            <w:b w:val="false"/>
            <w:bCs w:val="false"/>
            <w:sz w:val="22"/>
            <w:szCs w:val="22"/>
          </w:rPr>
          <w:t>/</w:t>
        </w:r>
      </w:hyperlink>
      <w:hyperlink r:id="rId43">
        <w:r>
          <w:rPr>
            <w:rStyle w:val="InternetLink"/>
            <w:rFonts w:ascii="Georgia" w:hAnsi="Georgia"/>
            <w:b w:val="false"/>
            <w:bCs w:val="false"/>
            <w:sz w:val="22"/>
            <w:szCs w:val="22"/>
            <w:lang w:val="en-US"/>
          </w:rPr>
          <w:t>en</w:t>
        </w:r>
      </w:hyperlink>
      <w:hyperlink r:id="rId44">
        <w:r>
          <w:rPr>
            <w:rStyle w:val="InternetLink"/>
            <w:rFonts w:ascii="Georgia" w:hAnsi="Georgia"/>
            <w:b w:val="false"/>
            <w:bCs w:val="false"/>
            <w:sz w:val="22"/>
            <w:szCs w:val="22"/>
          </w:rPr>
          <w:t>/</w:t>
        </w:r>
      </w:hyperlink>
      <w:hyperlink r:id="rId45">
        <w:r>
          <w:rPr>
            <w:rStyle w:val="InternetLink"/>
            <w:rFonts w:ascii="Georgia" w:hAnsi="Georgia"/>
            <w:b w:val="false"/>
            <w:bCs w:val="false"/>
            <w:sz w:val="22"/>
            <w:szCs w:val="22"/>
            <w:lang w:val="en-US"/>
          </w:rPr>
          <w:t>sectors</w:t>
        </w:r>
      </w:hyperlink>
      <w:hyperlink r:id="rId46">
        <w:r>
          <w:rPr>
            <w:rStyle w:val="InternetLink"/>
            <w:rFonts w:ascii="Georgia" w:hAnsi="Georgia"/>
            <w:b w:val="false"/>
            <w:bCs w:val="false"/>
            <w:sz w:val="22"/>
            <w:szCs w:val="22"/>
          </w:rPr>
          <w:t>/</w:t>
        </w:r>
      </w:hyperlink>
      <w:hyperlink r:id="rId47">
        <w:r>
          <w:rPr>
            <w:rStyle w:val="InternetLink"/>
            <w:rFonts w:ascii="Georgia" w:hAnsi="Georgia"/>
            <w:b w:val="false"/>
            <w:bCs w:val="false"/>
            <w:sz w:val="22"/>
            <w:szCs w:val="22"/>
            <w:lang w:val="en-US"/>
          </w:rPr>
          <w:t>automotive</w:t>
        </w:r>
      </w:hyperlink>
      <w:hyperlink r:id="rId48">
        <w:r>
          <w:rPr>
            <w:rStyle w:val="InternetLink"/>
            <w:rFonts w:ascii="Georgia" w:hAnsi="Georgia"/>
            <w:b w:val="false"/>
            <w:bCs w:val="false"/>
            <w:sz w:val="22"/>
            <w:szCs w:val="22"/>
          </w:rPr>
          <w:t>/</w:t>
        </w:r>
      </w:hyperlink>
      <w:r>
        <w:rPr>
          <w:rFonts w:ascii="Georgia" w:hAnsi="Georgia"/>
          <w:b w:val="false"/>
          <w:bCs w:val="false"/>
          <w:sz w:val="22"/>
          <w:szCs w:val="22"/>
        </w:rPr>
        <w:t xml:space="preserve">  </w:t>
      </w:r>
    </w:p>
    <w:p>
      <w:pPr>
        <w:pStyle w:val="TextBody"/>
        <w:spacing w:lineRule="auto" w:line="540" w:before="0" w:after="0"/>
        <w:rPr>
          <w:rFonts w:ascii="Georgia" w:hAnsi="Georgia"/>
          <w:sz w:val="22"/>
          <w:szCs w:val="22"/>
        </w:rPr>
      </w:pPr>
      <w:r>
        <w:rPr>
          <w:rFonts w:ascii="Georgia" w:hAnsi="Georgia"/>
          <w:b/>
          <w:sz w:val="22"/>
          <w:szCs w:val="22"/>
        </w:rPr>
        <w:t>3. Αγροδιατροφικά,</w:t>
      </w:r>
      <w:r>
        <w:rPr>
          <w:rFonts w:ascii="Georgia" w:hAnsi="Georgia"/>
          <w:sz w:val="22"/>
          <w:szCs w:val="22"/>
        </w:rPr>
        <w:t xml:space="preserve"> </w:t>
      </w:r>
      <w:r>
        <w:rPr>
          <w:rFonts w:ascii="Georgia" w:hAnsi="Georgia"/>
          <w:b/>
          <w:sz w:val="22"/>
          <w:szCs w:val="22"/>
        </w:rPr>
        <w:t>ποσοστό στο ΑΕΠ 12%,</w:t>
      </w:r>
      <w:r>
        <w:rPr>
          <w:rFonts w:ascii="Georgia" w:hAnsi="Georgia"/>
          <w:sz w:val="22"/>
          <w:szCs w:val="22"/>
        </w:rPr>
        <w:t xml:space="preserve"> ποσοστό στις εξαγωγές 45%, κυριότεροι εξαγωγικοί προορισμοί : Ρωσία, Ουκρανία, Λευκορωσία, Ρουμανία, Ιταλία, Ρουμανία, Γαλλία, Πολωνία και Τουρκία, ενώ παράλληλα η Μολδαβία είναι η 20</w:t>
      </w:r>
      <w:r>
        <w:rPr>
          <w:rFonts w:ascii="Georgia" w:hAnsi="Georgia"/>
          <w:sz w:val="22"/>
          <w:szCs w:val="22"/>
          <w:vertAlign w:val="superscript"/>
        </w:rPr>
        <w:t>η</w:t>
      </w:r>
      <w:r>
        <w:rPr>
          <w:rFonts w:ascii="Georgia" w:hAnsi="Georgia"/>
          <w:sz w:val="22"/>
          <w:szCs w:val="22"/>
        </w:rPr>
        <w:t xml:space="preserve"> μεγαλύτερη οινοπαραγωγός χώρα παγκόσμια</w:t>
      </w:r>
    </w:p>
    <w:p>
      <w:pPr>
        <w:pStyle w:val="TextBody"/>
        <w:spacing w:lineRule="auto" w:line="540" w:before="0" w:after="0"/>
        <w:rPr/>
      </w:pPr>
      <w:r>
        <w:rPr>
          <w:rFonts w:ascii="Georgia" w:hAnsi="Georgia"/>
          <w:sz w:val="22"/>
          <w:szCs w:val="22"/>
        </w:rPr>
        <w:t xml:space="preserve">Αναλυτικότερη πληροφόρηση στο </w:t>
      </w:r>
      <w:r>
        <w:rPr>
          <w:rFonts w:ascii="Georgia" w:hAnsi="Georgia"/>
          <w:sz w:val="22"/>
          <w:szCs w:val="22"/>
          <w:lang w:val="en-US"/>
        </w:rPr>
        <w:t>link</w:t>
      </w:r>
      <w:r>
        <w:rPr>
          <w:rFonts w:ascii="Georgia" w:hAnsi="Georgia"/>
          <w:sz w:val="22"/>
          <w:szCs w:val="22"/>
        </w:rPr>
        <w:t xml:space="preserve"> </w:t>
      </w:r>
      <w:hyperlink r:id="rId49">
        <w:r>
          <w:rPr>
            <w:rStyle w:val="InternetLink"/>
            <w:rFonts w:ascii="Georgia" w:hAnsi="Georgia"/>
            <w:sz w:val="22"/>
            <w:szCs w:val="22"/>
            <w:lang w:val="en-US"/>
          </w:rPr>
          <w:t>https</w:t>
        </w:r>
      </w:hyperlink>
      <w:hyperlink r:id="rId50">
        <w:r>
          <w:rPr>
            <w:rStyle w:val="InternetLink"/>
            <w:rFonts w:ascii="Georgia" w:hAnsi="Georgia"/>
            <w:sz w:val="22"/>
            <w:szCs w:val="22"/>
          </w:rPr>
          <w:t>://</w:t>
        </w:r>
      </w:hyperlink>
      <w:hyperlink r:id="rId51">
        <w:r>
          <w:rPr>
            <w:rStyle w:val="InternetLink"/>
            <w:rFonts w:ascii="Georgia" w:hAnsi="Georgia"/>
            <w:sz w:val="22"/>
            <w:szCs w:val="22"/>
            <w:lang w:val="en-US"/>
          </w:rPr>
          <w:t>www</w:t>
        </w:r>
      </w:hyperlink>
      <w:hyperlink r:id="rId52">
        <w:r>
          <w:rPr>
            <w:rStyle w:val="InternetLink"/>
            <w:rFonts w:ascii="Georgia" w:hAnsi="Georgia"/>
            <w:sz w:val="22"/>
            <w:szCs w:val="22"/>
          </w:rPr>
          <w:t>.</w:t>
        </w:r>
      </w:hyperlink>
      <w:hyperlink r:id="rId53">
        <w:r>
          <w:rPr>
            <w:rStyle w:val="InternetLink"/>
            <w:rFonts w:ascii="Georgia" w:hAnsi="Georgia"/>
            <w:sz w:val="22"/>
            <w:szCs w:val="22"/>
            <w:lang w:val="en-US"/>
          </w:rPr>
          <w:t>invest</w:t>
        </w:r>
      </w:hyperlink>
      <w:hyperlink r:id="rId54">
        <w:r>
          <w:rPr>
            <w:rStyle w:val="InternetLink"/>
            <w:rFonts w:ascii="Georgia" w:hAnsi="Georgia"/>
            <w:sz w:val="22"/>
            <w:szCs w:val="22"/>
          </w:rPr>
          <w:t>.</w:t>
        </w:r>
      </w:hyperlink>
      <w:hyperlink r:id="rId55">
        <w:r>
          <w:rPr>
            <w:rStyle w:val="InternetLink"/>
            <w:rFonts w:ascii="Georgia" w:hAnsi="Georgia"/>
            <w:sz w:val="22"/>
            <w:szCs w:val="22"/>
            <w:lang w:val="en-US"/>
          </w:rPr>
          <w:t>gov</w:t>
        </w:r>
      </w:hyperlink>
      <w:hyperlink r:id="rId56">
        <w:r>
          <w:rPr>
            <w:rStyle w:val="InternetLink"/>
            <w:rFonts w:ascii="Georgia" w:hAnsi="Georgia"/>
            <w:sz w:val="22"/>
            <w:szCs w:val="22"/>
          </w:rPr>
          <w:t>.</w:t>
        </w:r>
      </w:hyperlink>
      <w:hyperlink r:id="rId57">
        <w:r>
          <w:rPr>
            <w:rStyle w:val="InternetLink"/>
            <w:rFonts w:ascii="Georgia" w:hAnsi="Georgia"/>
            <w:sz w:val="22"/>
            <w:szCs w:val="22"/>
            <w:lang w:val="en-US"/>
          </w:rPr>
          <w:t>md</w:t>
        </w:r>
      </w:hyperlink>
      <w:hyperlink r:id="rId58">
        <w:r>
          <w:rPr>
            <w:rStyle w:val="InternetLink"/>
            <w:rFonts w:ascii="Georgia" w:hAnsi="Georgia"/>
            <w:sz w:val="22"/>
            <w:szCs w:val="22"/>
          </w:rPr>
          <w:t>/</w:t>
        </w:r>
      </w:hyperlink>
      <w:hyperlink r:id="rId59">
        <w:r>
          <w:rPr>
            <w:rStyle w:val="InternetLink"/>
            <w:rFonts w:ascii="Georgia" w:hAnsi="Georgia"/>
            <w:sz w:val="22"/>
            <w:szCs w:val="22"/>
            <w:lang w:val="en-US"/>
          </w:rPr>
          <w:t>en</w:t>
        </w:r>
      </w:hyperlink>
      <w:hyperlink r:id="rId60">
        <w:r>
          <w:rPr>
            <w:rStyle w:val="InternetLink"/>
            <w:rFonts w:ascii="Georgia" w:hAnsi="Georgia"/>
            <w:sz w:val="22"/>
            <w:szCs w:val="22"/>
          </w:rPr>
          <w:t>/</w:t>
        </w:r>
      </w:hyperlink>
      <w:hyperlink r:id="rId61">
        <w:r>
          <w:rPr>
            <w:rStyle w:val="InternetLink"/>
            <w:rFonts w:ascii="Georgia" w:hAnsi="Georgia"/>
            <w:sz w:val="22"/>
            <w:szCs w:val="22"/>
            <w:lang w:val="en-US"/>
          </w:rPr>
          <w:t>sectors</w:t>
        </w:r>
      </w:hyperlink>
      <w:hyperlink r:id="rId62">
        <w:r>
          <w:rPr>
            <w:rStyle w:val="InternetLink"/>
            <w:rFonts w:ascii="Georgia" w:hAnsi="Georgia"/>
            <w:sz w:val="22"/>
            <w:szCs w:val="22"/>
          </w:rPr>
          <w:t>/</w:t>
        </w:r>
      </w:hyperlink>
      <w:hyperlink r:id="rId63">
        <w:r>
          <w:rPr>
            <w:rStyle w:val="InternetLink"/>
            <w:rFonts w:ascii="Georgia" w:hAnsi="Georgia"/>
            <w:sz w:val="22"/>
            <w:szCs w:val="22"/>
            <w:lang w:val="en-US"/>
          </w:rPr>
          <w:t>agrifood</w:t>
        </w:r>
      </w:hyperlink>
      <w:hyperlink r:id="rId64">
        <w:r>
          <w:rPr>
            <w:rStyle w:val="InternetLink"/>
            <w:rFonts w:ascii="Georgia" w:hAnsi="Georgia"/>
            <w:sz w:val="22"/>
            <w:szCs w:val="22"/>
          </w:rPr>
          <w:t>/</w:t>
        </w:r>
      </w:hyperlink>
      <w:r>
        <w:rPr>
          <w:rFonts w:ascii="Georgia" w:hAnsi="Georgia"/>
          <w:sz w:val="22"/>
          <w:szCs w:val="22"/>
        </w:rPr>
        <w:t xml:space="preserve">   </w:t>
      </w:r>
    </w:p>
    <w:p>
      <w:pPr>
        <w:pStyle w:val="TextBody"/>
        <w:spacing w:lineRule="auto" w:line="540" w:before="0" w:after="0"/>
        <w:rPr>
          <w:rFonts w:ascii="Georgia" w:hAnsi="Georgia"/>
          <w:b/>
          <w:b/>
          <w:bCs/>
          <w:sz w:val="22"/>
          <w:szCs w:val="22"/>
        </w:rPr>
      </w:pPr>
      <w:r>
        <w:rPr>
          <w:rFonts w:ascii="Georgia" w:hAnsi="Georgia"/>
          <w:b/>
          <w:bCs/>
          <w:sz w:val="22"/>
          <w:szCs w:val="22"/>
        </w:rPr>
      </w:r>
    </w:p>
    <w:p>
      <w:pPr>
        <w:pStyle w:val="TextBody"/>
        <w:spacing w:lineRule="auto" w:line="540" w:before="0" w:after="0"/>
        <w:rPr>
          <w:rFonts w:ascii="Georgia" w:hAnsi="Georgia"/>
          <w:b/>
          <w:b/>
          <w:bCs/>
          <w:sz w:val="22"/>
          <w:szCs w:val="22"/>
        </w:rPr>
      </w:pPr>
      <w:r>
        <w:rPr>
          <w:rFonts w:ascii="Georgia" w:hAnsi="Georgia"/>
          <w:b/>
          <w:bCs/>
          <w:sz w:val="22"/>
          <w:szCs w:val="22"/>
        </w:rPr>
        <w:t>4. Άλλοι Κλάδοι</w:t>
      </w:r>
    </w:p>
    <w:p>
      <w:pPr>
        <w:pStyle w:val="TextBody"/>
        <w:spacing w:lineRule="auto" w:line="540" w:before="0" w:after="0"/>
        <w:rPr>
          <w:rFonts w:ascii="Georgia" w:hAnsi="Georgia"/>
          <w:sz w:val="22"/>
          <w:szCs w:val="22"/>
        </w:rPr>
      </w:pPr>
      <w:r>
        <w:rPr>
          <w:rFonts w:ascii="Georgia" w:hAnsi="Georgia"/>
          <w:b/>
          <w:sz w:val="22"/>
          <w:szCs w:val="22"/>
        </w:rPr>
        <w:t>α) Οργανική Γεωργία,</w:t>
      </w:r>
      <w:r>
        <w:rPr>
          <w:rFonts w:ascii="Georgia" w:hAnsi="Georgia"/>
          <w:sz w:val="22"/>
          <w:szCs w:val="22"/>
        </w:rPr>
        <w:t xml:space="preserve"> το 2019 εξήχθησαν περίπου 52 χιλ. τόνοι οργανικών προϊόντων εκ των οποίων οι περίπου 40 χιλ. τόνοι σε χώρες της ΕΕ.</w:t>
      </w:r>
    </w:p>
    <w:p>
      <w:pPr>
        <w:pStyle w:val="TextBody"/>
        <w:spacing w:lineRule="auto" w:line="540" w:before="0" w:after="0"/>
        <w:rPr/>
      </w:pPr>
      <w:r>
        <w:rPr>
          <w:rFonts w:ascii="Georgia" w:hAnsi="Georgia"/>
          <w:sz w:val="22"/>
          <w:szCs w:val="22"/>
        </w:rPr>
        <w:t xml:space="preserve">Αναλυτικότερη πληροφόρηση στο </w:t>
      </w:r>
      <w:r>
        <w:rPr>
          <w:rFonts w:ascii="Georgia" w:hAnsi="Georgia"/>
          <w:sz w:val="22"/>
          <w:szCs w:val="22"/>
          <w:lang w:val="en-US"/>
        </w:rPr>
        <w:t>link</w:t>
      </w:r>
      <w:r>
        <w:rPr>
          <w:rFonts w:ascii="Georgia" w:hAnsi="Georgia"/>
          <w:sz w:val="22"/>
          <w:szCs w:val="22"/>
        </w:rPr>
        <w:t xml:space="preserve"> </w:t>
      </w:r>
      <w:hyperlink r:id="rId65">
        <w:r>
          <w:rPr>
            <w:rStyle w:val="InternetLink"/>
            <w:rFonts w:ascii="Georgia" w:hAnsi="Georgia"/>
            <w:sz w:val="22"/>
            <w:szCs w:val="22"/>
            <w:lang w:val="en-US"/>
          </w:rPr>
          <w:t>https</w:t>
        </w:r>
      </w:hyperlink>
      <w:hyperlink r:id="rId66">
        <w:r>
          <w:rPr>
            <w:rStyle w:val="InternetLink"/>
            <w:rFonts w:ascii="Georgia" w:hAnsi="Georgia"/>
            <w:sz w:val="22"/>
            <w:szCs w:val="22"/>
          </w:rPr>
          <w:t>://</w:t>
        </w:r>
      </w:hyperlink>
      <w:hyperlink r:id="rId67">
        <w:r>
          <w:rPr>
            <w:rStyle w:val="InternetLink"/>
            <w:rFonts w:ascii="Georgia" w:hAnsi="Georgia"/>
            <w:sz w:val="22"/>
            <w:szCs w:val="22"/>
            <w:lang w:val="en-US"/>
          </w:rPr>
          <w:t>www</w:t>
        </w:r>
      </w:hyperlink>
      <w:hyperlink r:id="rId68">
        <w:r>
          <w:rPr>
            <w:rStyle w:val="InternetLink"/>
            <w:rFonts w:ascii="Georgia" w:hAnsi="Georgia"/>
            <w:sz w:val="22"/>
            <w:szCs w:val="22"/>
          </w:rPr>
          <w:t>.</w:t>
        </w:r>
      </w:hyperlink>
      <w:hyperlink r:id="rId69">
        <w:r>
          <w:rPr>
            <w:rStyle w:val="InternetLink"/>
            <w:rFonts w:ascii="Georgia" w:hAnsi="Georgia"/>
            <w:sz w:val="22"/>
            <w:szCs w:val="22"/>
            <w:lang w:val="en-US"/>
          </w:rPr>
          <w:t>invest</w:t>
        </w:r>
      </w:hyperlink>
      <w:hyperlink r:id="rId70">
        <w:r>
          <w:rPr>
            <w:rStyle w:val="InternetLink"/>
            <w:rFonts w:ascii="Georgia" w:hAnsi="Georgia"/>
            <w:sz w:val="22"/>
            <w:szCs w:val="22"/>
          </w:rPr>
          <w:t>.</w:t>
        </w:r>
      </w:hyperlink>
      <w:hyperlink r:id="rId71">
        <w:r>
          <w:rPr>
            <w:rStyle w:val="InternetLink"/>
            <w:rFonts w:ascii="Georgia" w:hAnsi="Georgia"/>
            <w:sz w:val="22"/>
            <w:szCs w:val="22"/>
            <w:lang w:val="en-US"/>
          </w:rPr>
          <w:t>gov</w:t>
        </w:r>
      </w:hyperlink>
      <w:hyperlink r:id="rId72">
        <w:r>
          <w:rPr>
            <w:rStyle w:val="InternetLink"/>
            <w:rFonts w:ascii="Georgia" w:hAnsi="Georgia"/>
            <w:sz w:val="22"/>
            <w:szCs w:val="22"/>
          </w:rPr>
          <w:t>.</w:t>
        </w:r>
      </w:hyperlink>
      <w:hyperlink r:id="rId73">
        <w:r>
          <w:rPr>
            <w:rStyle w:val="InternetLink"/>
            <w:rFonts w:ascii="Georgia" w:hAnsi="Georgia"/>
            <w:sz w:val="22"/>
            <w:szCs w:val="22"/>
            <w:lang w:val="en-US"/>
          </w:rPr>
          <w:t>md</w:t>
        </w:r>
      </w:hyperlink>
      <w:hyperlink r:id="rId74">
        <w:r>
          <w:rPr>
            <w:rStyle w:val="InternetLink"/>
            <w:rFonts w:ascii="Georgia" w:hAnsi="Georgia"/>
            <w:sz w:val="22"/>
            <w:szCs w:val="22"/>
          </w:rPr>
          <w:t>/</w:t>
        </w:r>
      </w:hyperlink>
      <w:hyperlink r:id="rId75">
        <w:r>
          <w:rPr>
            <w:rStyle w:val="InternetLink"/>
            <w:rFonts w:ascii="Georgia" w:hAnsi="Georgia"/>
            <w:sz w:val="22"/>
            <w:szCs w:val="22"/>
            <w:lang w:val="en-US"/>
          </w:rPr>
          <w:t>en</w:t>
        </w:r>
      </w:hyperlink>
      <w:hyperlink r:id="rId76">
        <w:r>
          <w:rPr>
            <w:rStyle w:val="InternetLink"/>
            <w:rFonts w:ascii="Georgia" w:hAnsi="Georgia"/>
            <w:sz w:val="22"/>
            <w:szCs w:val="22"/>
          </w:rPr>
          <w:t>/</w:t>
        </w:r>
      </w:hyperlink>
      <w:hyperlink r:id="rId77">
        <w:r>
          <w:rPr>
            <w:rStyle w:val="InternetLink"/>
            <w:rFonts w:ascii="Georgia" w:hAnsi="Georgia"/>
            <w:sz w:val="22"/>
            <w:szCs w:val="22"/>
            <w:lang w:val="en-US"/>
          </w:rPr>
          <w:t>sectors</w:t>
        </w:r>
      </w:hyperlink>
      <w:hyperlink r:id="rId78">
        <w:r>
          <w:rPr>
            <w:rStyle w:val="InternetLink"/>
            <w:rFonts w:ascii="Georgia" w:hAnsi="Georgia"/>
            <w:sz w:val="22"/>
            <w:szCs w:val="22"/>
          </w:rPr>
          <w:t>/</w:t>
        </w:r>
      </w:hyperlink>
      <w:hyperlink r:id="rId79">
        <w:r>
          <w:rPr>
            <w:rStyle w:val="InternetLink"/>
            <w:rFonts w:ascii="Georgia" w:hAnsi="Georgia"/>
            <w:sz w:val="22"/>
            <w:szCs w:val="22"/>
            <w:lang w:val="en-US"/>
          </w:rPr>
          <w:t>organik</w:t>
        </w:r>
      </w:hyperlink>
      <w:hyperlink r:id="rId80">
        <w:r>
          <w:rPr>
            <w:rStyle w:val="InternetLink"/>
            <w:rFonts w:ascii="Georgia" w:hAnsi="Georgia"/>
            <w:sz w:val="22"/>
            <w:szCs w:val="22"/>
          </w:rPr>
          <w:t>-</w:t>
        </w:r>
      </w:hyperlink>
      <w:hyperlink r:id="rId81">
        <w:r>
          <w:rPr>
            <w:rStyle w:val="InternetLink"/>
            <w:rFonts w:ascii="Georgia" w:hAnsi="Georgia"/>
            <w:sz w:val="22"/>
            <w:szCs w:val="22"/>
            <w:lang w:val="en-US"/>
          </w:rPr>
          <w:t>agriculture</w:t>
        </w:r>
      </w:hyperlink>
      <w:hyperlink r:id="rId82">
        <w:r>
          <w:rPr>
            <w:rStyle w:val="InternetLink"/>
            <w:rFonts w:ascii="Georgia" w:hAnsi="Georgia"/>
            <w:sz w:val="22"/>
            <w:szCs w:val="22"/>
          </w:rPr>
          <w:t>/</w:t>
        </w:r>
      </w:hyperlink>
      <w:r>
        <w:rPr>
          <w:rFonts w:ascii="Georgia" w:hAnsi="Georgia"/>
          <w:sz w:val="22"/>
          <w:szCs w:val="22"/>
        </w:rPr>
        <w:t xml:space="preserve"> </w:t>
      </w:r>
      <w:r>
        <w:rPr>
          <w:rStyle w:val="InternetLink"/>
          <w:rFonts w:ascii="Georgia" w:hAnsi="Georgia"/>
          <w:color w:val="auto"/>
          <w:sz w:val="22"/>
          <w:szCs w:val="22"/>
          <w:u w:val="none"/>
        </w:rPr>
        <w:t xml:space="preserve"> </w:t>
      </w:r>
      <w:r>
        <w:rPr>
          <w:rFonts w:ascii="Georgia" w:hAnsi="Georgia"/>
          <w:sz w:val="22"/>
          <w:szCs w:val="22"/>
        </w:rPr>
        <w:t xml:space="preserve"> </w:t>
      </w:r>
    </w:p>
    <w:p>
      <w:pPr>
        <w:pStyle w:val="TextBody"/>
        <w:spacing w:lineRule="auto" w:line="540" w:before="0" w:after="0"/>
        <w:rPr>
          <w:rFonts w:ascii="Georgia" w:hAnsi="Georgia"/>
          <w:sz w:val="22"/>
          <w:szCs w:val="22"/>
        </w:rPr>
      </w:pPr>
      <w:r>
        <w:rPr>
          <w:rFonts w:ascii="Georgia" w:hAnsi="Georgia"/>
          <w:b/>
          <w:sz w:val="22"/>
          <w:szCs w:val="22"/>
        </w:rPr>
        <w:t>β) Τομέας Ηλεκτρονικών ,</w:t>
      </w:r>
      <w:r>
        <w:rPr>
          <w:rFonts w:ascii="Georgia" w:hAnsi="Georgia"/>
          <w:sz w:val="22"/>
          <w:szCs w:val="22"/>
        </w:rPr>
        <w:t xml:space="preserve"> όπως και στον ανωτέρω τομέα της αυτοκινητοβιομηχανίας, επίσης δίδονται ειδικά κίνητρα στήριξης (7% ειδικός </w:t>
      </w:r>
      <w:r>
        <w:rPr>
          <w:rFonts w:ascii="Georgia" w:hAnsi="Georgia"/>
          <w:sz w:val="22"/>
          <w:szCs w:val="22"/>
          <w:lang w:val="en-US"/>
        </w:rPr>
        <w:t>flat</w:t>
      </w:r>
      <w:r>
        <w:rPr>
          <w:rFonts w:ascii="Georgia" w:hAnsi="Georgia"/>
          <w:sz w:val="22"/>
          <w:szCs w:val="22"/>
        </w:rPr>
        <w:t xml:space="preserve"> </w:t>
      </w:r>
      <w:r>
        <w:rPr>
          <w:rFonts w:ascii="Georgia" w:hAnsi="Georgia"/>
          <w:sz w:val="22"/>
          <w:szCs w:val="22"/>
          <w:lang w:val="en-US"/>
        </w:rPr>
        <w:t>tax</w:t>
      </w:r>
      <w:r>
        <w:rPr>
          <w:rFonts w:ascii="Georgia" w:hAnsi="Georgia"/>
          <w:sz w:val="22"/>
          <w:szCs w:val="22"/>
        </w:rPr>
        <w:t xml:space="preserve"> στο </w:t>
      </w:r>
      <w:r>
        <w:rPr>
          <w:rFonts w:ascii="Georgia" w:hAnsi="Georgia"/>
          <w:sz w:val="22"/>
          <w:szCs w:val="22"/>
          <w:lang w:val="en-US"/>
        </w:rPr>
        <w:t>Moldova</w:t>
      </w:r>
      <w:r>
        <w:rPr>
          <w:rFonts w:ascii="Georgia" w:hAnsi="Georgia"/>
          <w:sz w:val="22"/>
          <w:szCs w:val="22"/>
        </w:rPr>
        <w:t xml:space="preserve"> </w:t>
      </w:r>
      <w:r>
        <w:rPr>
          <w:rFonts w:ascii="Georgia" w:hAnsi="Georgia"/>
          <w:sz w:val="22"/>
          <w:szCs w:val="22"/>
          <w:lang w:val="en-US"/>
        </w:rPr>
        <w:t>IT</w:t>
      </w:r>
      <w:r>
        <w:rPr>
          <w:rFonts w:ascii="Georgia" w:hAnsi="Georgia"/>
          <w:sz w:val="22"/>
          <w:szCs w:val="22"/>
        </w:rPr>
        <w:t xml:space="preserve"> </w:t>
      </w:r>
      <w:r>
        <w:rPr>
          <w:rFonts w:ascii="Georgia" w:hAnsi="Georgia"/>
          <w:sz w:val="22"/>
          <w:szCs w:val="22"/>
          <w:lang w:val="en-US"/>
        </w:rPr>
        <w:t>Park</w:t>
      </w:r>
      <w:r>
        <w:rPr>
          <w:rFonts w:ascii="Georgia" w:hAnsi="Georgia"/>
          <w:sz w:val="22"/>
          <w:szCs w:val="22"/>
        </w:rPr>
        <w:t>, 2.000 Ευρώ/εργαζόμενο για κάθε νέα θέση εργασίας κ.ά.)</w:t>
      </w:r>
    </w:p>
    <w:p>
      <w:pPr>
        <w:pStyle w:val="TextBody"/>
        <w:spacing w:lineRule="auto" w:line="540" w:before="0" w:after="0"/>
        <w:rPr/>
      </w:pPr>
      <w:r>
        <w:rPr>
          <w:rFonts w:ascii="Georgia" w:hAnsi="Georgia"/>
          <w:sz w:val="22"/>
          <w:szCs w:val="22"/>
        </w:rPr>
        <w:t xml:space="preserve">Αναλυτικότερη πληροφόρηση στο </w:t>
      </w:r>
      <w:r>
        <w:rPr>
          <w:rFonts w:ascii="Georgia" w:hAnsi="Georgia"/>
          <w:sz w:val="22"/>
          <w:szCs w:val="22"/>
          <w:lang w:val="en-US"/>
        </w:rPr>
        <w:t>link</w:t>
      </w:r>
      <w:r>
        <w:rPr>
          <w:rFonts w:ascii="Georgia" w:hAnsi="Georgia"/>
          <w:sz w:val="22"/>
          <w:szCs w:val="22"/>
        </w:rPr>
        <w:t xml:space="preserve"> </w:t>
      </w:r>
      <w:hyperlink r:id="rId83">
        <w:r>
          <w:rPr>
            <w:rStyle w:val="InternetLink"/>
            <w:rFonts w:ascii="Georgia" w:hAnsi="Georgia"/>
            <w:sz w:val="22"/>
            <w:szCs w:val="22"/>
            <w:lang w:val="en-US"/>
          </w:rPr>
          <w:t>https</w:t>
        </w:r>
      </w:hyperlink>
      <w:hyperlink r:id="rId84">
        <w:r>
          <w:rPr>
            <w:rStyle w:val="InternetLink"/>
            <w:rFonts w:ascii="Georgia" w:hAnsi="Georgia"/>
            <w:sz w:val="22"/>
            <w:szCs w:val="22"/>
          </w:rPr>
          <w:t>://</w:t>
        </w:r>
      </w:hyperlink>
      <w:hyperlink r:id="rId85">
        <w:r>
          <w:rPr>
            <w:rStyle w:val="InternetLink"/>
            <w:rFonts w:ascii="Georgia" w:hAnsi="Georgia"/>
            <w:sz w:val="22"/>
            <w:szCs w:val="22"/>
            <w:lang w:val="en-US"/>
          </w:rPr>
          <w:t>www</w:t>
        </w:r>
      </w:hyperlink>
      <w:hyperlink r:id="rId86">
        <w:r>
          <w:rPr>
            <w:rStyle w:val="InternetLink"/>
            <w:rFonts w:ascii="Georgia" w:hAnsi="Georgia"/>
            <w:sz w:val="22"/>
            <w:szCs w:val="22"/>
          </w:rPr>
          <w:t>.</w:t>
        </w:r>
      </w:hyperlink>
      <w:hyperlink r:id="rId87">
        <w:r>
          <w:rPr>
            <w:rStyle w:val="InternetLink"/>
            <w:rFonts w:ascii="Georgia" w:hAnsi="Georgia"/>
            <w:sz w:val="22"/>
            <w:szCs w:val="22"/>
            <w:lang w:val="en-US"/>
          </w:rPr>
          <w:t>invest</w:t>
        </w:r>
      </w:hyperlink>
      <w:hyperlink r:id="rId88">
        <w:r>
          <w:rPr>
            <w:rStyle w:val="InternetLink"/>
            <w:rFonts w:ascii="Georgia" w:hAnsi="Georgia"/>
            <w:sz w:val="22"/>
            <w:szCs w:val="22"/>
          </w:rPr>
          <w:t>.</w:t>
        </w:r>
      </w:hyperlink>
      <w:hyperlink r:id="rId89">
        <w:r>
          <w:rPr>
            <w:rStyle w:val="InternetLink"/>
            <w:rFonts w:ascii="Georgia" w:hAnsi="Georgia"/>
            <w:sz w:val="22"/>
            <w:szCs w:val="22"/>
            <w:lang w:val="en-US"/>
          </w:rPr>
          <w:t>gov</w:t>
        </w:r>
      </w:hyperlink>
      <w:hyperlink r:id="rId90">
        <w:r>
          <w:rPr>
            <w:rStyle w:val="InternetLink"/>
            <w:rFonts w:ascii="Georgia" w:hAnsi="Georgia"/>
            <w:sz w:val="22"/>
            <w:szCs w:val="22"/>
          </w:rPr>
          <w:t>.</w:t>
        </w:r>
      </w:hyperlink>
      <w:hyperlink r:id="rId91">
        <w:r>
          <w:rPr>
            <w:rStyle w:val="InternetLink"/>
            <w:rFonts w:ascii="Georgia" w:hAnsi="Georgia"/>
            <w:sz w:val="22"/>
            <w:szCs w:val="22"/>
            <w:lang w:val="en-US"/>
          </w:rPr>
          <w:t>md</w:t>
        </w:r>
      </w:hyperlink>
      <w:hyperlink r:id="rId92">
        <w:r>
          <w:rPr>
            <w:rStyle w:val="InternetLink"/>
            <w:rFonts w:ascii="Georgia" w:hAnsi="Georgia"/>
            <w:sz w:val="22"/>
            <w:szCs w:val="22"/>
          </w:rPr>
          <w:t>/</w:t>
        </w:r>
      </w:hyperlink>
      <w:hyperlink r:id="rId93">
        <w:r>
          <w:rPr>
            <w:rStyle w:val="InternetLink"/>
            <w:rFonts w:ascii="Georgia" w:hAnsi="Georgia"/>
            <w:sz w:val="22"/>
            <w:szCs w:val="22"/>
            <w:lang w:val="en-US"/>
          </w:rPr>
          <w:t>en</w:t>
        </w:r>
      </w:hyperlink>
      <w:hyperlink r:id="rId94">
        <w:r>
          <w:rPr>
            <w:rStyle w:val="InternetLink"/>
            <w:rFonts w:ascii="Georgia" w:hAnsi="Georgia"/>
            <w:sz w:val="22"/>
            <w:szCs w:val="22"/>
          </w:rPr>
          <w:t>/</w:t>
        </w:r>
      </w:hyperlink>
      <w:hyperlink r:id="rId95">
        <w:r>
          <w:rPr>
            <w:rStyle w:val="InternetLink"/>
            <w:rFonts w:ascii="Georgia" w:hAnsi="Georgia"/>
            <w:sz w:val="22"/>
            <w:szCs w:val="22"/>
            <w:lang w:val="en-US"/>
          </w:rPr>
          <w:t>sectors</w:t>
        </w:r>
      </w:hyperlink>
      <w:hyperlink r:id="rId96">
        <w:r>
          <w:rPr>
            <w:rStyle w:val="InternetLink"/>
            <w:rFonts w:ascii="Georgia" w:hAnsi="Georgia"/>
            <w:sz w:val="22"/>
            <w:szCs w:val="22"/>
          </w:rPr>
          <w:t>/</w:t>
        </w:r>
      </w:hyperlink>
      <w:hyperlink r:id="rId97">
        <w:r>
          <w:rPr>
            <w:rStyle w:val="InternetLink"/>
            <w:rFonts w:ascii="Georgia" w:hAnsi="Georgia"/>
            <w:sz w:val="22"/>
            <w:szCs w:val="22"/>
            <w:lang w:val="en-US"/>
          </w:rPr>
          <w:t>electronics</w:t>
        </w:r>
      </w:hyperlink>
      <w:hyperlink r:id="rId98">
        <w:r>
          <w:rPr>
            <w:rStyle w:val="InternetLink"/>
            <w:rFonts w:ascii="Georgia" w:hAnsi="Georgia"/>
            <w:sz w:val="22"/>
            <w:szCs w:val="22"/>
          </w:rPr>
          <w:t>/</w:t>
        </w:r>
      </w:hyperlink>
      <w:r>
        <w:rPr>
          <w:rFonts w:ascii="Georgia" w:hAnsi="Georgia"/>
          <w:sz w:val="22"/>
          <w:szCs w:val="22"/>
        </w:rPr>
        <w:t xml:space="preserve"> </w:t>
      </w:r>
    </w:p>
    <w:p>
      <w:pPr>
        <w:pStyle w:val="TextBody"/>
        <w:spacing w:lineRule="auto" w:line="540" w:before="0" w:after="0"/>
        <w:rPr/>
      </w:pPr>
      <w:r>
        <w:rPr>
          <w:rFonts w:ascii="Georgia" w:hAnsi="Georgia"/>
          <w:b/>
          <w:sz w:val="22"/>
          <w:szCs w:val="22"/>
        </w:rPr>
        <w:t>γ) Τομέας Κλωστοϋφαντουργικών -</w:t>
      </w:r>
      <w:hyperlink r:id="rId99">
        <w:r>
          <w:rPr>
            <w:rFonts w:ascii="Georgia" w:hAnsi="Georgia"/>
            <w:b/>
            <w:sz w:val="22"/>
            <w:szCs w:val="22"/>
          </w:rPr>
          <w:t>TAFL</w:t>
        </w:r>
      </w:hyperlink>
      <w:r>
        <w:rPr>
          <w:rFonts w:ascii="Georgia" w:hAnsi="Georgia"/>
          <w:b/>
          <w:sz w:val="22"/>
          <w:szCs w:val="22"/>
        </w:rPr>
        <w:t xml:space="preserve"> /Τ</w:t>
      </w:r>
      <w:r>
        <w:rPr>
          <w:rFonts w:ascii="Georgia" w:hAnsi="Georgia"/>
          <w:b/>
          <w:sz w:val="22"/>
          <w:szCs w:val="22"/>
          <w:lang w:val="en-US"/>
        </w:rPr>
        <w:t>extile</w:t>
      </w:r>
      <w:r>
        <w:rPr>
          <w:rFonts w:ascii="Georgia" w:hAnsi="Georgia"/>
          <w:b/>
          <w:sz w:val="22"/>
          <w:szCs w:val="22"/>
        </w:rPr>
        <w:t xml:space="preserve"> </w:t>
      </w:r>
      <w:r>
        <w:rPr>
          <w:rFonts w:ascii="Georgia" w:hAnsi="Georgia"/>
          <w:b/>
          <w:sz w:val="22"/>
          <w:szCs w:val="22"/>
          <w:lang w:val="en-US"/>
        </w:rPr>
        <w:t>and</w:t>
      </w:r>
      <w:r>
        <w:rPr>
          <w:rFonts w:ascii="Georgia" w:hAnsi="Georgia"/>
          <w:b/>
          <w:sz w:val="22"/>
          <w:szCs w:val="22"/>
        </w:rPr>
        <w:t xml:space="preserve"> Α</w:t>
      </w:r>
      <w:r>
        <w:rPr>
          <w:rFonts w:ascii="Georgia" w:hAnsi="Georgia"/>
          <w:b/>
          <w:sz w:val="22"/>
          <w:szCs w:val="22"/>
          <w:lang w:val="en-US"/>
        </w:rPr>
        <w:t>pparel</w:t>
      </w:r>
      <w:r>
        <w:rPr>
          <w:rFonts w:ascii="Georgia" w:hAnsi="Georgia"/>
          <w:b/>
          <w:sz w:val="22"/>
          <w:szCs w:val="22"/>
        </w:rPr>
        <w:t>,</w:t>
      </w:r>
      <w:r>
        <w:rPr>
          <w:rFonts w:ascii="Georgia" w:hAnsi="Georgia"/>
          <w:sz w:val="22"/>
          <w:szCs w:val="22"/>
        </w:rPr>
        <w:t xml:space="preserve"> απασχολεί περίπου 26.000 εργαζομένους εκ των οποίων το περίπου 84% εξ αυτών είναι γυναίκες. </w:t>
      </w:r>
    </w:p>
    <w:p>
      <w:pPr>
        <w:pStyle w:val="TextBody"/>
        <w:spacing w:lineRule="auto" w:line="540" w:before="0" w:after="0"/>
        <w:rPr/>
      </w:pPr>
      <w:r>
        <w:rPr>
          <w:rFonts w:ascii="Georgia" w:hAnsi="Georgia"/>
          <w:sz w:val="22"/>
          <w:szCs w:val="22"/>
        </w:rPr>
        <w:t xml:space="preserve">Αναλυτικότερη πληροφόρηση στο </w:t>
      </w:r>
      <w:r>
        <w:rPr>
          <w:rFonts w:ascii="Georgia" w:hAnsi="Georgia"/>
          <w:sz w:val="22"/>
          <w:szCs w:val="22"/>
          <w:lang w:val="en-US"/>
        </w:rPr>
        <w:t>link</w:t>
      </w:r>
      <w:r>
        <w:rPr>
          <w:rFonts w:ascii="Georgia" w:hAnsi="Georgia"/>
          <w:sz w:val="22"/>
          <w:szCs w:val="22"/>
        </w:rPr>
        <w:t xml:space="preserve"> </w:t>
      </w:r>
      <w:hyperlink r:id="rId100">
        <w:r>
          <w:rPr>
            <w:rStyle w:val="InternetLink"/>
            <w:rFonts w:ascii="Georgia" w:hAnsi="Georgia"/>
            <w:sz w:val="22"/>
            <w:szCs w:val="22"/>
            <w:lang w:val="en-US"/>
          </w:rPr>
          <w:t>https</w:t>
        </w:r>
      </w:hyperlink>
      <w:hyperlink r:id="rId101">
        <w:r>
          <w:rPr>
            <w:rStyle w:val="InternetLink"/>
            <w:rFonts w:ascii="Georgia" w:hAnsi="Georgia"/>
            <w:sz w:val="22"/>
            <w:szCs w:val="22"/>
          </w:rPr>
          <w:t>://</w:t>
        </w:r>
      </w:hyperlink>
      <w:hyperlink r:id="rId102">
        <w:r>
          <w:rPr>
            <w:rStyle w:val="InternetLink"/>
            <w:rFonts w:ascii="Georgia" w:hAnsi="Georgia"/>
            <w:sz w:val="22"/>
            <w:szCs w:val="22"/>
            <w:lang w:val="en-US"/>
          </w:rPr>
          <w:t>www</w:t>
        </w:r>
      </w:hyperlink>
      <w:hyperlink r:id="rId103">
        <w:r>
          <w:rPr>
            <w:rStyle w:val="InternetLink"/>
            <w:rFonts w:ascii="Georgia" w:hAnsi="Georgia"/>
            <w:sz w:val="22"/>
            <w:szCs w:val="22"/>
          </w:rPr>
          <w:t>.</w:t>
        </w:r>
      </w:hyperlink>
      <w:hyperlink r:id="rId104">
        <w:r>
          <w:rPr>
            <w:rStyle w:val="InternetLink"/>
            <w:rFonts w:ascii="Georgia" w:hAnsi="Georgia"/>
            <w:sz w:val="22"/>
            <w:szCs w:val="22"/>
            <w:lang w:val="en-US"/>
          </w:rPr>
          <w:t>invest</w:t>
        </w:r>
      </w:hyperlink>
      <w:hyperlink r:id="rId105">
        <w:r>
          <w:rPr>
            <w:rStyle w:val="InternetLink"/>
            <w:rFonts w:ascii="Georgia" w:hAnsi="Georgia"/>
            <w:sz w:val="22"/>
            <w:szCs w:val="22"/>
          </w:rPr>
          <w:t>.</w:t>
        </w:r>
      </w:hyperlink>
      <w:hyperlink r:id="rId106">
        <w:r>
          <w:rPr>
            <w:rStyle w:val="InternetLink"/>
            <w:rFonts w:ascii="Georgia" w:hAnsi="Georgia"/>
            <w:sz w:val="22"/>
            <w:szCs w:val="22"/>
            <w:lang w:val="en-US"/>
          </w:rPr>
          <w:t>gov</w:t>
        </w:r>
      </w:hyperlink>
      <w:hyperlink r:id="rId107">
        <w:r>
          <w:rPr>
            <w:rStyle w:val="InternetLink"/>
            <w:rFonts w:ascii="Georgia" w:hAnsi="Georgia"/>
            <w:sz w:val="22"/>
            <w:szCs w:val="22"/>
          </w:rPr>
          <w:t>.</w:t>
        </w:r>
      </w:hyperlink>
      <w:hyperlink r:id="rId108">
        <w:r>
          <w:rPr>
            <w:rStyle w:val="InternetLink"/>
            <w:rFonts w:ascii="Georgia" w:hAnsi="Georgia"/>
            <w:sz w:val="22"/>
            <w:szCs w:val="22"/>
            <w:lang w:val="en-US"/>
          </w:rPr>
          <w:t>md</w:t>
        </w:r>
      </w:hyperlink>
      <w:hyperlink r:id="rId109">
        <w:r>
          <w:rPr>
            <w:rStyle w:val="InternetLink"/>
            <w:rFonts w:ascii="Georgia" w:hAnsi="Georgia"/>
            <w:sz w:val="22"/>
            <w:szCs w:val="22"/>
          </w:rPr>
          <w:t>/</w:t>
        </w:r>
      </w:hyperlink>
      <w:hyperlink r:id="rId110">
        <w:r>
          <w:rPr>
            <w:rStyle w:val="InternetLink"/>
            <w:rFonts w:ascii="Georgia" w:hAnsi="Georgia"/>
            <w:sz w:val="22"/>
            <w:szCs w:val="22"/>
            <w:lang w:val="en-US"/>
          </w:rPr>
          <w:t>en</w:t>
        </w:r>
      </w:hyperlink>
      <w:hyperlink r:id="rId111">
        <w:r>
          <w:rPr>
            <w:rStyle w:val="InternetLink"/>
            <w:rFonts w:ascii="Georgia" w:hAnsi="Georgia"/>
            <w:sz w:val="22"/>
            <w:szCs w:val="22"/>
          </w:rPr>
          <w:t>/</w:t>
        </w:r>
      </w:hyperlink>
      <w:hyperlink r:id="rId112">
        <w:r>
          <w:rPr>
            <w:rStyle w:val="InternetLink"/>
            <w:rFonts w:ascii="Georgia" w:hAnsi="Georgia"/>
            <w:sz w:val="22"/>
            <w:szCs w:val="22"/>
            <w:lang w:val="en-US"/>
          </w:rPr>
          <w:t>sectors</w:t>
        </w:r>
      </w:hyperlink>
      <w:hyperlink r:id="rId113">
        <w:r>
          <w:rPr>
            <w:rStyle w:val="InternetLink"/>
            <w:rFonts w:ascii="Georgia" w:hAnsi="Georgia"/>
            <w:sz w:val="22"/>
            <w:szCs w:val="22"/>
          </w:rPr>
          <w:t>/</w:t>
        </w:r>
      </w:hyperlink>
      <w:hyperlink r:id="rId114">
        <w:r>
          <w:rPr>
            <w:rStyle w:val="InternetLink"/>
            <w:rFonts w:ascii="Georgia" w:hAnsi="Georgia"/>
            <w:sz w:val="22"/>
            <w:szCs w:val="22"/>
            <w:lang w:val="en-US"/>
          </w:rPr>
          <w:t>tafl</w:t>
        </w:r>
      </w:hyperlink>
      <w:hyperlink r:id="rId115">
        <w:r>
          <w:rPr>
            <w:rStyle w:val="InternetLink"/>
            <w:rFonts w:ascii="Georgia" w:hAnsi="Georgia"/>
            <w:sz w:val="22"/>
            <w:szCs w:val="22"/>
          </w:rPr>
          <w:t>/</w:t>
        </w:r>
      </w:hyperlink>
      <w:r>
        <w:rPr>
          <w:rFonts w:ascii="Georgia" w:hAnsi="Georgia"/>
          <w:sz w:val="22"/>
          <w:szCs w:val="22"/>
        </w:rPr>
        <w:t xml:space="preserve"> </w:t>
      </w:r>
    </w:p>
    <w:p>
      <w:pPr>
        <w:pStyle w:val="TextBody"/>
        <w:spacing w:lineRule="auto" w:line="540" w:before="0" w:after="0"/>
        <w:rPr/>
      </w:pPr>
      <w:r>
        <w:rPr>
          <w:rFonts w:ascii="Georgia" w:hAnsi="Georgia"/>
          <w:b/>
          <w:sz w:val="22"/>
          <w:szCs w:val="22"/>
        </w:rPr>
        <w:t xml:space="preserve">δ) Ανανεώσιμες Πηγές Ενέργειας . </w:t>
      </w:r>
      <w:r>
        <w:rPr>
          <w:rFonts w:ascii="Georgia" w:hAnsi="Georgia"/>
          <w:sz w:val="22"/>
          <w:szCs w:val="22"/>
        </w:rPr>
        <w:t>Με δεδομένη την εξάρτηση της Μολδαβίας από εισαγωγές πετρελαίου και φυσικού αερίου (στοιχεία του 2018, δείχνουν ότι το πετρέλαιο συμβάλει στο περίπου 33% της παραγόμενης ενέργειας ενώ το φ.α. στο περίπου 30%), εμφανίζεται ως ο τομέας με τις περισσότερες προοπτικές ανάπτυξης. Μέχρι στιγμής η ε</w:t>
      </w:r>
      <w:r>
        <w:rPr>
          <w:rStyle w:val="Jlqj4b"/>
          <w:rFonts w:ascii="Georgia" w:hAnsi="Georgia"/>
          <w:sz w:val="22"/>
          <w:szCs w:val="22"/>
        </w:rPr>
        <w:t>γκατεστημένη δυναμικότητα ανανεώσιμων πηγών ενέργειας ανά πηγές, αναλύεται ως εξής: η αιολική ενέργεια έχει το μεγαλύτερο μερίδιο περίπου 58% (35,6 MW), ακολουθούμενη από την υδροηλεκτρική 26% (16,3 MW), το βιοαέριο με 9% (5,7 MW) και τα ηλιακά φωτοβολταϊκά με περίπου 7% (4 MW).</w:t>
      </w:r>
      <w:r>
        <w:rPr>
          <w:rStyle w:val="Viiyi"/>
          <w:rFonts w:ascii="Georgia" w:hAnsi="Georgia"/>
          <w:sz w:val="22"/>
          <w:szCs w:val="22"/>
        </w:rPr>
        <w:t xml:space="preserve"> </w:t>
      </w:r>
    </w:p>
    <w:p>
      <w:pPr>
        <w:pStyle w:val="TextBody"/>
        <w:spacing w:lineRule="auto" w:line="540" w:before="0" w:after="0"/>
        <w:rPr/>
      </w:pPr>
      <w:r>
        <w:rPr>
          <w:rFonts w:ascii="Georgia" w:hAnsi="Georgia"/>
          <w:sz w:val="22"/>
          <w:szCs w:val="22"/>
        </w:rPr>
        <w:t xml:space="preserve">Αναλυτικότερη πληροφόρηση στο </w:t>
      </w:r>
      <w:r>
        <w:rPr>
          <w:rFonts w:ascii="Georgia" w:hAnsi="Georgia"/>
          <w:sz w:val="22"/>
          <w:szCs w:val="22"/>
          <w:lang w:val="en-US"/>
        </w:rPr>
        <w:t>link</w:t>
      </w:r>
      <w:r>
        <w:rPr>
          <w:rFonts w:ascii="Georgia" w:hAnsi="Georgia"/>
          <w:sz w:val="22"/>
          <w:szCs w:val="22"/>
        </w:rPr>
        <w:t xml:space="preserve"> </w:t>
      </w:r>
      <w:hyperlink r:id="rId116">
        <w:r>
          <w:rPr>
            <w:rStyle w:val="InternetLink"/>
            <w:rFonts w:ascii="Georgia" w:hAnsi="Georgia"/>
            <w:sz w:val="22"/>
            <w:szCs w:val="22"/>
            <w:lang w:val="en-US"/>
          </w:rPr>
          <w:t>https</w:t>
        </w:r>
      </w:hyperlink>
      <w:hyperlink r:id="rId117">
        <w:r>
          <w:rPr>
            <w:rStyle w:val="InternetLink"/>
            <w:rFonts w:ascii="Georgia" w:hAnsi="Georgia"/>
            <w:sz w:val="22"/>
            <w:szCs w:val="22"/>
          </w:rPr>
          <w:t>://</w:t>
        </w:r>
      </w:hyperlink>
      <w:hyperlink r:id="rId118">
        <w:r>
          <w:rPr>
            <w:rStyle w:val="InternetLink"/>
            <w:rFonts w:ascii="Georgia" w:hAnsi="Georgia"/>
            <w:sz w:val="22"/>
            <w:szCs w:val="22"/>
            <w:lang w:val="en-US"/>
          </w:rPr>
          <w:t>www</w:t>
        </w:r>
      </w:hyperlink>
      <w:hyperlink r:id="rId119">
        <w:r>
          <w:rPr>
            <w:rStyle w:val="InternetLink"/>
            <w:rFonts w:ascii="Georgia" w:hAnsi="Georgia"/>
            <w:sz w:val="22"/>
            <w:szCs w:val="22"/>
          </w:rPr>
          <w:t>.</w:t>
        </w:r>
      </w:hyperlink>
      <w:hyperlink r:id="rId120">
        <w:r>
          <w:rPr>
            <w:rStyle w:val="InternetLink"/>
            <w:rFonts w:ascii="Georgia" w:hAnsi="Georgia"/>
            <w:sz w:val="22"/>
            <w:szCs w:val="22"/>
            <w:lang w:val="en-US"/>
          </w:rPr>
          <w:t>invest</w:t>
        </w:r>
      </w:hyperlink>
      <w:hyperlink r:id="rId121">
        <w:r>
          <w:rPr>
            <w:rStyle w:val="InternetLink"/>
            <w:rFonts w:ascii="Georgia" w:hAnsi="Georgia"/>
            <w:sz w:val="22"/>
            <w:szCs w:val="22"/>
          </w:rPr>
          <w:t>.</w:t>
        </w:r>
      </w:hyperlink>
      <w:hyperlink r:id="rId122">
        <w:r>
          <w:rPr>
            <w:rStyle w:val="InternetLink"/>
            <w:rFonts w:ascii="Georgia" w:hAnsi="Georgia"/>
            <w:sz w:val="22"/>
            <w:szCs w:val="22"/>
            <w:lang w:val="en-US"/>
          </w:rPr>
          <w:t>gov</w:t>
        </w:r>
      </w:hyperlink>
      <w:hyperlink r:id="rId123">
        <w:r>
          <w:rPr>
            <w:rStyle w:val="InternetLink"/>
            <w:rFonts w:ascii="Georgia" w:hAnsi="Georgia"/>
            <w:sz w:val="22"/>
            <w:szCs w:val="22"/>
          </w:rPr>
          <w:t>.</w:t>
        </w:r>
      </w:hyperlink>
      <w:hyperlink r:id="rId124">
        <w:r>
          <w:rPr>
            <w:rStyle w:val="InternetLink"/>
            <w:rFonts w:ascii="Georgia" w:hAnsi="Georgia"/>
            <w:sz w:val="22"/>
            <w:szCs w:val="22"/>
            <w:lang w:val="en-US"/>
          </w:rPr>
          <w:t>md</w:t>
        </w:r>
      </w:hyperlink>
      <w:hyperlink r:id="rId125">
        <w:r>
          <w:rPr>
            <w:rStyle w:val="InternetLink"/>
            <w:rFonts w:ascii="Georgia" w:hAnsi="Georgia"/>
            <w:sz w:val="22"/>
            <w:szCs w:val="22"/>
          </w:rPr>
          <w:t>/</w:t>
        </w:r>
      </w:hyperlink>
      <w:hyperlink r:id="rId126">
        <w:r>
          <w:rPr>
            <w:rStyle w:val="InternetLink"/>
            <w:rFonts w:ascii="Georgia" w:hAnsi="Georgia"/>
            <w:sz w:val="22"/>
            <w:szCs w:val="22"/>
            <w:lang w:val="en-US"/>
          </w:rPr>
          <w:t>en</w:t>
        </w:r>
      </w:hyperlink>
      <w:hyperlink r:id="rId127">
        <w:r>
          <w:rPr>
            <w:rStyle w:val="InternetLink"/>
            <w:rFonts w:ascii="Georgia" w:hAnsi="Georgia"/>
            <w:sz w:val="22"/>
            <w:szCs w:val="22"/>
          </w:rPr>
          <w:t>/</w:t>
        </w:r>
      </w:hyperlink>
      <w:hyperlink r:id="rId128">
        <w:r>
          <w:rPr>
            <w:rStyle w:val="InternetLink"/>
            <w:rFonts w:ascii="Georgia" w:hAnsi="Georgia"/>
            <w:sz w:val="22"/>
            <w:szCs w:val="22"/>
            <w:lang w:val="en-US"/>
          </w:rPr>
          <w:t>sectors</w:t>
        </w:r>
      </w:hyperlink>
      <w:hyperlink r:id="rId129">
        <w:r>
          <w:rPr>
            <w:rStyle w:val="InternetLink"/>
            <w:rFonts w:ascii="Georgia" w:hAnsi="Georgia"/>
            <w:sz w:val="22"/>
            <w:szCs w:val="22"/>
          </w:rPr>
          <w:t>/</w:t>
        </w:r>
      </w:hyperlink>
      <w:hyperlink r:id="rId130">
        <w:r>
          <w:rPr>
            <w:rStyle w:val="InternetLink"/>
            <w:rFonts w:ascii="Georgia" w:hAnsi="Georgia"/>
            <w:sz w:val="22"/>
            <w:szCs w:val="22"/>
            <w:lang w:val="en-US"/>
          </w:rPr>
          <w:t>renewable</w:t>
        </w:r>
      </w:hyperlink>
      <w:hyperlink r:id="rId131">
        <w:r>
          <w:rPr>
            <w:rStyle w:val="InternetLink"/>
            <w:rFonts w:ascii="Georgia" w:hAnsi="Georgia"/>
            <w:sz w:val="22"/>
            <w:szCs w:val="22"/>
          </w:rPr>
          <w:t>-</w:t>
        </w:r>
      </w:hyperlink>
      <w:hyperlink r:id="rId132">
        <w:r>
          <w:rPr>
            <w:rStyle w:val="InternetLink"/>
            <w:rFonts w:ascii="Georgia" w:hAnsi="Georgia"/>
            <w:sz w:val="22"/>
            <w:szCs w:val="22"/>
            <w:lang w:val="en-US"/>
          </w:rPr>
          <w:t>energy</w:t>
        </w:r>
      </w:hyperlink>
      <w:hyperlink r:id="rId133">
        <w:r>
          <w:rPr>
            <w:rStyle w:val="InternetLink"/>
            <w:rFonts w:ascii="Georgia" w:hAnsi="Georgia"/>
            <w:sz w:val="22"/>
            <w:szCs w:val="22"/>
          </w:rPr>
          <w:t>/</w:t>
        </w:r>
      </w:hyperlink>
      <w:r>
        <w:rPr>
          <w:rFonts w:ascii="Georgia" w:hAnsi="Georgia"/>
          <w:sz w:val="22"/>
          <w:szCs w:val="22"/>
        </w:rPr>
        <w:t xml:space="preserve"> </w:t>
      </w:r>
    </w:p>
    <w:p>
      <w:pPr>
        <w:pStyle w:val="TextBody"/>
        <w:spacing w:lineRule="auto" w:line="540" w:before="0" w:after="0"/>
        <w:rPr>
          <w:rFonts w:ascii="Georgia" w:hAnsi="Georgia"/>
          <w:sz w:val="22"/>
          <w:szCs w:val="22"/>
        </w:rPr>
      </w:pPr>
      <w:r>
        <w:rPr>
          <w:rFonts w:ascii="Georgia" w:hAnsi="Georgia"/>
          <w:sz w:val="22"/>
          <w:szCs w:val="22"/>
        </w:rPr>
      </w:r>
    </w:p>
    <w:p>
      <w:pPr>
        <w:pStyle w:val="TextBody"/>
        <w:spacing w:lineRule="auto" w:line="540" w:before="0" w:after="0"/>
        <w:rPr/>
      </w:pPr>
      <w:r>
        <w:rPr>
          <w:rFonts w:ascii="Georgia" w:hAnsi="Georgia"/>
          <w:b/>
          <w:sz w:val="22"/>
          <w:szCs w:val="22"/>
        </w:rPr>
        <w:t>ε) Υπηρεσίες προς Επιχειρήσεις -</w:t>
      </w:r>
      <w:hyperlink r:id="rId134">
        <w:r>
          <w:rPr>
            <w:rStyle w:val="InternetLink"/>
            <w:rFonts w:ascii="Georgia" w:hAnsi="Georgia"/>
            <w:b/>
            <w:color w:val="auto"/>
            <w:sz w:val="22"/>
            <w:szCs w:val="22"/>
            <w:u w:val="none"/>
            <w:lang w:val="en-US"/>
          </w:rPr>
          <w:t>BPO</w:t>
        </w:r>
      </w:hyperlink>
      <w:hyperlink r:id="rId135">
        <w:r>
          <w:rPr>
            <w:rStyle w:val="InternetLink"/>
            <w:rFonts w:ascii="Georgia" w:hAnsi="Georgia"/>
            <w:b/>
            <w:color w:val="auto"/>
            <w:sz w:val="22"/>
            <w:szCs w:val="22"/>
            <w:u w:val="none"/>
          </w:rPr>
          <w:t xml:space="preserve"> &amp; </w:t>
        </w:r>
      </w:hyperlink>
      <w:hyperlink r:id="rId136">
        <w:r>
          <w:rPr>
            <w:rStyle w:val="InternetLink"/>
            <w:rFonts w:ascii="Georgia" w:hAnsi="Georgia"/>
            <w:b/>
            <w:color w:val="auto"/>
            <w:sz w:val="22"/>
            <w:szCs w:val="22"/>
            <w:u w:val="none"/>
            <w:lang w:val="en-US"/>
          </w:rPr>
          <w:t>SSC</w:t>
        </w:r>
      </w:hyperlink>
      <w:r>
        <w:rPr>
          <w:rFonts w:ascii="Georgia" w:hAnsi="Georgia"/>
          <w:b/>
          <w:sz w:val="22"/>
          <w:szCs w:val="22"/>
        </w:rPr>
        <w:t xml:space="preserve"> /</w:t>
      </w:r>
      <w:r>
        <w:rPr>
          <w:rStyle w:val="Emphasis"/>
          <w:rFonts w:ascii="Georgia" w:hAnsi="Georgia"/>
          <w:b/>
          <w:i w:val="false"/>
          <w:sz w:val="22"/>
          <w:szCs w:val="22"/>
          <w:lang w:val="en-US"/>
        </w:rPr>
        <w:t>Business</w:t>
      </w:r>
      <w:r>
        <w:rPr>
          <w:rStyle w:val="Emphasis"/>
          <w:rFonts w:ascii="Georgia" w:hAnsi="Georgia"/>
          <w:b/>
          <w:i w:val="false"/>
          <w:sz w:val="22"/>
          <w:szCs w:val="22"/>
        </w:rPr>
        <w:t xml:space="preserve"> </w:t>
      </w:r>
      <w:r>
        <w:rPr>
          <w:rStyle w:val="Emphasis"/>
          <w:rFonts w:ascii="Georgia" w:hAnsi="Georgia"/>
          <w:b/>
          <w:i w:val="false"/>
          <w:sz w:val="22"/>
          <w:szCs w:val="22"/>
          <w:lang w:val="en-US"/>
        </w:rPr>
        <w:t>Process</w:t>
      </w:r>
      <w:r>
        <w:rPr>
          <w:rStyle w:val="Emphasis"/>
          <w:rFonts w:ascii="Georgia" w:hAnsi="Georgia"/>
          <w:b/>
          <w:i w:val="false"/>
          <w:sz w:val="22"/>
          <w:szCs w:val="22"/>
        </w:rPr>
        <w:t xml:space="preserve"> </w:t>
      </w:r>
      <w:r>
        <w:rPr>
          <w:rStyle w:val="Emphasis"/>
          <w:rFonts w:ascii="Georgia" w:hAnsi="Georgia"/>
          <w:b/>
          <w:i w:val="false"/>
          <w:sz w:val="22"/>
          <w:szCs w:val="22"/>
          <w:lang w:val="en-US"/>
        </w:rPr>
        <w:t>Outsourcing</w:t>
      </w:r>
      <w:r>
        <w:rPr>
          <w:rStyle w:val="Emphasis"/>
          <w:rFonts w:ascii="Georgia" w:hAnsi="Georgia"/>
          <w:b/>
          <w:i w:val="false"/>
          <w:sz w:val="22"/>
          <w:szCs w:val="22"/>
        </w:rPr>
        <w:t>-</w:t>
      </w:r>
      <w:r>
        <w:rPr>
          <w:rFonts w:ascii="Georgia" w:hAnsi="Georgia"/>
          <w:b/>
          <w:sz w:val="22"/>
          <w:szCs w:val="22"/>
          <w:lang w:val="en-US"/>
        </w:rPr>
        <w:t> </w:t>
      </w:r>
      <w:r>
        <w:rPr>
          <w:rFonts w:ascii="Georgia" w:hAnsi="Georgia"/>
          <w:b/>
          <w:sz w:val="22"/>
          <w:szCs w:val="22"/>
        </w:rPr>
        <w:t xml:space="preserve">&amp; </w:t>
      </w:r>
      <w:r>
        <w:rPr>
          <w:rFonts w:ascii="Georgia" w:hAnsi="Georgia"/>
          <w:b/>
          <w:sz w:val="22"/>
          <w:szCs w:val="22"/>
          <w:lang w:val="en-US"/>
        </w:rPr>
        <w:t>Shared</w:t>
      </w:r>
      <w:r>
        <w:rPr>
          <w:rFonts w:ascii="Georgia" w:hAnsi="Georgia"/>
          <w:b/>
          <w:sz w:val="22"/>
          <w:szCs w:val="22"/>
        </w:rPr>
        <w:t xml:space="preserve"> </w:t>
      </w:r>
      <w:r>
        <w:rPr>
          <w:rFonts w:ascii="Georgia" w:hAnsi="Georgia"/>
          <w:b/>
          <w:sz w:val="22"/>
          <w:szCs w:val="22"/>
          <w:lang w:val="en-US"/>
        </w:rPr>
        <w:t>Service</w:t>
      </w:r>
      <w:r>
        <w:rPr>
          <w:rFonts w:ascii="Georgia" w:hAnsi="Georgia"/>
          <w:b/>
          <w:sz w:val="22"/>
          <w:szCs w:val="22"/>
        </w:rPr>
        <w:t xml:space="preserve"> </w:t>
      </w:r>
      <w:r>
        <w:rPr>
          <w:rFonts w:ascii="Georgia" w:hAnsi="Georgia"/>
          <w:b/>
          <w:sz w:val="22"/>
          <w:szCs w:val="22"/>
          <w:lang w:val="en-US"/>
        </w:rPr>
        <w:t>Center</w:t>
      </w:r>
      <w:r>
        <w:rPr>
          <w:rFonts w:ascii="Georgia" w:hAnsi="Georgia"/>
          <w:sz w:val="22"/>
          <w:szCs w:val="22"/>
        </w:rPr>
        <w:t xml:space="preserve">  ή ουσιαστικότερα προσφέροντας συγκεκριμένες υπηρεσίες για παγκόσμιους πελάτες (π.χ. </w:t>
      </w:r>
      <w:r>
        <w:rPr>
          <w:rFonts w:ascii="Georgia" w:hAnsi="Georgia"/>
          <w:sz w:val="22"/>
          <w:szCs w:val="22"/>
          <w:lang w:val="en-US"/>
        </w:rPr>
        <w:t>call</w:t>
      </w:r>
      <w:r>
        <w:rPr>
          <w:rFonts w:ascii="Georgia" w:hAnsi="Georgia"/>
          <w:sz w:val="22"/>
          <w:szCs w:val="22"/>
        </w:rPr>
        <w:t xml:space="preserve"> </w:t>
      </w:r>
      <w:r>
        <w:rPr>
          <w:rFonts w:ascii="Georgia" w:hAnsi="Georgia"/>
          <w:sz w:val="22"/>
          <w:szCs w:val="22"/>
          <w:lang w:val="en-US"/>
        </w:rPr>
        <w:t>centers</w:t>
      </w:r>
      <w:r>
        <w:rPr>
          <w:rFonts w:ascii="Georgia" w:hAnsi="Georgia"/>
          <w:sz w:val="22"/>
          <w:szCs w:val="22"/>
        </w:rPr>
        <w:t>). Υπολογίζεται ότι απασχολεί περίπου 3.000 άτομα, ενώ οι υπηρεσίες κατευθύνονται κυρίως προς αμερικανικές και ευρωπαϊκές εταιρείες με κυριότερους τομείς τους : Logistics, Ταξείδια και Τηλεφωνία.</w:t>
      </w:r>
    </w:p>
    <w:p>
      <w:pPr>
        <w:pStyle w:val="TextBody"/>
        <w:spacing w:lineRule="auto" w:line="540" w:before="0" w:after="0"/>
        <w:rPr/>
      </w:pPr>
      <w:r>
        <w:rPr>
          <w:rFonts w:ascii="Georgia" w:hAnsi="Georgia"/>
          <w:sz w:val="22"/>
          <w:szCs w:val="22"/>
        </w:rPr>
        <w:t xml:space="preserve">Αναλυτικότερη πληροφόρηση στο </w:t>
      </w:r>
      <w:r>
        <w:rPr>
          <w:rFonts w:ascii="Georgia" w:hAnsi="Georgia"/>
          <w:sz w:val="22"/>
          <w:szCs w:val="22"/>
          <w:lang w:val="en-US"/>
        </w:rPr>
        <w:t>link</w:t>
      </w:r>
      <w:r>
        <w:rPr>
          <w:rFonts w:ascii="Georgia" w:hAnsi="Georgia"/>
          <w:sz w:val="22"/>
          <w:szCs w:val="22"/>
        </w:rPr>
        <w:t xml:space="preserve"> </w:t>
      </w:r>
      <w:hyperlink r:id="rId137">
        <w:r>
          <w:rPr>
            <w:rStyle w:val="InternetLink"/>
            <w:rFonts w:ascii="Georgia" w:hAnsi="Georgia"/>
            <w:sz w:val="22"/>
            <w:szCs w:val="22"/>
            <w:lang w:val="en-US"/>
          </w:rPr>
          <w:t>https</w:t>
        </w:r>
      </w:hyperlink>
      <w:hyperlink r:id="rId138">
        <w:r>
          <w:rPr>
            <w:rStyle w:val="InternetLink"/>
            <w:rFonts w:ascii="Georgia" w:hAnsi="Georgia"/>
            <w:sz w:val="22"/>
            <w:szCs w:val="22"/>
          </w:rPr>
          <w:t>://</w:t>
        </w:r>
      </w:hyperlink>
      <w:hyperlink r:id="rId139">
        <w:r>
          <w:rPr>
            <w:rStyle w:val="InternetLink"/>
            <w:rFonts w:ascii="Georgia" w:hAnsi="Georgia"/>
            <w:sz w:val="22"/>
            <w:szCs w:val="22"/>
            <w:lang w:val="en-US"/>
          </w:rPr>
          <w:t>www</w:t>
        </w:r>
      </w:hyperlink>
      <w:hyperlink r:id="rId140">
        <w:r>
          <w:rPr>
            <w:rStyle w:val="InternetLink"/>
            <w:rFonts w:ascii="Georgia" w:hAnsi="Georgia"/>
            <w:sz w:val="22"/>
            <w:szCs w:val="22"/>
          </w:rPr>
          <w:t>.</w:t>
        </w:r>
      </w:hyperlink>
      <w:hyperlink r:id="rId141">
        <w:r>
          <w:rPr>
            <w:rStyle w:val="InternetLink"/>
            <w:rFonts w:ascii="Georgia" w:hAnsi="Georgia"/>
            <w:sz w:val="22"/>
            <w:szCs w:val="22"/>
            <w:lang w:val="en-US"/>
          </w:rPr>
          <w:t>invest</w:t>
        </w:r>
      </w:hyperlink>
      <w:hyperlink r:id="rId142">
        <w:r>
          <w:rPr>
            <w:rStyle w:val="InternetLink"/>
            <w:rFonts w:ascii="Georgia" w:hAnsi="Georgia"/>
            <w:sz w:val="22"/>
            <w:szCs w:val="22"/>
          </w:rPr>
          <w:t>.</w:t>
        </w:r>
      </w:hyperlink>
      <w:hyperlink r:id="rId143">
        <w:r>
          <w:rPr>
            <w:rStyle w:val="InternetLink"/>
            <w:rFonts w:ascii="Georgia" w:hAnsi="Georgia"/>
            <w:sz w:val="22"/>
            <w:szCs w:val="22"/>
            <w:lang w:val="en-US"/>
          </w:rPr>
          <w:t>gov</w:t>
        </w:r>
      </w:hyperlink>
      <w:hyperlink r:id="rId144">
        <w:r>
          <w:rPr>
            <w:rStyle w:val="InternetLink"/>
            <w:rFonts w:ascii="Georgia" w:hAnsi="Georgia"/>
            <w:sz w:val="22"/>
            <w:szCs w:val="22"/>
          </w:rPr>
          <w:t>.</w:t>
        </w:r>
      </w:hyperlink>
      <w:hyperlink r:id="rId145">
        <w:r>
          <w:rPr>
            <w:rStyle w:val="InternetLink"/>
            <w:rFonts w:ascii="Georgia" w:hAnsi="Georgia"/>
            <w:sz w:val="22"/>
            <w:szCs w:val="22"/>
            <w:lang w:val="en-US"/>
          </w:rPr>
          <w:t>md</w:t>
        </w:r>
      </w:hyperlink>
      <w:hyperlink r:id="rId146">
        <w:r>
          <w:rPr>
            <w:rStyle w:val="InternetLink"/>
            <w:rFonts w:ascii="Georgia" w:hAnsi="Georgia"/>
            <w:sz w:val="22"/>
            <w:szCs w:val="22"/>
          </w:rPr>
          <w:t>/</w:t>
        </w:r>
      </w:hyperlink>
      <w:hyperlink r:id="rId147">
        <w:r>
          <w:rPr>
            <w:rStyle w:val="InternetLink"/>
            <w:rFonts w:ascii="Georgia" w:hAnsi="Georgia"/>
            <w:sz w:val="22"/>
            <w:szCs w:val="22"/>
            <w:lang w:val="en-US"/>
          </w:rPr>
          <w:t>en</w:t>
        </w:r>
      </w:hyperlink>
      <w:hyperlink r:id="rId148">
        <w:r>
          <w:rPr>
            <w:rStyle w:val="InternetLink"/>
            <w:rFonts w:ascii="Georgia" w:hAnsi="Georgia"/>
            <w:sz w:val="22"/>
            <w:szCs w:val="22"/>
          </w:rPr>
          <w:t>/</w:t>
        </w:r>
      </w:hyperlink>
      <w:hyperlink r:id="rId149">
        <w:r>
          <w:rPr>
            <w:rStyle w:val="InternetLink"/>
            <w:rFonts w:ascii="Georgia" w:hAnsi="Georgia"/>
            <w:sz w:val="22"/>
            <w:szCs w:val="22"/>
            <w:lang w:val="en-US"/>
          </w:rPr>
          <w:t>sectors</w:t>
        </w:r>
      </w:hyperlink>
      <w:hyperlink r:id="rId150">
        <w:r>
          <w:rPr>
            <w:rStyle w:val="InternetLink"/>
            <w:rFonts w:ascii="Georgia" w:hAnsi="Georgia"/>
            <w:sz w:val="22"/>
            <w:szCs w:val="22"/>
          </w:rPr>
          <w:t>/</w:t>
        </w:r>
      </w:hyperlink>
      <w:hyperlink r:id="rId151">
        <w:r>
          <w:rPr>
            <w:rStyle w:val="InternetLink"/>
            <w:rFonts w:ascii="Georgia" w:hAnsi="Georgia"/>
            <w:sz w:val="22"/>
            <w:szCs w:val="22"/>
            <w:lang w:val="en-US"/>
          </w:rPr>
          <w:t>bpo</w:t>
        </w:r>
      </w:hyperlink>
      <w:hyperlink r:id="rId152">
        <w:r>
          <w:rPr>
            <w:rStyle w:val="InternetLink"/>
            <w:rFonts w:ascii="Georgia" w:hAnsi="Georgia"/>
            <w:sz w:val="22"/>
            <w:szCs w:val="22"/>
          </w:rPr>
          <w:t>-</w:t>
        </w:r>
      </w:hyperlink>
      <w:hyperlink r:id="rId153">
        <w:r>
          <w:rPr>
            <w:rStyle w:val="InternetLink"/>
            <w:rFonts w:ascii="Georgia" w:hAnsi="Georgia"/>
            <w:sz w:val="22"/>
            <w:szCs w:val="22"/>
            <w:lang w:val="en-US"/>
          </w:rPr>
          <w:t>ssc</w:t>
        </w:r>
      </w:hyperlink>
      <w:hyperlink r:id="rId154">
        <w:r>
          <w:rPr>
            <w:rStyle w:val="InternetLink"/>
            <w:rFonts w:ascii="Georgia" w:hAnsi="Georgia"/>
            <w:sz w:val="22"/>
            <w:szCs w:val="22"/>
          </w:rPr>
          <w:t>/</w:t>
        </w:r>
      </w:hyperlink>
      <w:r>
        <w:rPr>
          <w:rFonts w:ascii="Georgia" w:hAnsi="Georgia"/>
          <w:sz w:val="22"/>
          <w:szCs w:val="22"/>
        </w:rPr>
        <w:t xml:space="preserve"> </w:t>
      </w:r>
    </w:p>
    <w:p>
      <w:pPr>
        <w:pStyle w:val="TextBody"/>
        <w:spacing w:lineRule="auto" w:line="540" w:before="0" w:after="0"/>
        <w:rPr/>
      </w:pPr>
      <w:r>
        <w:rPr>
          <w:rFonts w:ascii="Georgia" w:hAnsi="Georgia"/>
          <w:b/>
          <w:sz w:val="22"/>
          <w:szCs w:val="22"/>
        </w:rPr>
        <w:t xml:space="preserve">στ) Κλάδος </w:t>
      </w:r>
      <w:hyperlink r:id="rId155">
        <w:r>
          <w:rPr>
            <w:rFonts w:ascii="Georgia" w:hAnsi="Georgia"/>
            <w:b/>
            <w:sz w:val="22"/>
            <w:szCs w:val="22"/>
            <w:lang w:val="en-US"/>
          </w:rPr>
          <w:t>Creative</w:t>
        </w:r>
      </w:hyperlink>
      <w:hyperlink r:id="rId156">
        <w:r>
          <w:rPr>
            <w:rFonts w:ascii="Georgia" w:hAnsi="Georgia"/>
            <w:b/>
            <w:sz w:val="22"/>
            <w:szCs w:val="22"/>
          </w:rPr>
          <w:t xml:space="preserve"> </w:t>
        </w:r>
      </w:hyperlink>
      <w:hyperlink r:id="rId157">
        <w:r>
          <w:rPr>
            <w:rFonts w:ascii="Georgia" w:hAnsi="Georgia"/>
            <w:b/>
            <w:sz w:val="22"/>
            <w:szCs w:val="22"/>
            <w:lang w:val="en-US"/>
          </w:rPr>
          <w:t>industries</w:t>
        </w:r>
      </w:hyperlink>
      <w:r>
        <w:rPr>
          <w:rFonts w:ascii="Georgia" w:hAnsi="Georgia"/>
          <w:b/>
          <w:sz w:val="22"/>
          <w:szCs w:val="22"/>
        </w:rPr>
        <w:t xml:space="preserve"> (εικαστικές τέχνες, βιβλία, μουσική)</w:t>
      </w:r>
      <w:r>
        <w:rPr>
          <w:rFonts w:ascii="Georgia" w:hAnsi="Georgia"/>
          <w:sz w:val="22"/>
          <w:szCs w:val="22"/>
        </w:rPr>
        <w:t xml:space="preserve">. Αποτελεί έναν από τους ανερχόμενους κλάδους, με συμβολή στο ΑΕΠ στο 3,3%, απασχολεί περίπου 13.000 εργαζομένους, ενώ η αύξηση σε πωλήσεις (σύνολο 186 εκ.Ευρώ) το 2020/2019 ανήλθε στο 23%. </w:t>
      </w:r>
    </w:p>
    <w:p>
      <w:pPr>
        <w:pStyle w:val="TextBody"/>
        <w:spacing w:lineRule="auto" w:line="540" w:before="0" w:after="0"/>
        <w:rPr/>
      </w:pPr>
      <w:r>
        <w:rPr>
          <w:rFonts w:ascii="Georgia" w:hAnsi="Georgia"/>
          <w:sz w:val="22"/>
          <w:szCs w:val="22"/>
        </w:rPr>
        <w:t xml:space="preserve">Αναλυτικότερη πληροφόρηση στο </w:t>
      </w:r>
      <w:r>
        <w:rPr>
          <w:rFonts w:ascii="Georgia" w:hAnsi="Georgia"/>
          <w:sz w:val="22"/>
          <w:szCs w:val="22"/>
          <w:lang w:val="en-US"/>
        </w:rPr>
        <w:t>link</w:t>
      </w:r>
      <w:r>
        <w:rPr>
          <w:rFonts w:ascii="Georgia" w:hAnsi="Georgia"/>
          <w:sz w:val="22"/>
          <w:szCs w:val="22"/>
        </w:rPr>
        <w:t xml:space="preserve"> </w:t>
      </w:r>
      <w:hyperlink r:id="rId158">
        <w:r>
          <w:rPr>
            <w:rStyle w:val="InternetLink"/>
            <w:rFonts w:ascii="Georgia" w:hAnsi="Georgia"/>
            <w:color w:val="auto"/>
            <w:sz w:val="22"/>
            <w:szCs w:val="22"/>
            <w:u w:val="none"/>
            <w:lang w:val="en-US"/>
          </w:rPr>
          <w:t>https</w:t>
        </w:r>
      </w:hyperlink>
      <w:hyperlink r:id="rId159">
        <w:r>
          <w:rPr>
            <w:rStyle w:val="InternetLink"/>
            <w:rFonts w:ascii="Georgia" w:hAnsi="Georgia"/>
            <w:color w:val="auto"/>
            <w:sz w:val="22"/>
            <w:szCs w:val="22"/>
            <w:u w:val="none"/>
          </w:rPr>
          <w:t>://</w:t>
        </w:r>
      </w:hyperlink>
      <w:hyperlink r:id="rId160">
        <w:r>
          <w:rPr>
            <w:rStyle w:val="InternetLink"/>
            <w:rFonts w:ascii="Georgia" w:hAnsi="Georgia"/>
            <w:color w:val="auto"/>
            <w:sz w:val="22"/>
            <w:szCs w:val="22"/>
            <w:u w:val="none"/>
            <w:lang w:val="en-US"/>
          </w:rPr>
          <w:t>www</w:t>
        </w:r>
      </w:hyperlink>
      <w:hyperlink r:id="rId161">
        <w:r>
          <w:rPr>
            <w:rStyle w:val="InternetLink"/>
            <w:rFonts w:ascii="Georgia" w:hAnsi="Georgia"/>
            <w:color w:val="auto"/>
            <w:sz w:val="22"/>
            <w:szCs w:val="22"/>
            <w:u w:val="none"/>
          </w:rPr>
          <w:t>.</w:t>
        </w:r>
      </w:hyperlink>
      <w:hyperlink r:id="rId162">
        <w:r>
          <w:rPr>
            <w:rStyle w:val="InternetLink"/>
            <w:rFonts w:ascii="Georgia" w:hAnsi="Georgia"/>
            <w:color w:val="auto"/>
            <w:sz w:val="22"/>
            <w:szCs w:val="22"/>
            <w:u w:val="none"/>
            <w:lang w:val="en-US"/>
          </w:rPr>
          <w:t>invest</w:t>
        </w:r>
      </w:hyperlink>
      <w:hyperlink r:id="rId163">
        <w:r>
          <w:rPr>
            <w:rStyle w:val="InternetLink"/>
            <w:rFonts w:ascii="Georgia" w:hAnsi="Georgia"/>
            <w:color w:val="auto"/>
            <w:sz w:val="22"/>
            <w:szCs w:val="22"/>
            <w:u w:val="none"/>
          </w:rPr>
          <w:t>.</w:t>
        </w:r>
      </w:hyperlink>
      <w:hyperlink r:id="rId164">
        <w:r>
          <w:rPr>
            <w:rStyle w:val="InternetLink"/>
            <w:rFonts w:ascii="Georgia" w:hAnsi="Georgia"/>
            <w:color w:val="auto"/>
            <w:sz w:val="22"/>
            <w:szCs w:val="22"/>
            <w:u w:val="none"/>
            <w:lang w:val="en-US"/>
          </w:rPr>
          <w:t>gov</w:t>
        </w:r>
      </w:hyperlink>
      <w:hyperlink r:id="rId165">
        <w:r>
          <w:rPr>
            <w:rStyle w:val="InternetLink"/>
            <w:rFonts w:ascii="Georgia" w:hAnsi="Georgia"/>
            <w:color w:val="auto"/>
            <w:sz w:val="22"/>
            <w:szCs w:val="22"/>
            <w:u w:val="none"/>
          </w:rPr>
          <w:t>.</w:t>
        </w:r>
      </w:hyperlink>
      <w:hyperlink r:id="rId166">
        <w:r>
          <w:rPr>
            <w:rStyle w:val="InternetLink"/>
            <w:rFonts w:ascii="Georgia" w:hAnsi="Georgia"/>
            <w:color w:val="auto"/>
            <w:sz w:val="22"/>
            <w:szCs w:val="22"/>
            <w:u w:val="none"/>
            <w:lang w:val="en-US"/>
          </w:rPr>
          <w:t>md</w:t>
        </w:r>
      </w:hyperlink>
      <w:hyperlink r:id="rId167">
        <w:r>
          <w:rPr>
            <w:rStyle w:val="InternetLink"/>
            <w:rFonts w:ascii="Georgia" w:hAnsi="Georgia"/>
            <w:color w:val="auto"/>
            <w:sz w:val="22"/>
            <w:szCs w:val="22"/>
            <w:u w:val="none"/>
          </w:rPr>
          <w:t>/</w:t>
        </w:r>
      </w:hyperlink>
      <w:hyperlink r:id="rId168">
        <w:r>
          <w:rPr>
            <w:rStyle w:val="InternetLink"/>
            <w:rFonts w:ascii="Georgia" w:hAnsi="Georgia"/>
            <w:color w:val="auto"/>
            <w:sz w:val="22"/>
            <w:szCs w:val="22"/>
            <w:u w:val="none"/>
            <w:lang w:val="en-US"/>
          </w:rPr>
          <w:t>en</w:t>
        </w:r>
      </w:hyperlink>
      <w:hyperlink r:id="rId169">
        <w:r>
          <w:rPr>
            <w:rStyle w:val="InternetLink"/>
            <w:rFonts w:ascii="Georgia" w:hAnsi="Georgia"/>
            <w:color w:val="auto"/>
            <w:sz w:val="22"/>
            <w:szCs w:val="22"/>
            <w:u w:val="none"/>
          </w:rPr>
          <w:t>/</w:t>
        </w:r>
      </w:hyperlink>
      <w:hyperlink r:id="rId170">
        <w:r>
          <w:rPr>
            <w:rStyle w:val="InternetLink"/>
            <w:rFonts w:ascii="Georgia" w:hAnsi="Georgia"/>
            <w:color w:val="auto"/>
            <w:sz w:val="22"/>
            <w:szCs w:val="22"/>
            <w:u w:val="none"/>
            <w:lang w:val="en-US"/>
          </w:rPr>
          <w:t>sectors</w:t>
        </w:r>
      </w:hyperlink>
      <w:hyperlink r:id="rId171">
        <w:r>
          <w:rPr>
            <w:rStyle w:val="InternetLink"/>
            <w:rFonts w:ascii="Georgia" w:hAnsi="Georgia"/>
            <w:color w:val="auto"/>
            <w:sz w:val="22"/>
            <w:szCs w:val="22"/>
            <w:u w:val="none"/>
          </w:rPr>
          <w:t>/</w:t>
        </w:r>
      </w:hyperlink>
      <w:hyperlink r:id="rId172">
        <w:r>
          <w:rPr>
            <w:rStyle w:val="InternetLink"/>
            <w:rFonts w:ascii="Georgia" w:hAnsi="Georgia"/>
            <w:color w:val="auto"/>
            <w:sz w:val="22"/>
            <w:szCs w:val="22"/>
            <w:u w:val="none"/>
            <w:lang w:val="en-US"/>
          </w:rPr>
          <w:t>creative</w:t>
        </w:r>
      </w:hyperlink>
      <w:hyperlink r:id="rId173">
        <w:r>
          <w:rPr>
            <w:rStyle w:val="InternetLink"/>
            <w:rFonts w:ascii="Georgia" w:hAnsi="Georgia"/>
            <w:color w:val="auto"/>
            <w:sz w:val="22"/>
            <w:szCs w:val="22"/>
            <w:u w:val="none"/>
          </w:rPr>
          <w:t>-</w:t>
        </w:r>
      </w:hyperlink>
      <w:hyperlink r:id="rId174">
        <w:r>
          <w:rPr>
            <w:rStyle w:val="InternetLink"/>
            <w:rFonts w:ascii="Georgia" w:hAnsi="Georgia"/>
            <w:color w:val="auto"/>
            <w:sz w:val="22"/>
            <w:szCs w:val="22"/>
            <w:u w:val="none"/>
            <w:lang w:val="en-US"/>
          </w:rPr>
          <w:t>industries</w:t>
        </w:r>
      </w:hyperlink>
      <w:hyperlink r:id="rId175">
        <w:r>
          <w:rPr>
            <w:rStyle w:val="InternetLink"/>
            <w:rFonts w:ascii="Georgia" w:hAnsi="Georgia"/>
            <w:color w:val="auto"/>
            <w:sz w:val="22"/>
            <w:szCs w:val="22"/>
            <w:u w:val="none"/>
          </w:rPr>
          <w:t>/</w:t>
        </w:r>
      </w:hyperlink>
      <w:r>
        <w:rPr>
          <w:rFonts w:ascii="Georgia" w:hAnsi="Georgia"/>
          <w:sz w:val="22"/>
          <w:szCs w:val="22"/>
        </w:rPr>
        <w:t xml:space="preserve"> </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rPr>
        <w:t xml:space="preserve">Με δεδομένα τα ανωτέρω και την επιθυμία προσέλκυσης ξένων άμεσων επενδύσεων, </w:t>
      </w:r>
      <w:r>
        <w:rPr>
          <w:rFonts w:ascii="Georgia" w:hAnsi="Georgia"/>
          <w:b w:val="false"/>
          <w:bCs w:val="false"/>
          <w:sz w:val="22"/>
          <w:szCs w:val="22"/>
        </w:rPr>
        <w:t xml:space="preserve">προτάθηκε από πλευράς </w:t>
      </w:r>
      <w:r>
        <w:rPr>
          <w:rFonts w:ascii="Georgia" w:hAnsi="Georgia"/>
          <w:b w:val="false"/>
          <w:bCs w:val="false"/>
          <w:sz w:val="22"/>
          <w:szCs w:val="22"/>
          <w:lang w:val="en-US"/>
        </w:rPr>
        <w:t>Invest</w:t>
      </w:r>
      <w:r>
        <w:rPr>
          <w:rFonts w:ascii="Georgia" w:hAnsi="Georgia"/>
          <w:b w:val="false"/>
          <w:bCs w:val="false"/>
          <w:sz w:val="22"/>
          <w:szCs w:val="22"/>
        </w:rPr>
        <w:t xml:space="preserve"> </w:t>
      </w:r>
      <w:r>
        <w:rPr>
          <w:rFonts w:ascii="Georgia" w:hAnsi="Georgia"/>
          <w:b w:val="false"/>
          <w:bCs w:val="false"/>
          <w:sz w:val="22"/>
          <w:szCs w:val="22"/>
          <w:lang w:val="en-US"/>
        </w:rPr>
        <w:t>Moldova</w:t>
      </w:r>
      <w:r>
        <w:rPr>
          <w:rFonts w:ascii="Georgia" w:hAnsi="Georgia"/>
          <w:b w:val="false"/>
          <w:bCs w:val="false"/>
          <w:sz w:val="22"/>
          <w:szCs w:val="22"/>
        </w:rPr>
        <w:t xml:space="preserve"> η επίσκεψη ελληνικής επιχειρηματικής αντιπροσωπείας στη Μολδαβία με κύριο αντικείμενο την παρουσίαση των επενδυτικών ευκαιριών και επίσκεψη σε ΕΟΖ και </w:t>
      </w:r>
      <w:r>
        <w:rPr>
          <w:rFonts w:ascii="Georgia" w:hAnsi="Georgia"/>
          <w:b w:val="false"/>
          <w:bCs w:val="false"/>
          <w:sz w:val="22"/>
          <w:szCs w:val="22"/>
          <w:lang w:val="en-US"/>
        </w:rPr>
        <w:t>Moldova</w:t>
      </w:r>
      <w:r>
        <w:rPr>
          <w:rFonts w:ascii="Georgia" w:hAnsi="Georgia"/>
          <w:b w:val="false"/>
          <w:bCs w:val="false"/>
          <w:sz w:val="22"/>
          <w:szCs w:val="22"/>
        </w:rPr>
        <w:t xml:space="preserve"> </w:t>
      </w:r>
      <w:r>
        <w:rPr>
          <w:rFonts w:ascii="Georgia" w:hAnsi="Georgia"/>
          <w:b w:val="false"/>
          <w:bCs w:val="false"/>
          <w:sz w:val="22"/>
          <w:szCs w:val="22"/>
          <w:lang w:val="en-US"/>
        </w:rPr>
        <w:t>IT</w:t>
      </w:r>
      <w:r>
        <w:rPr>
          <w:rFonts w:ascii="Georgia" w:hAnsi="Georgia"/>
          <w:b w:val="false"/>
          <w:bCs w:val="false"/>
          <w:sz w:val="22"/>
          <w:szCs w:val="22"/>
        </w:rPr>
        <w:t xml:space="preserve"> </w:t>
      </w:r>
      <w:r>
        <w:rPr>
          <w:rFonts w:ascii="Georgia" w:hAnsi="Georgia"/>
          <w:b w:val="false"/>
          <w:bCs w:val="false"/>
          <w:sz w:val="22"/>
          <w:szCs w:val="22"/>
          <w:lang w:val="en-US"/>
        </w:rPr>
        <w:t>Park</w:t>
      </w:r>
      <w:r>
        <w:rPr>
          <w:rFonts w:ascii="Georgia" w:hAnsi="Georgia"/>
          <w:b w:val="false"/>
          <w:bCs w:val="false"/>
          <w:sz w:val="22"/>
          <w:szCs w:val="22"/>
        </w:rPr>
        <w:t>.</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rPr>
      </w:r>
    </w:p>
    <w:p>
      <w:pPr>
        <w:pStyle w:val="Normal"/>
        <w:jc w:val="both"/>
        <w:rPr/>
      </w:pPr>
      <w:r>
        <w:rPr>
          <w:rFonts w:cs="Arial" w:ascii="Georgia" w:hAnsi="Georgia"/>
          <w:b/>
          <w:bCs/>
          <w:sz w:val="22"/>
          <w:szCs w:val="22"/>
          <w:u w:val="single"/>
          <w:lang w:val="en-US"/>
        </w:rPr>
        <w:t>3</w:t>
      </w:r>
      <w:r>
        <w:rPr>
          <w:rFonts w:cs="Arial" w:ascii="Georgia" w:hAnsi="Georgia"/>
          <w:b/>
          <w:bCs/>
          <w:sz w:val="22"/>
          <w:szCs w:val="22"/>
          <w:u w:val="single"/>
          <w:lang w:val="en-US"/>
        </w:rPr>
        <w:t>. Moldova Innovation Technology Park,</w:t>
      </w:r>
      <w:r>
        <w:rPr>
          <w:rFonts w:cs="Arial" w:ascii="Georgia" w:hAnsi="Georgia"/>
          <w:sz w:val="22"/>
          <w:szCs w:val="22"/>
          <w:u w:val="single"/>
          <w:lang w:val="en-US"/>
        </w:rPr>
        <w:t xml:space="preserve"> </w:t>
      </w:r>
      <w:hyperlink r:id="rId176">
        <w:r>
          <w:rPr>
            <w:rStyle w:val="InternetLink"/>
            <w:rFonts w:cs="Arial" w:ascii="Georgia" w:hAnsi="Georgia"/>
            <w:sz w:val="22"/>
            <w:szCs w:val="22"/>
            <w:u w:val="single"/>
            <w:lang w:val="en-US"/>
          </w:rPr>
          <w:t>https://moldovaitpark.md/en/</w:t>
        </w:r>
      </w:hyperlink>
      <w:r>
        <w:rPr>
          <w:rFonts w:cs="Arial" w:ascii="Georgia" w:hAnsi="Georgia"/>
          <w:sz w:val="22"/>
          <w:szCs w:val="22"/>
          <w:u w:val="single"/>
          <w:lang w:val="en-US"/>
        </w:rPr>
        <w:t xml:space="preserve"> </w:t>
      </w:r>
    </w:p>
    <w:p>
      <w:pPr>
        <w:pStyle w:val="Normal"/>
        <w:jc w:val="both"/>
        <w:rPr>
          <w:rFonts w:ascii="Georgia" w:hAnsi="Georgia"/>
          <w:sz w:val="22"/>
          <w:szCs w:val="22"/>
          <w:lang w:val="en-US"/>
        </w:rPr>
      </w:pPr>
      <w:r>
        <w:rPr>
          <w:rFonts w:ascii="Georgia" w:hAnsi="Georgia"/>
          <w:sz w:val="22"/>
          <w:szCs w:val="22"/>
          <w:lang w:val="en-US"/>
        </w:rPr>
      </w:r>
    </w:p>
    <w:p>
      <w:pPr>
        <w:pStyle w:val="Normal"/>
        <w:jc w:val="both"/>
        <w:rPr>
          <w:rFonts w:ascii="Georgia" w:hAnsi="Georgia"/>
          <w:color w:val="000000"/>
          <w:sz w:val="22"/>
          <w:szCs w:val="22"/>
          <w:u w:val="none"/>
        </w:rPr>
      </w:pPr>
      <w:r>
        <w:rPr>
          <w:rFonts w:ascii="Georgia" w:hAnsi="Georgia"/>
          <w:color w:val="000000"/>
          <w:sz w:val="22"/>
          <w:szCs w:val="22"/>
          <w:u w:val="none"/>
        </w:rPr>
        <w:t>Όπως προαναφέρθηκε πρόκειται για το ποιο επιτυχημένο και εξωστρεφή κλάδο της μ/οικονομίας. Ουσιαστικά πρόκειται για virtual park, ήτοι δεν πρόκειται για κτίριο, κτίρια ή εκτάσεις αλλά για ιστότοπο στο internet. Λόγω των εξαιρετικά ελκυστικών κινήτρων ήτοι μοναδική flat φορολόγηση στο 7% στις πωλήσεις έτους, με περιορισμό ότι η διαίρεση αξίας ετήσιων πωλήσεων ανά εργαζόμενο πρέπει να είναι τουλάχιστον 125 Ευρώ, έχει κατορθώσει να προσελκύσει περίπου 900 επιχειρήσεις με φυσική παρουσία και άσκηση επιχειρηματικής δραστηριότητας στη Μολδαβία, επιχειρήσεις που απασχολούν στην παρούσα φάση περίπου 14.000 εργαζομένους.</w:t>
      </w:r>
    </w:p>
    <w:p>
      <w:pPr>
        <w:pStyle w:val="Normal"/>
        <w:jc w:val="both"/>
        <w:rPr>
          <w:rFonts w:ascii="Georgia" w:hAnsi="Georgia"/>
          <w:color w:val="000000"/>
          <w:sz w:val="22"/>
          <w:szCs w:val="22"/>
          <w:u w:val="none"/>
        </w:rPr>
      </w:pPr>
      <w:r>
        <w:rPr>
          <w:rFonts w:ascii="Georgia" w:hAnsi="Georgia"/>
          <w:color w:val="000000"/>
          <w:sz w:val="22"/>
          <w:szCs w:val="22"/>
          <w:u w:val="none"/>
        </w:rPr>
      </w:r>
    </w:p>
    <w:p>
      <w:pPr>
        <w:pStyle w:val="Normal"/>
        <w:jc w:val="both"/>
        <w:rPr>
          <w:rFonts w:ascii="Georgia" w:hAnsi="Georgia"/>
          <w:color w:val="000000"/>
          <w:sz w:val="22"/>
          <w:szCs w:val="22"/>
          <w:u w:val="none"/>
        </w:rPr>
      </w:pPr>
      <w:r>
        <w:rPr>
          <w:rFonts w:ascii="Georgia" w:hAnsi="Georgia"/>
          <w:color w:val="000000"/>
          <w:sz w:val="22"/>
          <w:szCs w:val="22"/>
          <w:u w:val="none"/>
        </w:rPr>
        <w:t>Σημειώνεται παράλληλα ότι οι κύριοι τομείς δραστηριότητας ανωτέρω εταιρειών είναι: η ανάπτυξη software, τα ηλεκτρονικά παιχνίδια και το IT Consultancy (σ.σ. κατ’ ουσίαν πρόκειται για επιχειρήσεις οι οποίες δουλεύουν/αναπτύσσουν προγράμματα μετά από παραγγελία μεγάλων πελατών του εξωτερικού).</w:t>
      </w:r>
    </w:p>
    <w:p>
      <w:pPr>
        <w:pStyle w:val="Normal"/>
        <w:jc w:val="both"/>
        <w:rPr>
          <w:rFonts w:ascii="Georgia" w:hAnsi="Georgia"/>
          <w:color w:val="000000"/>
          <w:sz w:val="22"/>
          <w:szCs w:val="22"/>
          <w:u w:val="none"/>
        </w:rPr>
      </w:pPr>
      <w:r>
        <w:rPr>
          <w:rFonts w:ascii="Georgia" w:hAnsi="Georgia"/>
          <w:color w:val="000000"/>
          <w:sz w:val="22"/>
          <w:szCs w:val="22"/>
          <w:u w:val="none"/>
        </w:rPr>
      </w:r>
    </w:p>
    <w:p>
      <w:pPr>
        <w:pStyle w:val="Normal"/>
        <w:jc w:val="both"/>
        <w:rPr>
          <w:rFonts w:ascii="Georgia" w:hAnsi="Georgia"/>
          <w:color w:val="000000"/>
          <w:sz w:val="22"/>
          <w:szCs w:val="22"/>
          <w:u w:val="none"/>
        </w:rPr>
      </w:pPr>
      <w:r>
        <w:rPr>
          <w:rFonts w:ascii="Georgia" w:hAnsi="Georgia"/>
          <w:color w:val="000000"/>
          <w:sz w:val="22"/>
          <w:szCs w:val="22"/>
          <w:u w:val="none"/>
        </w:rPr>
      </w:r>
    </w:p>
    <w:p>
      <w:pPr>
        <w:pStyle w:val="Normal"/>
        <w:jc w:val="both"/>
        <w:rPr>
          <w:rFonts w:ascii="Georgia" w:hAnsi="Georgia"/>
          <w:color w:val="000000"/>
          <w:sz w:val="22"/>
          <w:szCs w:val="22"/>
          <w:u w:val="none"/>
        </w:rPr>
      </w:pPr>
      <w:r>
        <w:rPr>
          <w:rFonts w:ascii="Georgia" w:hAnsi="Georgia"/>
          <w:color w:val="000000"/>
          <w:sz w:val="22"/>
          <w:szCs w:val="22"/>
          <w:u w:val="none"/>
        </w:rPr>
      </w:r>
    </w:p>
    <w:p>
      <w:pPr>
        <w:pStyle w:val="Normal"/>
        <w:jc w:val="both"/>
        <w:rPr>
          <w:rFonts w:ascii="Georgia" w:hAnsi="Georgia"/>
          <w:color w:val="000000"/>
          <w:sz w:val="22"/>
          <w:szCs w:val="22"/>
          <w:u w:val="none"/>
        </w:rPr>
      </w:pPr>
      <w:r>
        <w:rPr>
          <w:rFonts w:ascii="Georgia" w:hAnsi="Georgia"/>
          <w:color w:val="000000"/>
          <w:sz w:val="22"/>
          <w:szCs w:val="22"/>
          <w:u w:val="none"/>
        </w:rPr>
      </w:r>
    </w:p>
    <w:p>
      <w:pPr>
        <w:pStyle w:val="Normal"/>
        <w:jc w:val="both"/>
        <w:rPr>
          <w:rFonts w:ascii="Georgia" w:hAnsi="Georgia"/>
          <w:color w:val="000000"/>
          <w:sz w:val="22"/>
          <w:szCs w:val="22"/>
          <w:u w:val="none"/>
        </w:rPr>
      </w:pPr>
      <w:r>
        <w:rPr>
          <w:rFonts w:ascii="Georgia" w:hAnsi="Georgia"/>
          <w:color w:val="000000"/>
          <w:sz w:val="22"/>
          <w:szCs w:val="22"/>
          <w:u w:val="none"/>
        </w:rPr>
      </w:r>
    </w:p>
    <w:p>
      <w:pPr>
        <w:pStyle w:val="Normal"/>
        <w:jc w:val="both"/>
        <w:rPr>
          <w:rFonts w:ascii="Georgia" w:hAnsi="Georgia"/>
          <w:b/>
          <w:b/>
          <w:bCs/>
          <w:sz w:val="22"/>
          <w:szCs w:val="22"/>
          <w:lang w:val="en-US"/>
        </w:rPr>
      </w:pPr>
      <w:r>
        <w:rPr>
          <w:rFonts w:ascii="Georgia" w:hAnsi="Georgia"/>
          <w:b/>
          <w:bCs/>
          <w:sz w:val="22"/>
          <w:szCs w:val="22"/>
          <w:lang w:val="en-US"/>
        </w:rPr>
        <w:t>4. Προγράμματα Διεθνών Οργανισμών στην Μολδαβία</w:t>
      </w:r>
    </w:p>
    <w:p>
      <w:pPr>
        <w:pStyle w:val="Normal"/>
        <w:jc w:val="both"/>
        <w:rPr>
          <w:rFonts w:ascii="Georgia" w:hAnsi="Georgia"/>
          <w:b/>
          <w:b/>
          <w:bCs/>
          <w:sz w:val="22"/>
          <w:szCs w:val="22"/>
          <w:lang w:val="en-US"/>
        </w:rPr>
      </w:pPr>
      <w:r>
        <w:rPr>
          <w:rFonts w:ascii="Georgia" w:hAnsi="Georgia"/>
          <w:b/>
          <w:bCs/>
          <w:sz w:val="22"/>
          <w:szCs w:val="22"/>
          <w:lang w:val="en-US"/>
        </w:rPr>
      </w:r>
    </w:p>
    <w:p>
      <w:pPr>
        <w:pStyle w:val="Normal"/>
        <w:jc w:val="both"/>
        <w:rPr>
          <w:rFonts w:ascii="Georgia" w:hAnsi="Georgia"/>
          <w:sz w:val="22"/>
          <w:szCs w:val="22"/>
        </w:rPr>
      </w:pPr>
      <w:r>
        <w:rPr>
          <w:rFonts w:cs="Arial" w:ascii="Georgia" w:hAnsi="Georgia"/>
          <w:b/>
          <w:bCs/>
          <w:sz w:val="22"/>
          <w:szCs w:val="22"/>
          <w:u w:val="single"/>
        </w:rPr>
        <w:t xml:space="preserve">4.1 </w:t>
      </w:r>
      <w:r>
        <w:rPr>
          <w:rFonts w:cs="Arial" w:ascii="Georgia" w:hAnsi="Georgia"/>
          <w:b/>
          <w:bCs/>
          <w:sz w:val="22"/>
          <w:szCs w:val="22"/>
          <w:u w:val="single"/>
        </w:rPr>
        <w:t>Γραφείο Αντιπροσωπείας ΕΕ,</w:t>
      </w:r>
      <w:r>
        <w:rPr>
          <w:rFonts w:cs="Arial" w:ascii="Georgia" w:hAnsi="Georgia"/>
          <w:sz w:val="22"/>
          <w:szCs w:val="22"/>
          <w:u w:val="single"/>
        </w:rPr>
        <w:t xml:space="preserve"> </w:t>
      </w:r>
    </w:p>
    <w:p>
      <w:pPr>
        <w:pStyle w:val="Normal"/>
        <w:jc w:val="both"/>
        <w:rPr/>
      </w:pPr>
      <w:hyperlink r:id="rId177">
        <w:r>
          <w:rPr>
            <w:rStyle w:val="InternetLink"/>
            <w:rFonts w:ascii="Georgia" w:hAnsi="Georgia"/>
            <w:sz w:val="22"/>
            <w:szCs w:val="22"/>
          </w:rPr>
          <w:t>https://eeas.europa.eu/delegations/moldova_en</w:t>
        </w:r>
      </w:hyperlink>
      <w:r>
        <w:rPr>
          <w:rFonts w:ascii="Georgia" w:hAnsi="Georgia"/>
          <w:sz w:val="22"/>
          <w:szCs w:val="22"/>
        </w:rPr>
        <w:t xml:space="preserve"> </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rPr>
        <w:t>Έγινε γενική αναφορά στην πλειάδα των προγραμμάτων που αναπτύσσει η ΕΕ στην Μολδαβία (π.χ. μέσω του SSF, Αναμόρφωση Δημόσιου Τομέα, Ανάπτυξη υπαίθρου/γεωργίας, Αστυνομίας, Προγράμματα Ανάπτυξης Υποδομών κλπ).</w:t>
      </w:r>
    </w:p>
    <w:p>
      <w:pPr>
        <w:pStyle w:val="Normal"/>
        <w:jc w:val="both"/>
        <w:rPr>
          <w:rFonts w:ascii="Georgia" w:hAnsi="Georgia"/>
          <w:sz w:val="22"/>
          <w:szCs w:val="22"/>
        </w:rPr>
      </w:pPr>
      <w:r>
        <w:rPr>
          <w:rFonts w:ascii="Georgia" w:hAnsi="Georgia"/>
          <w:sz w:val="22"/>
          <w:szCs w:val="22"/>
        </w:rPr>
        <w:t>Σημειώθηκε η μεγάλη εξάρτηση στον τομέα της ενέργειας από την προμήθεια φ.α. μόνο από την Ρωσία, η μεγάλη εξάρτηση της μ/οικονομίας από τον γεωργικό τομέα (σιτηρά, κρασί, φρούτα) και παράλληλα η χαμηλή παραγωγικότητα στον τομέα.</w:t>
      </w:r>
    </w:p>
    <w:p>
      <w:pPr>
        <w:pStyle w:val="Normal"/>
        <w:jc w:val="both"/>
        <w:rPr>
          <w:rFonts w:ascii="Georgia" w:hAnsi="Georgia"/>
          <w:sz w:val="22"/>
          <w:szCs w:val="22"/>
        </w:rPr>
      </w:pPr>
      <w:r>
        <w:rPr>
          <w:rFonts w:ascii="Georgia" w:hAnsi="Georgia"/>
          <w:sz w:val="22"/>
          <w:szCs w:val="22"/>
        </w:rPr>
        <w:t>Αναφέρθηκε η έλλειψη εξειδικευμένων στελεχών (lack of specialists) και η έλλειψη υπερεργολάβων (subcontractors).</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rPr>
        <w:t>Αναλυτική καταγραφή των προγραμμάτων που αναπτύσσει η ΕΕ στην Μολδαβία, μπορεί να αναζητηθεί στον ιστότοπο</w:t>
      </w:r>
    </w:p>
    <w:p>
      <w:pPr>
        <w:pStyle w:val="Normal"/>
        <w:jc w:val="both"/>
        <w:rPr>
          <w:rFonts w:ascii="Cambria" w:hAnsi="Cambria"/>
          <w:sz w:val="22"/>
          <w:szCs w:val="22"/>
        </w:rPr>
      </w:pPr>
      <w:hyperlink r:id="rId178">
        <w:r>
          <w:rPr>
            <w:rStyle w:val="InternetLink"/>
            <w:rFonts w:ascii="Georgia" w:hAnsi="Georgia"/>
            <w:sz w:val="22"/>
            <w:szCs w:val="22"/>
          </w:rPr>
          <w:t>https://eeas.europa.eu/delegations/moldova/area/projects_en?page=1</w:t>
        </w:r>
      </w:hyperlink>
      <w:r>
        <w:rPr>
          <w:rFonts w:ascii="Georgia" w:hAnsi="Georgia"/>
          <w:sz w:val="22"/>
          <w:szCs w:val="22"/>
        </w:rPr>
        <w:t xml:space="preserve"> </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cs="Arial" w:ascii="Georgia" w:hAnsi="Georgia"/>
          <w:b/>
          <w:bCs/>
          <w:sz w:val="22"/>
          <w:szCs w:val="22"/>
          <w:u w:val="single"/>
        </w:rPr>
        <w:t>4.2</w:t>
      </w:r>
      <w:r>
        <w:rPr>
          <w:rFonts w:cs="Arial" w:ascii="Georgia" w:hAnsi="Georgia"/>
          <w:b/>
          <w:bCs/>
          <w:sz w:val="22"/>
          <w:szCs w:val="22"/>
          <w:u w:val="single"/>
        </w:rPr>
        <w:t>. EBRD.</w:t>
      </w:r>
    </w:p>
    <w:p>
      <w:pPr>
        <w:pStyle w:val="Normal"/>
        <w:jc w:val="both"/>
        <w:rPr/>
      </w:pPr>
      <w:hyperlink r:id="rId179">
        <w:r>
          <w:rPr>
            <w:rStyle w:val="InternetLink"/>
            <w:rFonts w:cs="Arial" w:ascii="Georgia" w:hAnsi="Georgia"/>
            <w:sz w:val="22"/>
            <w:szCs w:val="22"/>
            <w:u w:val="single"/>
          </w:rPr>
          <w:t>https://www.ebrd.com/moldova.html</w:t>
        </w:r>
      </w:hyperlink>
      <w:r>
        <w:rPr>
          <w:rFonts w:cs="Arial" w:ascii="Georgia" w:hAnsi="Georgia"/>
          <w:sz w:val="22"/>
          <w:szCs w:val="22"/>
          <w:u w:val="single"/>
        </w:rPr>
        <w:t xml:space="preserve"> </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rPr>
        <w:t>Μέχρι σήμερα η EBRD έχει χρηματοδοτήσει/εξακολουθεί να χρηματοδοτεί, συνολικά 146 προγράμματα συνολικής αξίας 1,4 δισ.Ευρώ, αποτελώντας έναν από τους κύριους Χρηματοδοτικούς Οργανισμούς για την χώρα.</w:t>
      </w:r>
    </w:p>
    <w:p>
      <w:pPr>
        <w:pStyle w:val="Normal"/>
        <w:jc w:val="both"/>
        <w:rPr>
          <w:rFonts w:ascii="Georgia" w:hAnsi="Georgia"/>
          <w:sz w:val="22"/>
          <w:szCs w:val="22"/>
        </w:rPr>
      </w:pPr>
      <w:r>
        <w:rPr>
          <w:rFonts w:ascii="Georgia" w:hAnsi="Georgia"/>
          <w:sz w:val="22"/>
          <w:szCs w:val="22"/>
        </w:rPr>
        <w:t>Τα προγράμματά της έχουν μεγάλο εύρος, με κύρια στόχευση τις διαρθρωτικές υποδομές στη χώρα όπως Χρηματοδοτικοί Οργανισμοί/Τράπεζες, Ενέργεια/Πράσινη Ενέργεια, Μεταφορές, Αγροτικός Τομέας κ.ά. ενώ αναλυτικός κατάλογος των προγραμμάτων μπορεί να αναζητηθεί στο link</w:t>
      </w:r>
    </w:p>
    <w:p>
      <w:pPr>
        <w:pStyle w:val="Normal"/>
        <w:jc w:val="both"/>
        <w:rPr/>
      </w:pPr>
      <w:hyperlink r:id="rId180">
        <w:r>
          <w:rPr>
            <w:rStyle w:val="InternetLink"/>
            <w:rFonts w:ascii="Georgia" w:hAnsi="Georgia"/>
            <w:sz w:val="22"/>
            <w:szCs w:val="22"/>
          </w:rPr>
          <w:t>https://www.ebrd.com/work-with-us/project-finance/project-summary-documents.html?1=1&amp;filterCountry=Moldova</w:t>
        </w:r>
      </w:hyperlink>
      <w:r>
        <w:rPr>
          <w:rFonts w:ascii="Georgia" w:hAnsi="Georgia"/>
          <w:sz w:val="22"/>
          <w:szCs w:val="22"/>
        </w:rPr>
        <w:t xml:space="preserve"> .</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rPr>
        <w:t>Σ</w:t>
      </w:r>
      <w:r>
        <w:rPr>
          <w:rFonts w:ascii="Georgia" w:hAnsi="Georgia"/>
          <w:sz w:val="22"/>
          <w:szCs w:val="22"/>
        </w:rPr>
        <w:t xml:space="preserve">την παρούσα φάση, το portfolio των χρηματοδοτήσεων ανέρχεται σε περίπου 580 εκ.Ευρώ εκ των οποίων: </w:t>
      </w:r>
      <w:bookmarkStart w:id="10" w:name="_Hlk87782479"/>
      <w:r>
        <w:rPr>
          <w:rFonts w:ascii="Georgia" w:hAnsi="Georgia"/>
          <w:sz w:val="22"/>
          <w:szCs w:val="22"/>
        </w:rPr>
        <w:t xml:space="preserve">περίπου το 74% ή 430 εκ.Ευρώ κατευθύνονται σε </w:t>
      </w:r>
      <w:bookmarkEnd w:id="10"/>
      <w:r>
        <w:rPr>
          <w:rFonts w:ascii="Georgia" w:hAnsi="Georgia"/>
          <w:sz w:val="22"/>
          <w:szCs w:val="22"/>
        </w:rPr>
        <w:t xml:space="preserve">Υποδομές, περίπου το 13% ή 78 εκ.Ευρώ </w:t>
      </w:r>
      <w:bookmarkStart w:id="11" w:name="_Hlk87782596"/>
      <w:r>
        <w:rPr>
          <w:rFonts w:ascii="Georgia" w:hAnsi="Georgia"/>
          <w:sz w:val="22"/>
          <w:szCs w:val="22"/>
        </w:rPr>
        <w:t xml:space="preserve">κατευθύνεται σε Χρηματοοικονομικούς οργανισμούς </w:t>
      </w:r>
      <w:bookmarkEnd w:id="11"/>
      <w:r>
        <w:rPr>
          <w:rFonts w:ascii="Georgia" w:hAnsi="Georgia"/>
          <w:sz w:val="22"/>
          <w:szCs w:val="22"/>
        </w:rPr>
        <w:t>και το υπόλοιπο του περίπου 13% ή 73 εκ.Ευρώ κατευθύνονται σε Βιονηχανία-Εμπόριο-Agribusiness.</w:t>
      </w:r>
    </w:p>
    <w:p>
      <w:pPr>
        <w:pStyle w:val="Normal"/>
        <w:jc w:val="both"/>
        <w:rPr>
          <w:rFonts w:ascii="Georgia" w:hAnsi="Georgia"/>
          <w:sz w:val="22"/>
          <w:szCs w:val="22"/>
        </w:rPr>
      </w:pPr>
      <w:r>
        <w:rPr>
          <w:rFonts w:ascii="Georgia" w:hAnsi="Georgia"/>
          <w:sz w:val="22"/>
          <w:szCs w:val="22"/>
        </w:rPr>
      </w:r>
    </w:p>
    <w:p>
      <w:pPr>
        <w:pStyle w:val="Normal"/>
        <w:jc w:val="both"/>
        <w:rPr/>
      </w:pPr>
      <w:r>
        <w:rPr>
          <w:rFonts w:ascii="Georgia" w:hAnsi="Georgia"/>
          <w:sz w:val="22"/>
          <w:szCs w:val="22"/>
        </w:rPr>
        <w:t>Παράλληλα σημε</w:t>
      </w:r>
      <w:r>
        <w:rPr>
          <w:rFonts w:ascii="Georgia" w:hAnsi="Georgia"/>
          <w:sz w:val="22"/>
          <w:szCs w:val="22"/>
        </w:rPr>
        <w:t>ιώθηκε</w:t>
      </w:r>
      <w:r>
        <w:rPr>
          <w:rFonts w:ascii="Georgia" w:hAnsi="Georgia"/>
          <w:sz w:val="22"/>
          <w:szCs w:val="22"/>
        </w:rPr>
        <w:t xml:space="preserve"> </w:t>
      </w:r>
      <w:r>
        <w:rPr>
          <w:rFonts w:ascii="Georgia" w:hAnsi="Georgia"/>
          <w:sz w:val="22"/>
          <w:szCs w:val="22"/>
        </w:rPr>
        <w:t>η</w:t>
      </w:r>
      <w:r>
        <w:rPr>
          <w:rFonts w:ascii="Georgia" w:hAnsi="Georgia"/>
          <w:sz w:val="22"/>
          <w:szCs w:val="22"/>
        </w:rPr>
        <w:t xml:space="preserve"> σπουδαιότητα των χρηματοδοτήσεων της Τράπεζας σε προγράμματα ανάπτυξης μ/εταιρειών (α</w:t>
      </w:r>
      <w:r>
        <w:rPr>
          <w:rFonts w:ascii="Georgia" w:hAnsi="Georgia"/>
          <w:sz w:val="22"/>
          <w:szCs w:val="22"/>
        </w:rPr>
        <w:t>ναφέρθηκε</w:t>
      </w:r>
      <w:r>
        <w:rPr>
          <w:rFonts w:ascii="Georgia" w:hAnsi="Georgia"/>
          <w:sz w:val="22"/>
          <w:szCs w:val="22"/>
        </w:rPr>
        <w:t xml:space="preserve"> το παράδειγμα της Glass Container Company </w:t>
      </w:r>
      <w:hyperlink r:id="rId181">
        <w:r>
          <w:rPr>
            <w:rStyle w:val="InternetLink"/>
            <w:rFonts w:ascii="Georgia" w:hAnsi="Georgia"/>
            <w:sz w:val="22"/>
            <w:szCs w:val="22"/>
          </w:rPr>
          <w:t>http://www.gcc.md/</w:t>
        </w:r>
      </w:hyperlink>
      <w:r>
        <w:rPr>
          <w:rFonts w:ascii="Georgia" w:hAnsi="Georgia"/>
          <w:sz w:val="22"/>
          <w:szCs w:val="22"/>
        </w:rPr>
        <w:t xml:space="preserve"> βιομηχανία παραγωγής προϊόντων γυαλιού </w:t>
      </w:r>
      <w:r>
        <w:rPr>
          <w:rFonts w:ascii="Georgia" w:hAnsi="Georgia"/>
          <w:b/>
          <w:sz w:val="22"/>
          <w:szCs w:val="22"/>
        </w:rPr>
        <w:t>-</w:t>
      </w:r>
      <w:r>
        <w:rPr>
          <w:rFonts w:ascii="Georgia" w:hAnsi="Georgia"/>
          <w:sz w:val="22"/>
          <w:szCs w:val="22"/>
        </w:rPr>
        <w:t>σ.σ. το 4</w:t>
      </w:r>
      <w:r>
        <w:rPr>
          <w:rFonts w:ascii="Georgia" w:hAnsi="Georgia"/>
          <w:sz w:val="22"/>
          <w:szCs w:val="22"/>
          <w:vertAlign w:val="superscript"/>
        </w:rPr>
        <w:t>ο</w:t>
      </w:r>
      <w:r>
        <w:rPr>
          <w:rFonts w:ascii="Georgia" w:hAnsi="Georgia"/>
          <w:sz w:val="22"/>
          <w:szCs w:val="22"/>
        </w:rPr>
        <w:t xml:space="preserve"> κυριότερο προϊόν που εισήγαγε η Ελλάδα από την Μολδαβία ήταν ο κωδ.7010 Φιάλες-Νταμιτζάνες-Κανάτες από γυαλί</w:t>
      </w:r>
      <w:r>
        <w:rPr>
          <w:rFonts w:ascii="Georgia" w:hAnsi="Georgia"/>
          <w:b/>
          <w:sz w:val="22"/>
          <w:szCs w:val="22"/>
        </w:rPr>
        <w:t>-</w:t>
      </w:r>
      <w:r>
        <w:rPr>
          <w:rFonts w:ascii="Georgia" w:hAnsi="Georgia"/>
          <w:sz w:val="22"/>
          <w:szCs w:val="22"/>
        </w:rPr>
        <w:t xml:space="preserve">), την σταδιακή πρόοδο που σημειώνεται στην κατανόηση των διαδικασιών πρόσβασης σε ευρωπαϊκές αγορές, </w:t>
      </w:r>
      <w:r>
        <w:rPr>
          <w:rFonts w:ascii="Georgia" w:hAnsi="Georgia"/>
          <w:sz w:val="22"/>
          <w:szCs w:val="22"/>
        </w:rPr>
        <w:t>ενώ ό</w:t>
      </w:r>
      <w:r>
        <w:rPr>
          <w:rFonts w:ascii="Georgia" w:hAnsi="Georgia"/>
          <w:sz w:val="22"/>
          <w:szCs w:val="22"/>
        </w:rPr>
        <w:t>σον αφορά στους κύριους τομείς που συγκεντρώνουν προοπτικές ανάπτυξης της μ/οικονομίας αν</w:t>
      </w:r>
      <w:r>
        <w:rPr>
          <w:rFonts w:ascii="Georgia" w:hAnsi="Georgia"/>
          <w:sz w:val="22"/>
          <w:szCs w:val="22"/>
        </w:rPr>
        <w:t>αφέρθηκαν</w:t>
      </w:r>
      <w:r>
        <w:rPr>
          <w:rFonts w:ascii="Georgia" w:hAnsi="Georgia"/>
          <w:sz w:val="22"/>
          <w:szCs w:val="22"/>
        </w:rPr>
        <w:t xml:space="preserve"> αυτο</w:t>
      </w:r>
      <w:r>
        <w:rPr>
          <w:rFonts w:ascii="Georgia" w:hAnsi="Georgia"/>
          <w:sz w:val="22"/>
          <w:szCs w:val="22"/>
        </w:rPr>
        <w:t>ί :</w:t>
      </w:r>
      <w:r>
        <w:rPr>
          <w:rFonts w:ascii="Georgia" w:hAnsi="Georgia"/>
          <w:sz w:val="22"/>
          <w:szCs w:val="22"/>
        </w:rPr>
        <w:t xml:space="preserve"> της αυτοκινητοβιομηχανίας, του ICT και των αγροδιατροφικών προϊόντων.</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b/>
          <w:b/>
          <w:bCs/>
          <w:sz w:val="22"/>
          <w:szCs w:val="22"/>
        </w:rPr>
      </w:pPr>
      <w:r>
        <w:rPr>
          <w:rFonts w:ascii="Georgia" w:hAnsi="Georgia"/>
          <w:b/>
          <w:bCs/>
          <w:sz w:val="22"/>
          <w:szCs w:val="22"/>
        </w:rPr>
        <w:t>4.3. Παγκόσμια Τράπεζα</w:t>
      </w:r>
    </w:p>
    <w:p>
      <w:pPr>
        <w:pStyle w:val="Normal"/>
        <w:jc w:val="both"/>
        <w:rPr>
          <w:rFonts w:ascii="Cambria" w:hAnsi="Cambria"/>
          <w:sz w:val="22"/>
          <w:szCs w:val="22"/>
        </w:rPr>
      </w:pPr>
      <w:r>
        <w:rPr>
          <w:rFonts w:ascii="Georgia" w:hAnsi="Georgia"/>
          <w:sz w:val="22"/>
          <w:szCs w:val="22"/>
        </w:rPr>
        <w:t xml:space="preserve">Σύμφωνα με την Παγκόσμια Τράπεζα, </w:t>
      </w:r>
      <w:r>
        <w:fldChar w:fldCharType="begin"/>
      </w:r>
      <w:r>
        <w:rPr>
          <w:rStyle w:val="InternetLink"/>
          <w:sz w:val="22"/>
          <w:szCs w:val="22"/>
          <w:rFonts w:ascii="Georgia" w:hAnsi="Georgia"/>
        </w:rPr>
        <w:instrText> HYPERLINK "https://www.worldbank.org/en/country/moldova/overview" \l "1"</w:instrText>
      </w:r>
      <w:r>
        <w:rPr>
          <w:rStyle w:val="InternetLink"/>
          <w:sz w:val="22"/>
          <w:szCs w:val="22"/>
          <w:rFonts w:ascii="Georgia" w:hAnsi="Georgia"/>
        </w:rPr>
        <w:fldChar w:fldCharType="separate"/>
      </w:r>
      <w:r>
        <w:rPr>
          <w:rStyle w:val="InternetLink"/>
          <w:rFonts w:ascii="Georgia" w:hAnsi="Georgia"/>
          <w:sz w:val="22"/>
          <w:szCs w:val="22"/>
        </w:rPr>
        <w:t>https://www.worldbank.org/en/country/moldova/overview#1</w:t>
      </w:r>
      <w:r>
        <w:rPr>
          <w:rStyle w:val="InternetLink"/>
          <w:sz w:val="22"/>
          <w:szCs w:val="22"/>
          <w:rFonts w:ascii="Georgia" w:hAnsi="Georgia"/>
        </w:rPr>
        <w:fldChar w:fldCharType="end"/>
      </w:r>
      <w:r>
        <w:rPr>
          <w:rFonts w:ascii="Georgia" w:hAnsi="Georgia"/>
          <w:sz w:val="22"/>
          <w:szCs w:val="22"/>
        </w:rPr>
        <w:t>, π</w:t>
      </w:r>
      <w:r>
        <w:rPr>
          <w:rFonts w:ascii="Georgia" w:hAnsi="Georgia"/>
          <w:sz w:val="22"/>
          <w:szCs w:val="22"/>
        </w:rPr>
        <w:t xml:space="preserve">αρά τις σταθερές οικονομικές επιδόσεις τις τελευταίες δύο δεκαετίες, η Μολδαβία εξακολουθεί να παραμένει μεταξύ των φτωχότερων χωρών της Ευρώπης. Αν και ένα μοντέλο ανάπτυξης που βασίζεται στην κατανάλωση </w:t>
      </w:r>
      <w:r>
        <w:rPr>
          <w:rFonts w:ascii="Georgia" w:hAnsi="Georgia"/>
          <w:sz w:val="22"/>
          <w:szCs w:val="22"/>
        </w:rPr>
        <w:t>(</w:t>
      </w:r>
      <w:r>
        <w:rPr>
          <w:rFonts w:ascii="Georgia" w:hAnsi="Georgia"/>
          <w:sz w:val="22"/>
          <w:szCs w:val="22"/>
        </w:rPr>
        <w:t xml:space="preserve">που προκαλείται από </w:t>
      </w:r>
      <w:r>
        <w:rPr>
          <w:rFonts w:ascii="Georgia" w:hAnsi="Georgia"/>
          <w:sz w:val="22"/>
          <w:szCs w:val="22"/>
        </w:rPr>
        <w:t xml:space="preserve">τα μεταναστευτικά </w:t>
      </w:r>
      <w:r>
        <w:rPr>
          <w:rFonts w:ascii="Georgia" w:hAnsi="Georgia"/>
          <w:sz w:val="22"/>
          <w:szCs w:val="22"/>
        </w:rPr>
        <w:t>εμβάσματα</w:t>
      </w:r>
      <w:r>
        <w:rPr>
          <w:rFonts w:ascii="Georgia" w:hAnsi="Georgia"/>
          <w:sz w:val="22"/>
          <w:szCs w:val="22"/>
        </w:rPr>
        <w:t>)</w:t>
      </w:r>
      <w:r>
        <w:rPr>
          <w:rFonts w:ascii="Georgia" w:hAnsi="Georgia"/>
          <w:sz w:val="22"/>
          <w:szCs w:val="22"/>
        </w:rPr>
        <w:t xml:space="preserve"> έχει δημιουργήσει υψηλή ανάπτυξη και μείωσε τη φτώχεια, είχε γίνει λιγότερο βιώσιμο πολύ πριν από την πανδημία COVID-19. Η μείωση των εμβασμάτων, σε συνδυασμό με τη συρρίκνωση και τη γήρανση του πληθυσμού, οδήγησε σε χαμηλή αύξηση της παραγωγικότητας και σημαντικός αριθμός του πληθυσμού με χαμηλότερο εισόδημα εξαρτήθηκε από τις συντάξεις και την κοινωνική βοήθεια.</w:t>
      </w:r>
    </w:p>
    <w:p>
      <w:pPr>
        <w:pStyle w:val="Normal"/>
        <w:jc w:val="both"/>
        <w:rPr>
          <w:rFonts w:ascii="Georgia" w:hAnsi="Georgia"/>
          <w:sz w:val="22"/>
          <w:szCs w:val="22"/>
        </w:rPr>
      </w:pPr>
      <w:r>
        <w:rPr>
          <w:rFonts w:ascii="Georgia" w:hAnsi="Georgia"/>
          <w:sz w:val="22"/>
          <w:szCs w:val="22"/>
        </w:rPr>
        <w:t>Η πανδημία και μια σοβαρή ξηρασία το 2020 εξέθεσαν πιο έντονα τα τρωτά σημεία αυτού του μοντέλου ανάπτυξης. Με μια επακόλουθη μείωση του ΑΕΠ κατά 7 τοις εκατό το 2020, η Μολδαβία ήταν μεταξύ των χωρών στην Ευρώπη που επλήγησαν περισσότερο από τον COVID, ο οποίος επηρέασε σημαντικά τα νοικοκυριά και τις επιχειρήσεις σε ολόκληρη τη χώρα.</w:t>
      </w:r>
    </w:p>
    <w:p>
      <w:pPr>
        <w:pStyle w:val="Normal"/>
        <w:jc w:val="both"/>
        <w:rPr>
          <w:rFonts w:ascii="Georgia" w:hAnsi="Georgia"/>
          <w:sz w:val="22"/>
          <w:szCs w:val="22"/>
        </w:rPr>
      </w:pPr>
      <w:r>
        <w:rPr>
          <w:rFonts w:ascii="Georgia" w:hAnsi="Georgia"/>
          <w:sz w:val="22"/>
          <w:szCs w:val="22"/>
        </w:rPr>
        <w:t>Σε αυτό το πλαίσιο, η κυβέρνηση έχει θέσει τα θεμέλια για ένα πιο χωρίς αποκλεισμούς και ανθεκτικό μοντέλο ανάπτυξης. Η οικονομική ανάκαμψη από την πανδημία δεν εξαρτάται μόνο από τον περιορισμό της κρίσης και ένα πιο ευνοϊκό εξωτερικό περιβάλλον, αλλά και από συμπληρωματικά μέτρα που στοχεύουν στον μετριασμό των επιπτώσεών της και στη στήριξη της ανάκαμψης του ιδιωτικού τομέα και των νοικοκυριών με διαρθρωτικές μεταρρυθμίσεις που θα βοηθήσουν στην απομάκρυνση της οικονομίας από το τρέχον οικονομικό μοντέλο.</w:t>
      </w:r>
    </w:p>
    <w:p>
      <w:pPr>
        <w:pStyle w:val="Normal"/>
        <w:jc w:val="both"/>
        <w:rPr>
          <w:rFonts w:ascii="Georgia" w:hAnsi="Georgia"/>
          <w:sz w:val="22"/>
          <w:szCs w:val="22"/>
        </w:rPr>
      </w:pPr>
      <w:r>
        <w:rPr>
          <w:rFonts w:ascii="Georgia" w:hAnsi="Georgia"/>
          <w:sz w:val="22"/>
          <w:szCs w:val="22"/>
        </w:rPr>
        <w:t>Η νέα κυβέρνηση έχει ισχυρή εντολή και κοινοβουλευτική υποστήριξη και ανακτά την εμπιστοσύνη των πολιτών και των διεθνών εταίρων. Ωστόσο, η οικονομική και κοινωνική ανάκαμψη θα πρέπει να συμπληρωθεί με βελτιωμένη διακυβέρνηση και ενισχυμένη ικανότητα εφαρμογής μεταρρυθμίσεων.</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rPr>
        <w:t>Α</w:t>
      </w:r>
      <w:r>
        <w:rPr>
          <w:rFonts w:ascii="Georgia" w:hAnsi="Georgia"/>
          <w:sz w:val="22"/>
          <w:szCs w:val="22"/>
        </w:rPr>
        <w:t>ναλυτικός κατάλογος των προγραμμάτων μπορεί να αναζητηθεί στο link :</w:t>
      </w:r>
    </w:p>
    <w:p>
      <w:pPr>
        <w:pStyle w:val="Normal"/>
        <w:jc w:val="both"/>
        <w:rPr>
          <w:rFonts w:ascii="Cambria" w:hAnsi="Cambria"/>
          <w:sz w:val="22"/>
          <w:szCs w:val="22"/>
        </w:rPr>
      </w:pPr>
      <w:hyperlink r:id="rId182">
        <w:r>
          <w:rPr>
            <w:rStyle w:val="InternetLink"/>
            <w:rFonts w:ascii="Georgia" w:hAnsi="Georgia"/>
            <w:sz w:val="22"/>
            <w:szCs w:val="22"/>
          </w:rPr>
          <w:t>https://projects.worldbank.org/en/projects-operations/projects-list?lang=en&amp;countrycode_exact=MD&amp;os=0</w:t>
        </w:r>
      </w:hyperlink>
      <w:r>
        <w:rPr>
          <w:rFonts w:ascii="Georgia" w:hAnsi="Georgia"/>
          <w:sz w:val="22"/>
          <w:szCs w:val="22"/>
        </w:rPr>
        <w:t xml:space="preserve"> </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b/>
          <w:bCs/>
          <w:sz w:val="22"/>
          <w:szCs w:val="22"/>
        </w:rPr>
        <w:t>5</w:t>
      </w:r>
      <w:r>
        <w:rPr>
          <w:rFonts w:ascii="Georgia" w:hAnsi="Georgia"/>
          <w:b/>
          <w:bCs/>
          <w:sz w:val="22"/>
          <w:szCs w:val="22"/>
        </w:rPr>
        <w:t>. Λοιπά δεδομένα αγοράς</w:t>
      </w:r>
    </w:p>
    <w:p>
      <w:pPr>
        <w:pStyle w:val="Normal"/>
        <w:jc w:val="both"/>
        <w:rPr>
          <w:rFonts w:ascii="Georgia" w:hAnsi="Georgia"/>
          <w:sz w:val="22"/>
          <w:szCs w:val="22"/>
        </w:rPr>
      </w:pPr>
      <w:r>
        <w:rPr>
          <w:rFonts w:ascii="Georgia" w:hAnsi="Georgia"/>
          <w:sz w:val="22"/>
          <w:szCs w:val="22"/>
        </w:rPr>
        <w:t xml:space="preserve">Στα διαλείμματα μεταξύ των συναντήσεων, υπήρξε η ευκαιρία καταγραφής της αγοράς στο κέντρο της πόλης. Από τα καταστήματα που υπάρχουν διαπιστώθηκε ότι η συντριπτική πλειοψηφία αυτών είναι : Τράπεζες, Εταιρείες Κινητής τηλεφωνίας, Ταξιδιωτικά Γραφεία, Ανταλλακτήρια συναλλάγματος, Κομμωτήρια, Μίνι-μάρκετς, Μικρά καφέ, Μικρά καταστήματα πρόχειρου φαγητού και 1-2 Ζαχαροπλαστεία. </w:t>
      </w:r>
    </w:p>
    <w:p>
      <w:pPr>
        <w:pStyle w:val="Normal"/>
        <w:jc w:val="both"/>
        <w:rPr>
          <w:rFonts w:ascii="Georgia" w:hAnsi="Georgia"/>
          <w:sz w:val="22"/>
          <w:szCs w:val="22"/>
        </w:rPr>
      </w:pPr>
      <w:r>
        <w:rPr>
          <w:rFonts w:ascii="Georgia" w:hAnsi="Georgia"/>
          <w:sz w:val="22"/>
          <w:szCs w:val="22"/>
        </w:rPr>
        <w:t xml:space="preserve">Σημειώνεται παράλληλα ότι, έντονη ήταν η παρουσία μικρών ιδιωτικών μίνι-βανς που συμπληρώνουν τον επίσημο στόλο λεωφορείων ή τρόλεϋ, </w:t>
      </w:r>
      <w:r>
        <w:rPr>
          <w:rFonts w:ascii="Georgia" w:hAnsi="Georgia"/>
          <w:sz w:val="22"/>
          <w:szCs w:val="22"/>
        </w:rPr>
        <w:t xml:space="preserve">ενώ παρατηρείται </w:t>
      </w:r>
      <w:r>
        <w:rPr>
          <w:rFonts w:ascii="Georgia" w:hAnsi="Georgia"/>
          <w:sz w:val="22"/>
          <w:szCs w:val="22"/>
        </w:rPr>
        <w:t>σημαντική κυκλοφοριακή συμφόρηση στην αρχή ή τέλος του ωραρίου εργασίας.</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u w:val="single"/>
        </w:rPr>
      </w:pPr>
      <w:r>
        <w:rPr>
          <w:rFonts w:ascii="Georgia" w:hAnsi="Georgia"/>
          <w:sz w:val="22"/>
          <w:szCs w:val="22"/>
          <w:u w:val="single"/>
        </w:rPr>
        <w:t xml:space="preserve">5.1. </w:t>
      </w:r>
      <w:r>
        <w:rPr>
          <w:rFonts w:ascii="Georgia" w:hAnsi="Georgia"/>
          <w:sz w:val="22"/>
          <w:szCs w:val="22"/>
          <w:u w:val="single"/>
        </w:rPr>
        <w:t>Μολδαβικός Τραπεζικός Τομέας</w:t>
      </w:r>
    </w:p>
    <w:p>
      <w:pPr>
        <w:pStyle w:val="Normal"/>
        <w:jc w:val="both"/>
        <w:rPr>
          <w:rFonts w:ascii="Cambria" w:hAnsi="Cambria"/>
          <w:sz w:val="22"/>
          <w:szCs w:val="22"/>
          <w:u w:val="none"/>
        </w:rPr>
      </w:pPr>
      <w:r>
        <w:rPr>
          <w:rFonts w:ascii="Georgia" w:hAnsi="Georgia"/>
          <w:sz w:val="22"/>
          <w:szCs w:val="22"/>
          <w:u w:val="none"/>
        </w:rPr>
        <w:t xml:space="preserve">Σύμφωνα με τα στοιχεία της Ευρωπαϊκής Ένωσης Τραπεζών/   </w:t>
      </w:r>
      <w:r>
        <w:rPr>
          <w:rFonts w:ascii="Georgia" w:hAnsi="Georgia"/>
          <w:sz w:val="22"/>
          <w:szCs w:val="22"/>
          <w:u w:val="none"/>
        </w:rPr>
        <w:t>EBF (Σεπτέμβριος 2019),</w:t>
      </w:r>
      <w:r>
        <w:rPr>
          <w:rFonts w:ascii="Georgia" w:hAnsi="Georgia"/>
          <w:sz w:val="22"/>
          <w:szCs w:val="22"/>
          <w:u w:val="none"/>
        </w:rPr>
        <w:t xml:space="preserve"> </w:t>
      </w:r>
      <w:hyperlink r:id="rId183">
        <w:r>
          <w:rPr>
            <w:rStyle w:val="InternetLink"/>
            <w:rFonts w:ascii="Georgia" w:hAnsi="Georgia"/>
            <w:sz w:val="22"/>
            <w:szCs w:val="22"/>
            <w:u w:val="none"/>
          </w:rPr>
          <w:t>https://www.ebf.eu/</w:t>
        </w:r>
      </w:hyperlink>
      <w:r>
        <w:rPr>
          <w:rFonts w:ascii="Georgia" w:hAnsi="Georgia"/>
          <w:sz w:val="22"/>
          <w:szCs w:val="22"/>
          <w:u w:val="none"/>
        </w:rPr>
        <w:t xml:space="preserve"> ,</w:t>
      </w:r>
    </w:p>
    <w:p>
      <w:pPr>
        <w:pStyle w:val="Normal"/>
        <w:jc w:val="both"/>
        <w:rPr>
          <w:rFonts w:ascii="Georgia" w:hAnsi="Georgia"/>
          <w:sz w:val="22"/>
          <w:szCs w:val="22"/>
          <w:u w:val="none"/>
        </w:rPr>
      </w:pPr>
      <w:r>
        <w:rPr>
          <w:rFonts w:ascii="Georgia" w:hAnsi="Georgia"/>
          <w:sz w:val="22"/>
          <w:szCs w:val="22"/>
          <w:u w:val="none"/>
        </w:rPr>
        <w:t>σ</w:t>
      </w:r>
      <w:r>
        <w:rPr>
          <w:rFonts w:ascii="Georgia" w:hAnsi="Georgia"/>
          <w:sz w:val="22"/>
          <w:szCs w:val="22"/>
          <w:u w:val="none"/>
        </w:rPr>
        <w:t>το τέλος του 2018, 11 τράπεζες με άδεια από την Εθνική</w:t>
      </w:r>
      <w:r>
        <w:rPr>
          <w:rFonts w:ascii="Georgia" w:hAnsi="Georgia"/>
          <w:sz w:val="22"/>
          <w:szCs w:val="22"/>
          <w:u w:val="none"/>
        </w:rPr>
        <w:t>(Κεντρική)</w:t>
      </w:r>
      <w:r>
        <w:rPr>
          <w:rFonts w:ascii="Georgia" w:hAnsi="Georgia"/>
          <w:sz w:val="22"/>
          <w:szCs w:val="22"/>
          <w:u w:val="none"/>
        </w:rPr>
        <w:t xml:space="preserve"> Τράπεζα της Μολδαβίας λειτουργούσαν στη Δημοκρατία της Μολδαβίας. Σύμφωνα με τις προτεραιότητες της τραπεζικής εποπτείας και τις δεσμεύσεις που αναλήφθηκαν έναντι των αναπτυξιακών εταίρων για την ενίσχυση της διαφάνειας της μετοχικής δομής των τραπεζών, έγιναν σημαντικές αλλαγές που σχετίζονται με την απόκτηση μεριδίων στο κεφάλαιο ορισμένων τραπεζών από διάφορους αξιόπιστους διεθνείς ομίλους το 2018. Ως αποτέλεσμα, πάνω από το 70% των τραπεζικών περιουσιακών στοιχείων διαχειρίζονται από διεθνείς ομίλους με καλή φήμη.</w:t>
      </w:r>
    </w:p>
    <w:p>
      <w:pPr>
        <w:pStyle w:val="Normal"/>
        <w:jc w:val="both"/>
        <w:rPr>
          <w:rFonts w:ascii="Georgia" w:hAnsi="Georgia"/>
          <w:sz w:val="22"/>
          <w:szCs w:val="22"/>
          <w:u w:val="none"/>
        </w:rPr>
      </w:pPr>
      <w:r>
        <w:rPr>
          <w:rFonts w:ascii="Georgia" w:hAnsi="Georgia"/>
          <w:sz w:val="22"/>
          <w:szCs w:val="22"/>
          <w:u w:val="none"/>
        </w:rPr>
        <w:t xml:space="preserve">Μετά από τρία χρόνια αναιμικών εξελίξεων, η διαμεσολαβητική λειτουργία της </w:t>
      </w:r>
      <w:r>
        <w:rPr>
          <w:rFonts w:ascii="Georgia" w:hAnsi="Georgia"/>
          <w:sz w:val="22"/>
          <w:szCs w:val="22"/>
          <w:u w:val="none"/>
        </w:rPr>
        <w:t>EBF</w:t>
      </w:r>
      <w:r>
        <w:rPr>
          <w:rFonts w:ascii="Georgia" w:hAnsi="Georgia"/>
          <w:sz w:val="22"/>
          <w:szCs w:val="22"/>
          <w:u w:val="none"/>
        </w:rPr>
        <w:t xml:space="preserve"> είδε τα πρώτα θετικά σημάδια ανάπτυξης. Στο πλαίσιο της μείωσης των επιτοκίων, η ζήτηση για νέα δάνεια αυξήθηκε τόσο από ιδιώτες όσο και από επιχειρηματικούς φορείς.</w:t>
      </w:r>
    </w:p>
    <w:p>
      <w:pPr>
        <w:pStyle w:val="Normal"/>
        <w:jc w:val="both"/>
        <w:rPr>
          <w:rFonts w:ascii="Georgia" w:hAnsi="Georgia"/>
          <w:sz w:val="22"/>
          <w:szCs w:val="22"/>
          <w:u w:val="none"/>
        </w:rPr>
      </w:pPr>
      <w:r>
        <w:rPr>
          <w:rFonts w:ascii="Georgia" w:hAnsi="Georgia"/>
          <w:sz w:val="22"/>
          <w:szCs w:val="22"/>
          <w:u w:val="none"/>
        </w:rPr>
        <w:t xml:space="preserve">Η αξία του ακαθάριστου χαρτοφυλακίου δανείων αυξήθηκε κατά 5,9% το 2018. Παράλληλα, ο όγκος των νέων δανείων που χορηγήθηκαν το 2018 αυξήθηκε κατά 17,8%, σε σύγκριση με το 2017. Η μεγαλύτερη αύξηση το 2018 σημειώθηκε στα καταναλωτικά δάνεια και τα δάνεια </w:t>
      </w:r>
      <w:r>
        <w:rPr>
          <w:rFonts w:ascii="Georgia" w:hAnsi="Georgia"/>
          <w:sz w:val="22"/>
          <w:szCs w:val="22"/>
          <w:u w:val="none"/>
        </w:rPr>
        <w:t xml:space="preserve">στον τομέα των </w:t>
      </w:r>
      <w:r>
        <w:rPr>
          <w:rFonts w:ascii="Georgia" w:hAnsi="Georgia"/>
          <w:sz w:val="22"/>
          <w:szCs w:val="22"/>
          <w:u w:val="none"/>
        </w:rPr>
        <w:t>ακ</w:t>
      </w:r>
      <w:r>
        <w:rPr>
          <w:rFonts w:ascii="Georgia" w:hAnsi="Georgia"/>
          <w:sz w:val="22"/>
          <w:szCs w:val="22"/>
          <w:u w:val="none"/>
        </w:rPr>
        <w:t>ινήτων, ενώ έ</w:t>
      </w:r>
      <w:r>
        <w:rPr>
          <w:rFonts w:ascii="Georgia" w:hAnsi="Georgia"/>
          <w:sz w:val="22"/>
          <w:szCs w:val="22"/>
          <w:u w:val="none"/>
        </w:rPr>
        <w:t>νας από τους παράγοντες που πυροδότησε αυτή την αύξηση ήταν η μείωση του επιτοκίου.</w:t>
      </w:r>
    </w:p>
    <w:p>
      <w:pPr>
        <w:pStyle w:val="Normal"/>
        <w:jc w:val="both"/>
        <w:rPr>
          <w:rFonts w:ascii="Georgia" w:hAnsi="Georgia"/>
          <w:sz w:val="22"/>
          <w:szCs w:val="22"/>
          <w:u w:val="none"/>
        </w:rPr>
      </w:pPr>
      <w:r>
        <w:rPr>
          <w:rFonts w:ascii="Georgia" w:hAnsi="Georgia"/>
          <w:sz w:val="22"/>
          <w:szCs w:val="22"/>
          <w:u w:val="none"/>
        </w:rPr>
        <w:t xml:space="preserve">Παράλληλα, συνεχίστηκε η τάση αύξησης των καταθέσεων </w:t>
      </w:r>
      <w:r>
        <w:rPr>
          <w:rFonts w:ascii="Georgia" w:hAnsi="Georgia"/>
          <w:sz w:val="22"/>
          <w:szCs w:val="22"/>
          <w:u w:val="none"/>
        </w:rPr>
        <w:t>οι οποίες σ</w:t>
      </w:r>
      <w:r>
        <w:rPr>
          <w:rFonts w:ascii="Georgia" w:hAnsi="Georgia"/>
          <w:sz w:val="22"/>
          <w:szCs w:val="22"/>
          <w:u w:val="none"/>
        </w:rPr>
        <w:t xml:space="preserve">ύμφωνα με τις εκθέσεις προληπτικής εποπτείας, αυξήθηκαν κατά 6,0% την περίοδο αναφοράς, </w:t>
      </w:r>
      <w:r>
        <w:rPr>
          <w:rFonts w:ascii="Georgia" w:hAnsi="Georgia"/>
          <w:sz w:val="22"/>
          <w:szCs w:val="22"/>
          <w:u w:val="none"/>
        </w:rPr>
        <w:t xml:space="preserve">με τους καταθέτες να </w:t>
      </w:r>
      <w:r>
        <w:rPr>
          <w:rFonts w:ascii="Georgia" w:hAnsi="Georgia"/>
          <w:sz w:val="22"/>
          <w:szCs w:val="22"/>
          <w:u w:val="none"/>
        </w:rPr>
        <w:t>επαναπροσανατολί</w:t>
      </w:r>
      <w:r>
        <w:rPr>
          <w:rFonts w:ascii="Georgia" w:hAnsi="Georgia"/>
          <w:sz w:val="22"/>
          <w:szCs w:val="22"/>
          <w:u w:val="none"/>
        </w:rPr>
        <w:t>ζουν</w:t>
      </w:r>
      <w:r>
        <w:rPr>
          <w:rFonts w:ascii="Georgia" w:hAnsi="Georgia"/>
          <w:sz w:val="22"/>
          <w:szCs w:val="22"/>
          <w:u w:val="none"/>
        </w:rPr>
        <w:t xml:space="preserve"> τις αποταμιεύσεις τους από βραχυπρόθεσμες σε μακροπρόθεσμες καταθέσεις.</w:t>
      </w:r>
    </w:p>
    <w:p>
      <w:pPr>
        <w:pStyle w:val="Normal"/>
        <w:jc w:val="both"/>
        <w:rPr>
          <w:rFonts w:ascii="Georgia" w:hAnsi="Georgia"/>
          <w:sz w:val="22"/>
          <w:szCs w:val="22"/>
          <w:u w:val="none"/>
        </w:rPr>
      </w:pPr>
      <w:r>
        <w:rPr>
          <w:rFonts w:ascii="Georgia" w:hAnsi="Georgia"/>
          <w:sz w:val="22"/>
          <w:szCs w:val="22"/>
          <w:u w:val="none"/>
        </w:rPr>
        <w:t>Τα μέσα πληρωμών χωρίς μετρητά συνέχισαν να αναπτύσσονται. Ο αριθμός των τραπεζικών καρτών σε κυκλοφορία, αυξήθηκε κατά 11,5% και ο αριθμός των συναλλαγών με τραπεζικές κάρτες αυξήθηκε κατά 24,5%. Ο αριθμός και η αξία των συναλλαγών στο εξωτερικό, με τραπεζικές κάρτες που εκδόθηκαν στη Δημοκρατία της Μολδαβίας αυξήθηκαν σημαντικά κατά 65% και 26,1%, αντίστοιχα.</w:t>
      </w:r>
    </w:p>
    <w:p>
      <w:pPr>
        <w:pStyle w:val="Normal"/>
        <w:jc w:val="both"/>
        <w:rPr>
          <w:rFonts w:ascii="Georgia" w:hAnsi="Georgia"/>
          <w:sz w:val="22"/>
          <w:szCs w:val="22"/>
          <w:u w:val="none"/>
        </w:rPr>
      </w:pPr>
      <w:r>
        <w:rPr>
          <w:rFonts w:ascii="Georgia" w:hAnsi="Georgia"/>
          <w:sz w:val="22"/>
          <w:szCs w:val="22"/>
          <w:u w:val="none"/>
        </w:rPr>
        <w:t>Ο τραπεζικός τομέας διατήρησε την κερδοφορία του, επομένως τα κέρδη στο τραπεζικό σύστημα αυξήθηκαν κατά 7,0% το 2018 σε σύγκριση με την αντίστοιχη περίοδο του προηγούμενου έτους. Η απόδοση των περιουσιακών στοιχείων και η απόδοση των ιδίων κεφαλαίων ήταν 2,1% και 11,6% αντίστοιχα, αυξημένες κατά 0,2 ποσοστιαίες μονάδες η καθεμία, σε σύγκριση με το τέλος του προηγούμενου έτους.</w:t>
      </w:r>
    </w:p>
    <w:p>
      <w:pPr>
        <w:pStyle w:val="Normal"/>
        <w:jc w:val="both"/>
        <w:rPr>
          <w:rFonts w:ascii="Georgia" w:hAnsi="Georgia"/>
          <w:sz w:val="22"/>
          <w:szCs w:val="22"/>
          <w:u w:val="single"/>
        </w:rPr>
      </w:pPr>
      <w:r>
        <w:rPr>
          <w:rFonts w:ascii="Georgia" w:hAnsi="Georgia"/>
          <w:sz w:val="22"/>
          <w:szCs w:val="22"/>
          <w:u w:val="single"/>
        </w:rPr>
      </w:r>
    </w:p>
    <w:p>
      <w:pPr>
        <w:pStyle w:val="Normal"/>
        <w:jc w:val="both"/>
        <w:rPr>
          <w:rFonts w:ascii="Georgia" w:hAnsi="Georgia"/>
          <w:sz w:val="22"/>
          <w:szCs w:val="22"/>
          <w:u w:val="none"/>
        </w:rPr>
      </w:pPr>
      <w:r>
        <w:rPr>
          <w:rFonts w:ascii="Georgia" w:hAnsi="Georgia"/>
          <w:sz w:val="22"/>
          <w:szCs w:val="22"/>
          <w:u w:val="none"/>
        </w:rPr>
        <w:t xml:space="preserve">Τέλος σημειώνεται ότι οι μεγαλύτερες Τράπεζες στην Μολδαβία είναι οι : </w:t>
      </w:r>
    </w:p>
    <w:p>
      <w:pPr>
        <w:pStyle w:val="Normal"/>
        <w:numPr>
          <w:ilvl w:val="0"/>
          <w:numId w:val="3"/>
        </w:numPr>
        <w:jc w:val="both"/>
        <w:rPr>
          <w:rFonts w:ascii="Cambria" w:hAnsi="Cambria"/>
          <w:sz w:val="22"/>
          <w:szCs w:val="22"/>
          <w:u w:val="single"/>
        </w:rPr>
      </w:pPr>
      <w:r>
        <w:rPr>
          <w:rFonts w:ascii="Georgia" w:hAnsi="Georgia"/>
          <w:sz w:val="22"/>
          <w:szCs w:val="22"/>
          <w:u w:val="none"/>
        </w:rPr>
        <w:t xml:space="preserve">Moldova Agroindbank/MAIB, </w:t>
      </w:r>
      <w:hyperlink r:id="rId184">
        <w:r>
          <w:rPr>
            <w:rStyle w:val="InternetLink"/>
            <w:rFonts w:ascii="Cambria" w:hAnsi="Cambria"/>
            <w:sz w:val="22"/>
            <w:szCs w:val="22"/>
            <w:u w:val="single"/>
          </w:rPr>
          <w:t>https://www.maib.md/en</w:t>
        </w:r>
      </w:hyperlink>
      <w:r>
        <w:rPr>
          <w:rFonts w:ascii="Georgia" w:hAnsi="Georgia"/>
          <w:sz w:val="22"/>
          <w:szCs w:val="22"/>
          <w:u w:val="none"/>
        </w:rPr>
        <w:t xml:space="preserve"> </w:t>
      </w:r>
    </w:p>
    <w:p>
      <w:pPr>
        <w:pStyle w:val="Normal"/>
        <w:numPr>
          <w:ilvl w:val="0"/>
          <w:numId w:val="3"/>
        </w:numPr>
        <w:jc w:val="both"/>
        <w:rPr>
          <w:rFonts w:ascii="Cambria" w:hAnsi="Cambria"/>
          <w:sz w:val="22"/>
          <w:szCs w:val="22"/>
          <w:u w:val="single"/>
        </w:rPr>
      </w:pPr>
      <w:r>
        <w:rPr>
          <w:rFonts w:ascii="Georgia" w:hAnsi="Georgia"/>
          <w:sz w:val="22"/>
          <w:szCs w:val="22"/>
          <w:u w:val="none"/>
        </w:rPr>
        <w:t>M</w:t>
      </w:r>
      <w:r>
        <w:rPr>
          <w:rFonts w:ascii="Georgia" w:hAnsi="Georgia"/>
          <w:sz w:val="22"/>
          <w:szCs w:val="22"/>
          <w:u w:val="none"/>
        </w:rPr>
        <w:t xml:space="preserve">oldindconbank, </w:t>
      </w:r>
      <w:hyperlink r:id="rId185">
        <w:r>
          <w:rPr>
            <w:rStyle w:val="InternetLink"/>
            <w:rFonts w:ascii="Cambria" w:hAnsi="Cambria"/>
            <w:sz w:val="22"/>
            <w:szCs w:val="22"/>
            <w:u w:val="single"/>
          </w:rPr>
          <w:t>https://www.micb.md/micb-en/</w:t>
        </w:r>
      </w:hyperlink>
      <w:r>
        <w:rPr>
          <w:rFonts w:ascii="Georgia" w:hAnsi="Georgia"/>
          <w:sz w:val="22"/>
          <w:szCs w:val="22"/>
          <w:u w:val="none"/>
        </w:rPr>
        <w:t xml:space="preserve"> </w:t>
      </w:r>
    </w:p>
    <w:p>
      <w:pPr>
        <w:pStyle w:val="Normal"/>
        <w:numPr>
          <w:ilvl w:val="0"/>
          <w:numId w:val="3"/>
        </w:numPr>
        <w:jc w:val="both"/>
        <w:rPr>
          <w:rFonts w:ascii="Cambria" w:hAnsi="Cambria"/>
          <w:sz w:val="22"/>
          <w:szCs w:val="22"/>
          <w:u w:val="single"/>
        </w:rPr>
      </w:pPr>
      <w:r>
        <w:rPr>
          <w:rFonts w:ascii="Georgia" w:hAnsi="Georgia"/>
          <w:sz w:val="22"/>
          <w:szCs w:val="22"/>
          <w:u w:val="none"/>
        </w:rPr>
        <w:t xml:space="preserve">και η Victoria Bank, </w:t>
      </w:r>
      <w:hyperlink r:id="rId186">
        <w:r>
          <w:rPr>
            <w:rStyle w:val="InternetLink"/>
            <w:rFonts w:ascii="Georgia" w:hAnsi="Georgia"/>
            <w:sz w:val="22"/>
            <w:szCs w:val="22"/>
            <w:u w:val="single"/>
          </w:rPr>
          <w:t>https://www.victoriabank.md/ro/</w:t>
        </w:r>
      </w:hyperlink>
      <w:r>
        <w:rPr>
          <w:rFonts w:ascii="Georgia" w:hAnsi="Georgia"/>
          <w:sz w:val="22"/>
          <w:szCs w:val="22"/>
          <w:u w:val="single"/>
        </w:rPr>
        <w:t xml:space="preserve"> </w:t>
      </w:r>
    </w:p>
    <w:p>
      <w:pPr>
        <w:pStyle w:val="Heading3"/>
        <w:jc w:val="both"/>
        <w:rPr>
          <w:rFonts w:ascii="Georgia" w:hAnsi="Georgia"/>
          <w:sz w:val="22"/>
          <w:szCs w:val="22"/>
          <w:u w:val="single"/>
        </w:rPr>
      </w:pPr>
      <w:r>
        <w:rPr>
          <w:rFonts w:ascii="Georgia" w:hAnsi="Georgia"/>
          <w:sz w:val="22"/>
          <w:szCs w:val="22"/>
          <w:u w:val="single"/>
        </w:rPr>
      </w:r>
    </w:p>
    <w:p>
      <w:pPr>
        <w:pStyle w:val="Normal"/>
        <w:jc w:val="both"/>
        <w:rPr>
          <w:rFonts w:ascii="Georgia" w:hAnsi="Georgia"/>
          <w:sz w:val="22"/>
          <w:szCs w:val="22"/>
        </w:rPr>
      </w:pPr>
      <w:r>
        <w:rPr>
          <w:rFonts w:ascii="Georgia" w:hAnsi="Georgia"/>
          <w:sz w:val="22"/>
          <w:szCs w:val="22"/>
          <w:u w:val="single"/>
        </w:rPr>
        <w:t xml:space="preserve">5.2. </w:t>
      </w:r>
      <w:r>
        <w:rPr>
          <w:rFonts w:ascii="Georgia" w:hAnsi="Georgia"/>
          <w:sz w:val="22"/>
          <w:szCs w:val="22"/>
          <w:u w:val="single"/>
        </w:rPr>
        <w:t xml:space="preserve">Σούπερ Μάρκετς. </w:t>
      </w:r>
      <w:r>
        <w:rPr>
          <w:rFonts w:ascii="Georgia" w:hAnsi="Georgia"/>
          <w:sz w:val="22"/>
          <w:szCs w:val="22"/>
        </w:rPr>
        <w:t>Κατεγράφησαν τα :</w:t>
      </w:r>
    </w:p>
    <w:p>
      <w:pPr>
        <w:pStyle w:val="Normal"/>
        <w:numPr>
          <w:ilvl w:val="0"/>
          <w:numId w:val="4"/>
        </w:numPr>
        <w:suppressAutoHyphens w:val="false"/>
        <w:spacing w:before="280" w:after="0"/>
        <w:rPr/>
      </w:pPr>
      <w:r>
        <w:rPr>
          <w:rFonts w:ascii="Georgia" w:hAnsi="Georgia"/>
          <w:b/>
          <w:sz w:val="22"/>
          <w:szCs w:val="22"/>
          <w:lang w:val="en-US"/>
        </w:rPr>
        <w:t>Linella</w:t>
      </w:r>
      <w:r>
        <w:rPr>
          <w:rFonts w:ascii="Georgia" w:hAnsi="Georgia"/>
          <w:b/>
          <w:sz w:val="22"/>
          <w:szCs w:val="22"/>
        </w:rPr>
        <w:t>,</w:t>
      </w:r>
      <w:r>
        <w:rPr>
          <w:rFonts w:ascii="Georgia" w:hAnsi="Georgia"/>
          <w:sz w:val="22"/>
          <w:szCs w:val="22"/>
        </w:rPr>
        <w:t xml:space="preserve"> </w:t>
      </w:r>
      <w:hyperlink r:id="rId187">
        <w:r>
          <w:rPr>
            <w:rStyle w:val="InternetLink"/>
            <w:rFonts w:ascii="Georgia" w:hAnsi="Georgia"/>
            <w:sz w:val="22"/>
            <w:szCs w:val="22"/>
            <w:lang w:val="en-US"/>
          </w:rPr>
          <w:t>https</w:t>
        </w:r>
      </w:hyperlink>
      <w:hyperlink r:id="rId188">
        <w:r>
          <w:rPr>
            <w:rStyle w:val="InternetLink"/>
            <w:rFonts w:ascii="Georgia" w:hAnsi="Georgia"/>
            <w:sz w:val="22"/>
            <w:szCs w:val="22"/>
          </w:rPr>
          <w:t>://</w:t>
        </w:r>
      </w:hyperlink>
      <w:hyperlink r:id="rId189">
        <w:r>
          <w:rPr>
            <w:rStyle w:val="InternetLink"/>
            <w:rFonts w:ascii="Georgia" w:hAnsi="Georgia"/>
            <w:sz w:val="22"/>
            <w:szCs w:val="22"/>
            <w:lang w:val="en-US"/>
          </w:rPr>
          <w:t>linella</w:t>
        </w:r>
      </w:hyperlink>
      <w:hyperlink r:id="rId190">
        <w:r>
          <w:rPr>
            <w:rStyle w:val="InternetLink"/>
            <w:rFonts w:ascii="Georgia" w:hAnsi="Georgia"/>
            <w:sz w:val="22"/>
            <w:szCs w:val="22"/>
          </w:rPr>
          <w:t>.</w:t>
        </w:r>
      </w:hyperlink>
      <w:hyperlink r:id="rId191">
        <w:r>
          <w:rPr>
            <w:rStyle w:val="InternetLink"/>
            <w:rFonts w:ascii="Georgia" w:hAnsi="Georgia"/>
            <w:sz w:val="22"/>
            <w:szCs w:val="22"/>
            <w:lang w:val="en-US"/>
          </w:rPr>
          <w:t>md</w:t>
        </w:r>
      </w:hyperlink>
      <w:hyperlink r:id="rId192">
        <w:r>
          <w:rPr>
            <w:rStyle w:val="InternetLink"/>
            <w:rFonts w:ascii="Georgia" w:hAnsi="Georgia"/>
            <w:sz w:val="22"/>
            <w:szCs w:val="22"/>
          </w:rPr>
          <w:t>/</w:t>
        </w:r>
      </w:hyperlink>
      <w:hyperlink r:id="rId193">
        <w:r>
          <w:rPr>
            <w:rStyle w:val="InternetLink"/>
            <w:rFonts w:ascii="Georgia" w:hAnsi="Georgia"/>
            <w:sz w:val="22"/>
            <w:szCs w:val="22"/>
            <w:lang w:val="en-US"/>
          </w:rPr>
          <w:t>en</w:t>
        </w:r>
      </w:hyperlink>
      <w:r>
        <w:rPr>
          <w:rFonts w:ascii="Georgia" w:hAnsi="Georgia"/>
          <w:sz w:val="22"/>
          <w:szCs w:val="22"/>
        </w:rPr>
        <w:t xml:space="preserve"> , η μεγαλύτερη μολδαβική αλυσίδα, λειτουργεί με 100 καταστήματα σε όλη τη χώρα</w:t>
      </w:r>
    </w:p>
    <w:p>
      <w:pPr>
        <w:pStyle w:val="Normal"/>
        <w:numPr>
          <w:ilvl w:val="0"/>
          <w:numId w:val="4"/>
        </w:numPr>
        <w:suppressAutoHyphens w:val="false"/>
        <w:spacing w:before="0" w:after="0"/>
        <w:rPr/>
      </w:pPr>
      <w:r>
        <w:rPr>
          <w:rFonts w:ascii="Georgia" w:hAnsi="Georgia"/>
          <w:b/>
          <w:sz w:val="22"/>
          <w:szCs w:val="22"/>
          <w:lang w:val="en-US"/>
        </w:rPr>
        <w:t>Fidesco</w:t>
      </w:r>
      <w:r>
        <w:rPr>
          <w:rFonts w:ascii="Georgia" w:hAnsi="Georgia"/>
          <w:sz w:val="22"/>
          <w:szCs w:val="22"/>
        </w:rPr>
        <w:t xml:space="preserve">, </w:t>
      </w:r>
      <w:hyperlink r:id="rId194">
        <w:r>
          <w:rPr>
            <w:rStyle w:val="InternetLink"/>
            <w:rFonts w:ascii="Georgia" w:hAnsi="Georgia"/>
            <w:sz w:val="22"/>
            <w:szCs w:val="22"/>
            <w:lang w:val="en-US"/>
          </w:rPr>
          <w:t>https</w:t>
        </w:r>
      </w:hyperlink>
      <w:hyperlink r:id="rId195">
        <w:r>
          <w:rPr>
            <w:rStyle w:val="InternetLink"/>
            <w:rFonts w:ascii="Georgia" w:hAnsi="Georgia"/>
            <w:sz w:val="22"/>
            <w:szCs w:val="22"/>
          </w:rPr>
          <w:t>://</w:t>
        </w:r>
      </w:hyperlink>
      <w:hyperlink r:id="rId196">
        <w:r>
          <w:rPr>
            <w:rStyle w:val="InternetLink"/>
            <w:rFonts w:ascii="Georgia" w:hAnsi="Georgia"/>
            <w:sz w:val="22"/>
            <w:szCs w:val="22"/>
            <w:lang w:val="en-US"/>
          </w:rPr>
          <w:t>fidesco</w:t>
        </w:r>
      </w:hyperlink>
      <w:hyperlink r:id="rId197">
        <w:r>
          <w:rPr>
            <w:rStyle w:val="InternetLink"/>
            <w:rFonts w:ascii="Georgia" w:hAnsi="Georgia"/>
            <w:sz w:val="22"/>
            <w:szCs w:val="22"/>
          </w:rPr>
          <w:t>.</w:t>
        </w:r>
      </w:hyperlink>
      <w:hyperlink r:id="rId198">
        <w:r>
          <w:rPr>
            <w:rStyle w:val="InternetLink"/>
            <w:rFonts w:ascii="Georgia" w:hAnsi="Georgia"/>
            <w:sz w:val="22"/>
            <w:szCs w:val="22"/>
            <w:lang w:val="en-US"/>
          </w:rPr>
          <w:t>md</w:t>
        </w:r>
      </w:hyperlink>
      <w:hyperlink r:id="rId199">
        <w:r>
          <w:rPr>
            <w:rStyle w:val="InternetLink"/>
            <w:rFonts w:ascii="Georgia" w:hAnsi="Georgia"/>
            <w:sz w:val="22"/>
            <w:szCs w:val="22"/>
          </w:rPr>
          <w:t>/</w:t>
        </w:r>
      </w:hyperlink>
      <w:hyperlink r:id="rId200">
        <w:r>
          <w:rPr>
            <w:rStyle w:val="InternetLink"/>
            <w:rFonts w:ascii="Georgia" w:hAnsi="Georgia"/>
            <w:sz w:val="22"/>
            <w:szCs w:val="22"/>
            <w:lang w:val="en-US"/>
          </w:rPr>
          <w:t>ro</w:t>
        </w:r>
      </w:hyperlink>
      <w:hyperlink r:id="rId201">
        <w:r>
          <w:rPr>
            <w:rStyle w:val="InternetLink"/>
            <w:rFonts w:ascii="Georgia" w:hAnsi="Georgia"/>
            <w:sz w:val="22"/>
            <w:szCs w:val="22"/>
          </w:rPr>
          <w:t>/</w:t>
        </w:r>
      </w:hyperlink>
      <w:hyperlink r:id="rId202">
        <w:r>
          <w:rPr>
            <w:rStyle w:val="InternetLink"/>
            <w:rFonts w:ascii="Georgia" w:hAnsi="Georgia"/>
            <w:sz w:val="22"/>
            <w:szCs w:val="22"/>
            <w:lang w:val="en-US"/>
          </w:rPr>
          <w:t>retea</w:t>
        </w:r>
      </w:hyperlink>
      <w:hyperlink r:id="rId203">
        <w:r>
          <w:rPr>
            <w:rStyle w:val="InternetLink"/>
            <w:rFonts w:ascii="Georgia" w:hAnsi="Georgia"/>
            <w:sz w:val="22"/>
            <w:szCs w:val="22"/>
          </w:rPr>
          <w:t>-</w:t>
        </w:r>
      </w:hyperlink>
      <w:hyperlink r:id="rId204">
        <w:r>
          <w:rPr>
            <w:rStyle w:val="InternetLink"/>
            <w:rFonts w:ascii="Georgia" w:hAnsi="Georgia"/>
            <w:sz w:val="22"/>
            <w:szCs w:val="22"/>
            <w:lang w:val="en-US"/>
          </w:rPr>
          <w:t>de</w:t>
        </w:r>
      </w:hyperlink>
      <w:hyperlink r:id="rId205">
        <w:r>
          <w:rPr>
            <w:rStyle w:val="InternetLink"/>
            <w:rFonts w:ascii="Georgia" w:hAnsi="Georgia"/>
            <w:sz w:val="22"/>
            <w:szCs w:val="22"/>
          </w:rPr>
          <w:t>-</w:t>
        </w:r>
      </w:hyperlink>
      <w:hyperlink r:id="rId206">
        <w:r>
          <w:rPr>
            <w:rStyle w:val="InternetLink"/>
            <w:rFonts w:ascii="Georgia" w:hAnsi="Georgia"/>
            <w:sz w:val="22"/>
            <w:szCs w:val="22"/>
            <w:lang w:val="en-US"/>
          </w:rPr>
          <w:t>magazine</w:t>
        </w:r>
      </w:hyperlink>
      <w:hyperlink r:id="rId207">
        <w:r>
          <w:rPr>
            <w:rStyle w:val="InternetLink"/>
            <w:rFonts w:ascii="Georgia" w:hAnsi="Georgia"/>
            <w:sz w:val="22"/>
            <w:szCs w:val="22"/>
          </w:rPr>
          <w:t>-</w:t>
        </w:r>
      </w:hyperlink>
      <w:hyperlink r:id="rId208">
        <w:r>
          <w:rPr>
            <w:rStyle w:val="InternetLink"/>
            <w:rFonts w:ascii="Georgia" w:hAnsi="Georgia"/>
            <w:sz w:val="22"/>
            <w:szCs w:val="22"/>
            <w:lang w:val="en-US"/>
          </w:rPr>
          <w:t>fidesco</w:t>
        </w:r>
      </w:hyperlink>
      <w:hyperlink r:id="rId209">
        <w:r>
          <w:rPr>
            <w:rStyle w:val="InternetLink"/>
            <w:rFonts w:ascii="Georgia" w:hAnsi="Georgia"/>
            <w:sz w:val="22"/>
            <w:szCs w:val="22"/>
          </w:rPr>
          <w:t>/</w:t>
        </w:r>
      </w:hyperlink>
      <w:r>
        <w:rPr>
          <w:rFonts w:ascii="Georgia" w:hAnsi="Georgia"/>
          <w:sz w:val="22"/>
          <w:szCs w:val="22"/>
        </w:rPr>
        <w:t xml:space="preserve"> , λειτουργεί με 34 καταστήματα</w:t>
      </w:r>
    </w:p>
    <w:p>
      <w:pPr>
        <w:pStyle w:val="Normal"/>
        <w:numPr>
          <w:ilvl w:val="0"/>
          <w:numId w:val="4"/>
        </w:numPr>
        <w:suppressAutoHyphens w:val="false"/>
        <w:spacing w:before="0" w:after="0"/>
        <w:rPr/>
      </w:pPr>
      <w:r>
        <w:rPr>
          <w:rFonts w:ascii="Georgia" w:hAnsi="Georgia"/>
          <w:b/>
          <w:sz w:val="22"/>
          <w:szCs w:val="22"/>
          <w:lang w:val="en-US"/>
        </w:rPr>
        <w:t>Nr</w:t>
      </w:r>
      <w:r>
        <w:rPr>
          <w:rFonts w:ascii="Georgia" w:hAnsi="Georgia"/>
          <w:b/>
          <w:sz w:val="22"/>
          <w:szCs w:val="22"/>
        </w:rPr>
        <w:t>. 1</w:t>
      </w:r>
      <w:r>
        <w:rPr>
          <w:rFonts w:ascii="Georgia" w:hAnsi="Georgia"/>
          <w:sz w:val="22"/>
          <w:szCs w:val="22"/>
        </w:rPr>
        <w:t xml:space="preserve"> </w:t>
      </w:r>
      <w:hyperlink r:id="rId210">
        <w:r>
          <w:rPr>
            <w:rStyle w:val="InternetLink"/>
            <w:rFonts w:ascii="Georgia" w:hAnsi="Georgia"/>
            <w:sz w:val="22"/>
            <w:szCs w:val="22"/>
            <w:lang w:val="en-US"/>
          </w:rPr>
          <w:t>https</w:t>
        </w:r>
      </w:hyperlink>
      <w:hyperlink r:id="rId211">
        <w:r>
          <w:rPr>
            <w:rStyle w:val="InternetLink"/>
            <w:rFonts w:ascii="Georgia" w:hAnsi="Georgia"/>
            <w:sz w:val="22"/>
            <w:szCs w:val="22"/>
          </w:rPr>
          <w:t>://</w:t>
        </w:r>
      </w:hyperlink>
      <w:hyperlink r:id="rId212">
        <w:r>
          <w:rPr>
            <w:rStyle w:val="InternetLink"/>
            <w:rFonts w:ascii="Georgia" w:hAnsi="Georgia"/>
            <w:sz w:val="22"/>
            <w:szCs w:val="22"/>
            <w:lang w:val="en-US"/>
          </w:rPr>
          <w:t>nr</w:t>
        </w:r>
      </w:hyperlink>
      <w:hyperlink r:id="rId213">
        <w:r>
          <w:rPr>
            <w:rStyle w:val="InternetLink"/>
            <w:rFonts w:ascii="Georgia" w:hAnsi="Georgia"/>
            <w:sz w:val="22"/>
            <w:szCs w:val="22"/>
          </w:rPr>
          <w:t>1.</w:t>
        </w:r>
      </w:hyperlink>
      <w:hyperlink r:id="rId214">
        <w:r>
          <w:rPr>
            <w:rStyle w:val="InternetLink"/>
            <w:rFonts w:ascii="Georgia" w:hAnsi="Georgia"/>
            <w:sz w:val="22"/>
            <w:szCs w:val="22"/>
            <w:lang w:val="en-US"/>
          </w:rPr>
          <w:t>md</w:t>
        </w:r>
      </w:hyperlink>
      <w:hyperlink r:id="rId215">
        <w:r>
          <w:rPr>
            <w:rStyle w:val="InternetLink"/>
            <w:rFonts w:ascii="Georgia" w:hAnsi="Georgia"/>
            <w:sz w:val="22"/>
            <w:szCs w:val="22"/>
          </w:rPr>
          <w:t>/</w:t>
        </w:r>
      </w:hyperlink>
      <w:hyperlink r:id="rId216">
        <w:r>
          <w:rPr>
            <w:rStyle w:val="InternetLink"/>
            <w:rFonts w:ascii="Georgia" w:hAnsi="Georgia"/>
            <w:sz w:val="22"/>
            <w:szCs w:val="22"/>
            <w:lang w:val="en-US"/>
          </w:rPr>
          <w:t>en</w:t>
        </w:r>
      </w:hyperlink>
      <w:hyperlink r:id="rId217">
        <w:r>
          <w:rPr>
            <w:rStyle w:val="InternetLink"/>
            <w:rFonts w:ascii="Georgia" w:hAnsi="Georgia"/>
            <w:sz w:val="22"/>
            <w:szCs w:val="22"/>
          </w:rPr>
          <w:t>/</w:t>
        </w:r>
      </w:hyperlink>
      <w:r>
        <w:rPr>
          <w:rFonts w:ascii="Georgia" w:hAnsi="Georgia"/>
          <w:sz w:val="22"/>
          <w:szCs w:val="22"/>
        </w:rPr>
        <w:t xml:space="preserve"> , λειτουργεί με 17 καταστήματα σε όλη τη χώρα</w:t>
      </w:r>
    </w:p>
    <w:p>
      <w:pPr>
        <w:pStyle w:val="Normal"/>
        <w:numPr>
          <w:ilvl w:val="0"/>
          <w:numId w:val="4"/>
        </w:numPr>
        <w:suppressAutoHyphens w:val="false"/>
        <w:spacing w:before="0" w:after="0"/>
        <w:rPr>
          <w:rFonts w:ascii="Georgia" w:hAnsi="Georgia"/>
          <w:sz w:val="22"/>
          <w:szCs w:val="22"/>
        </w:rPr>
      </w:pPr>
      <w:r>
        <w:rPr>
          <w:rFonts w:ascii="Georgia" w:hAnsi="Georgia"/>
          <w:b/>
          <w:sz w:val="22"/>
          <w:szCs w:val="22"/>
          <w:lang w:val="en-US"/>
        </w:rPr>
        <w:t>Green</w:t>
      </w:r>
      <w:r>
        <w:rPr>
          <w:rFonts w:ascii="Georgia" w:hAnsi="Georgia"/>
          <w:b/>
          <w:sz w:val="22"/>
          <w:szCs w:val="22"/>
        </w:rPr>
        <w:t xml:space="preserve"> </w:t>
      </w:r>
      <w:r>
        <w:rPr>
          <w:rFonts w:ascii="Georgia" w:hAnsi="Georgia"/>
          <w:b/>
          <w:sz w:val="22"/>
          <w:szCs w:val="22"/>
          <w:lang w:val="en-US"/>
        </w:rPr>
        <w:t>Hills</w:t>
      </w:r>
      <w:r>
        <w:rPr>
          <w:rFonts w:ascii="Georgia" w:hAnsi="Georgia"/>
          <w:b/>
          <w:sz w:val="22"/>
          <w:szCs w:val="22"/>
        </w:rPr>
        <w:t>,</w:t>
      </w:r>
      <w:r>
        <w:rPr>
          <w:rFonts w:ascii="Georgia" w:hAnsi="Georgia"/>
          <w:sz w:val="22"/>
          <w:szCs w:val="22"/>
        </w:rPr>
        <w:t xml:space="preserve"> λειτουργεί με 7 καταστήματα</w:t>
      </w:r>
    </w:p>
    <w:p>
      <w:pPr>
        <w:pStyle w:val="Normal"/>
        <w:numPr>
          <w:ilvl w:val="0"/>
          <w:numId w:val="4"/>
        </w:numPr>
        <w:suppressAutoHyphens w:val="false"/>
        <w:spacing w:before="0" w:after="0"/>
        <w:rPr/>
      </w:pPr>
      <w:r>
        <w:rPr>
          <w:rFonts w:ascii="Georgia" w:hAnsi="Georgia"/>
          <w:b/>
          <w:sz w:val="22"/>
          <w:szCs w:val="22"/>
          <w:lang w:val="en-US"/>
        </w:rPr>
        <w:t>Metro</w:t>
      </w:r>
      <w:r>
        <w:rPr>
          <w:rFonts w:ascii="Georgia" w:hAnsi="Georgia"/>
          <w:b/>
          <w:sz w:val="22"/>
          <w:szCs w:val="22"/>
        </w:rPr>
        <w:t xml:space="preserve"> </w:t>
      </w:r>
      <w:r>
        <w:rPr>
          <w:rFonts w:ascii="Georgia" w:hAnsi="Georgia"/>
          <w:b/>
          <w:sz w:val="22"/>
          <w:szCs w:val="22"/>
          <w:lang w:val="en-US"/>
        </w:rPr>
        <w:t>Cash</w:t>
      </w:r>
      <w:r>
        <w:rPr>
          <w:rFonts w:ascii="Georgia" w:hAnsi="Georgia"/>
          <w:b/>
          <w:sz w:val="22"/>
          <w:szCs w:val="22"/>
        </w:rPr>
        <w:t xml:space="preserve"> </w:t>
      </w:r>
      <w:r>
        <w:rPr>
          <w:rFonts w:ascii="Georgia" w:hAnsi="Georgia"/>
          <w:b/>
          <w:sz w:val="22"/>
          <w:szCs w:val="22"/>
          <w:lang w:val="en-US"/>
        </w:rPr>
        <w:t>and</w:t>
      </w:r>
      <w:r>
        <w:rPr>
          <w:rFonts w:ascii="Georgia" w:hAnsi="Georgia"/>
          <w:b/>
          <w:sz w:val="22"/>
          <w:szCs w:val="22"/>
        </w:rPr>
        <w:t xml:space="preserve"> </w:t>
      </w:r>
      <w:r>
        <w:rPr>
          <w:rFonts w:ascii="Georgia" w:hAnsi="Georgia"/>
          <w:b/>
          <w:sz w:val="22"/>
          <w:szCs w:val="22"/>
          <w:lang w:val="en-US"/>
        </w:rPr>
        <w:t>Carry</w:t>
      </w:r>
      <w:r>
        <w:rPr>
          <w:rFonts w:ascii="Georgia" w:hAnsi="Georgia"/>
          <w:b/>
          <w:sz w:val="22"/>
          <w:szCs w:val="22"/>
        </w:rPr>
        <w:t>,</w:t>
      </w:r>
      <w:r>
        <w:rPr>
          <w:rFonts w:ascii="Georgia" w:hAnsi="Georgia"/>
          <w:sz w:val="22"/>
          <w:szCs w:val="22"/>
        </w:rPr>
        <w:t xml:space="preserve"> </w:t>
      </w:r>
      <w:hyperlink r:id="rId218">
        <w:r>
          <w:rPr>
            <w:rStyle w:val="InternetLink"/>
            <w:rFonts w:ascii="Georgia" w:hAnsi="Georgia"/>
            <w:sz w:val="22"/>
            <w:szCs w:val="22"/>
          </w:rPr>
          <w:t>https://www.metro.md/?itm_pm=md:nav_logo:ctr:bhc:0:0</w:t>
        </w:r>
      </w:hyperlink>
      <w:r>
        <w:rPr>
          <w:rFonts w:ascii="Georgia" w:hAnsi="Georgia"/>
          <w:sz w:val="22"/>
          <w:szCs w:val="22"/>
        </w:rPr>
        <w:t xml:space="preserve">  λειτουργεί από το 2006 στην Μολδαβία, Καταστήματα 3</w:t>
      </w:r>
    </w:p>
    <w:p>
      <w:pPr>
        <w:pStyle w:val="Normal"/>
        <w:numPr>
          <w:ilvl w:val="0"/>
          <w:numId w:val="4"/>
        </w:numPr>
        <w:suppressAutoHyphens w:val="false"/>
        <w:spacing w:before="0" w:after="0"/>
        <w:rPr/>
      </w:pPr>
      <w:r>
        <w:rPr>
          <w:rFonts w:ascii="Georgia" w:hAnsi="Georgia"/>
          <w:b/>
          <w:sz w:val="22"/>
          <w:szCs w:val="22"/>
          <w:lang w:val="en-US"/>
        </w:rPr>
        <w:t>Kaufland</w:t>
      </w:r>
      <w:r>
        <w:rPr>
          <w:rFonts w:ascii="Georgia" w:hAnsi="Georgia"/>
          <w:sz w:val="22"/>
          <w:szCs w:val="22"/>
        </w:rPr>
        <w:t xml:space="preserve">, </w:t>
      </w:r>
      <w:hyperlink r:id="rId219">
        <w:r>
          <w:rPr>
            <w:rStyle w:val="InternetLink"/>
            <w:rFonts w:ascii="Georgia" w:hAnsi="Georgia"/>
            <w:sz w:val="22"/>
            <w:szCs w:val="22"/>
            <w:lang w:val="en-US"/>
          </w:rPr>
          <w:t>https</w:t>
        </w:r>
      </w:hyperlink>
      <w:hyperlink r:id="rId220">
        <w:r>
          <w:rPr>
            <w:rStyle w:val="InternetLink"/>
            <w:rFonts w:ascii="Georgia" w:hAnsi="Georgia"/>
            <w:sz w:val="22"/>
            <w:szCs w:val="22"/>
          </w:rPr>
          <w:t>://</w:t>
        </w:r>
      </w:hyperlink>
      <w:hyperlink r:id="rId221">
        <w:r>
          <w:rPr>
            <w:rStyle w:val="InternetLink"/>
            <w:rFonts w:ascii="Georgia" w:hAnsi="Georgia"/>
            <w:sz w:val="22"/>
            <w:szCs w:val="22"/>
            <w:lang w:val="en-US"/>
          </w:rPr>
          <w:t>www</w:t>
        </w:r>
      </w:hyperlink>
      <w:hyperlink r:id="rId222">
        <w:r>
          <w:rPr>
            <w:rStyle w:val="InternetLink"/>
            <w:rFonts w:ascii="Georgia" w:hAnsi="Georgia"/>
            <w:sz w:val="22"/>
            <w:szCs w:val="22"/>
          </w:rPr>
          <w:t>.</w:t>
        </w:r>
      </w:hyperlink>
      <w:hyperlink r:id="rId223">
        <w:r>
          <w:rPr>
            <w:rStyle w:val="InternetLink"/>
            <w:rFonts w:ascii="Georgia" w:hAnsi="Georgia"/>
            <w:sz w:val="22"/>
            <w:szCs w:val="22"/>
            <w:lang w:val="en-US"/>
          </w:rPr>
          <w:t>kaufland</w:t>
        </w:r>
      </w:hyperlink>
      <w:hyperlink r:id="rId224">
        <w:r>
          <w:rPr>
            <w:rStyle w:val="InternetLink"/>
            <w:rFonts w:ascii="Georgia" w:hAnsi="Georgia"/>
            <w:sz w:val="22"/>
            <w:szCs w:val="22"/>
          </w:rPr>
          <w:t>.</w:t>
        </w:r>
      </w:hyperlink>
      <w:hyperlink r:id="rId225">
        <w:r>
          <w:rPr>
            <w:rStyle w:val="InternetLink"/>
            <w:rFonts w:ascii="Georgia" w:hAnsi="Georgia"/>
            <w:sz w:val="22"/>
            <w:szCs w:val="22"/>
            <w:lang w:val="en-US"/>
          </w:rPr>
          <w:t>md</w:t>
        </w:r>
      </w:hyperlink>
      <w:hyperlink r:id="rId226">
        <w:r>
          <w:rPr>
            <w:rStyle w:val="InternetLink"/>
            <w:rFonts w:ascii="Georgia" w:hAnsi="Georgia"/>
            <w:sz w:val="22"/>
            <w:szCs w:val="22"/>
          </w:rPr>
          <w:t>/</w:t>
        </w:r>
      </w:hyperlink>
      <w:hyperlink r:id="rId227">
        <w:r>
          <w:rPr>
            <w:rStyle w:val="InternetLink"/>
            <w:rFonts w:ascii="Georgia" w:hAnsi="Georgia"/>
            <w:sz w:val="22"/>
            <w:szCs w:val="22"/>
            <w:lang w:val="en-US"/>
          </w:rPr>
          <w:t>ro</w:t>
        </w:r>
      </w:hyperlink>
      <w:hyperlink r:id="rId228">
        <w:r>
          <w:rPr>
            <w:rStyle w:val="InternetLink"/>
            <w:rFonts w:ascii="Georgia" w:hAnsi="Georgia"/>
            <w:sz w:val="22"/>
            <w:szCs w:val="22"/>
          </w:rPr>
          <w:t>/</w:t>
        </w:r>
      </w:hyperlink>
      <w:r>
        <w:rPr>
          <w:rFonts w:ascii="Georgia" w:hAnsi="Georgia"/>
          <w:sz w:val="22"/>
          <w:szCs w:val="22"/>
        </w:rPr>
        <w:t xml:space="preserve"> , λειτουργεί με 3 καταστήματα</w:t>
      </w:r>
    </w:p>
    <w:p>
      <w:pPr>
        <w:pStyle w:val="Normal"/>
        <w:numPr>
          <w:ilvl w:val="0"/>
          <w:numId w:val="4"/>
        </w:numPr>
        <w:suppressAutoHyphens w:val="false"/>
        <w:spacing w:before="0" w:after="280"/>
        <w:jc w:val="both"/>
        <w:rPr/>
      </w:pPr>
      <w:r>
        <w:rPr>
          <w:rFonts w:ascii="Georgia" w:hAnsi="Georgia"/>
          <w:b/>
          <w:sz w:val="22"/>
          <w:szCs w:val="22"/>
          <w:lang w:val="en-US"/>
        </w:rPr>
        <w:t>Velmart</w:t>
      </w:r>
      <w:r>
        <w:rPr>
          <w:rFonts w:ascii="Georgia" w:hAnsi="Georgia"/>
          <w:sz w:val="22"/>
          <w:szCs w:val="22"/>
        </w:rPr>
        <w:t xml:space="preserve">, </w:t>
      </w:r>
      <w:hyperlink r:id="rId229">
        <w:r>
          <w:rPr>
            <w:rStyle w:val="InternetLink"/>
            <w:rFonts w:ascii="Georgia" w:hAnsi="Georgia"/>
            <w:sz w:val="22"/>
            <w:szCs w:val="22"/>
            <w:lang w:val="en-US"/>
          </w:rPr>
          <w:t>https</w:t>
        </w:r>
      </w:hyperlink>
      <w:hyperlink r:id="rId230">
        <w:r>
          <w:rPr>
            <w:rStyle w:val="InternetLink"/>
            <w:rFonts w:ascii="Georgia" w:hAnsi="Georgia"/>
            <w:sz w:val="22"/>
            <w:szCs w:val="22"/>
          </w:rPr>
          <w:t>://</w:t>
        </w:r>
      </w:hyperlink>
      <w:hyperlink r:id="rId231">
        <w:r>
          <w:rPr>
            <w:rStyle w:val="InternetLink"/>
            <w:rFonts w:ascii="Georgia" w:hAnsi="Georgia"/>
            <w:sz w:val="22"/>
            <w:szCs w:val="22"/>
            <w:lang w:val="en-US"/>
          </w:rPr>
          <w:t>velmart</w:t>
        </w:r>
      </w:hyperlink>
      <w:hyperlink r:id="rId232">
        <w:r>
          <w:rPr>
            <w:rStyle w:val="InternetLink"/>
            <w:rFonts w:ascii="Georgia" w:hAnsi="Georgia"/>
            <w:sz w:val="22"/>
            <w:szCs w:val="22"/>
          </w:rPr>
          <w:t>.</w:t>
        </w:r>
      </w:hyperlink>
      <w:hyperlink r:id="rId233">
        <w:r>
          <w:rPr>
            <w:rStyle w:val="InternetLink"/>
            <w:rFonts w:ascii="Georgia" w:hAnsi="Georgia"/>
            <w:sz w:val="22"/>
            <w:szCs w:val="22"/>
            <w:lang w:val="en-US"/>
          </w:rPr>
          <w:t>md</w:t>
        </w:r>
      </w:hyperlink>
      <w:hyperlink r:id="rId234">
        <w:r>
          <w:rPr>
            <w:rStyle w:val="InternetLink"/>
            <w:rFonts w:ascii="Georgia" w:hAnsi="Georgia"/>
            <w:sz w:val="22"/>
            <w:szCs w:val="22"/>
          </w:rPr>
          <w:t>/</w:t>
        </w:r>
      </w:hyperlink>
      <w:r>
        <w:rPr>
          <w:rFonts w:ascii="Georgia" w:hAnsi="Georgia"/>
          <w:sz w:val="22"/>
          <w:szCs w:val="22"/>
        </w:rPr>
        <w:t xml:space="preserve"> , λειτουργεί με 3 καταστήματα</w:t>
      </w:r>
    </w:p>
    <w:p>
      <w:pPr>
        <w:pStyle w:val="Normal"/>
        <w:jc w:val="both"/>
        <w:rPr>
          <w:rFonts w:ascii="Georgia" w:hAnsi="Georgia"/>
          <w:sz w:val="22"/>
          <w:szCs w:val="22"/>
        </w:rPr>
      </w:pPr>
      <w:r>
        <w:rPr>
          <w:rFonts w:ascii="Georgia" w:hAnsi="Georgia"/>
          <w:sz w:val="22"/>
          <w:szCs w:val="22"/>
        </w:rPr>
        <w:t>από επίσκεψη σε ένα από αυτά το Nr.1, που θεωρείται η περισσότερο ‘’δυτική’’ εταιρεία, διαπιστώθηκε η ύπαρξη των βασικών προϊόντων (αρτοποιήματα, γαλακτοκομικά, σοκολατοειδή, κρέας, αλκοολούχα ποτά), ενώ παράλληλα εντοπίστηκαν όσον αφορά σε ελληνικά προϊόντα, ζυμαρικά, γιαούρτια και φέτα.</w:t>
      </w:r>
    </w:p>
    <w:p>
      <w:pPr>
        <w:pStyle w:val="Normal"/>
        <w:jc w:val="both"/>
        <w:rPr>
          <w:rFonts w:ascii="Georgia" w:hAnsi="Georgia"/>
          <w:sz w:val="22"/>
          <w:szCs w:val="22"/>
        </w:rPr>
      </w:pPr>
      <w:r>
        <w:rPr>
          <w:rFonts w:ascii="Georgia" w:hAnsi="Georgia"/>
          <w:sz w:val="22"/>
          <w:szCs w:val="22"/>
        </w:rPr>
        <w:t>Σημειώνεται ότι η πλειοψηφία των προϊόντων ήταν ρουμανικά και ουκρανικά.</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u w:val="single"/>
        </w:rPr>
      </w:pPr>
      <w:r>
        <w:rPr>
          <w:rFonts w:ascii="Georgia" w:hAnsi="Georgia"/>
          <w:sz w:val="22"/>
          <w:szCs w:val="22"/>
          <w:u w:val="single"/>
        </w:rPr>
        <w:t>5.3. Εμπορικά Κέντρα/Shopping Malls.</w:t>
      </w:r>
      <w:r>
        <w:rPr>
          <w:rFonts w:ascii="Georgia" w:hAnsi="Georgia"/>
          <w:sz w:val="22"/>
          <w:szCs w:val="22"/>
          <w:u w:val="none"/>
        </w:rPr>
        <w:t xml:space="preserve">  Κατεγράφησαν τα :</w:t>
      </w:r>
    </w:p>
    <w:p>
      <w:pPr>
        <w:pStyle w:val="Normal"/>
        <w:numPr>
          <w:ilvl w:val="0"/>
          <w:numId w:val="5"/>
        </w:numPr>
        <w:jc w:val="both"/>
        <w:rPr>
          <w:rFonts w:ascii="Georgia" w:hAnsi="Georgia"/>
          <w:sz w:val="22"/>
          <w:szCs w:val="22"/>
        </w:rPr>
      </w:pPr>
      <w:r>
        <w:rPr>
          <w:rFonts w:ascii="Georgia" w:hAnsi="Georgia"/>
          <w:sz w:val="22"/>
          <w:szCs w:val="22"/>
        </w:rPr>
        <w:t xml:space="preserve">Shopping Malldova,   </w:t>
      </w:r>
      <w:hyperlink r:id="rId235">
        <w:r>
          <w:rPr>
            <w:rStyle w:val="InternetLink"/>
            <w:rFonts w:ascii="Georgia" w:hAnsi="Georgia"/>
            <w:sz w:val="22"/>
            <w:szCs w:val="22"/>
          </w:rPr>
          <w:t>https://shoppingmalldova.md/en/</w:t>
        </w:r>
      </w:hyperlink>
      <w:r>
        <w:rPr>
          <w:rFonts w:ascii="Georgia" w:hAnsi="Georgia"/>
          <w:sz w:val="22"/>
          <w:szCs w:val="22"/>
        </w:rPr>
        <w:t xml:space="preserve"> , Κισινάου</w:t>
      </w:r>
    </w:p>
    <w:p>
      <w:pPr>
        <w:pStyle w:val="Normal"/>
        <w:jc w:val="both"/>
        <w:rPr>
          <w:rFonts w:ascii="Georgia" w:hAnsi="Georgia"/>
          <w:sz w:val="22"/>
          <w:szCs w:val="22"/>
        </w:rPr>
      </w:pPr>
      <w:r>
        <w:rPr>
          <w:rFonts w:ascii="Georgia" w:hAnsi="Georgia"/>
          <w:sz w:val="22"/>
          <w:szCs w:val="22"/>
        </w:rPr>
        <w:t xml:space="preserve">στο link </w:t>
      </w:r>
      <w:hyperlink r:id="rId236">
        <w:r>
          <w:rPr>
            <w:rStyle w:val="InternetLink"/>
            <w:rFonts w:ascii="Georgia" w:hAnsi="Georgia"/>
            <w:sz w:val="22"/>
            <w:szCs w:val="22"/>
          </w:rPr>
          <w:t>https://shoppingmalldova.md/en/shopping/</w:t>
        </w:r>
      </w:hyperlink>
      <w:r>
        <w:rPr>
          <w:rFonts w:ascii="Georgia" w:hAnsi="Georgia"/>
          <w:sz w:val="22"/>
          <w:szCs w:val="22"/>
        </w:rPr>
        <w:t xml:space="preserve"> μπορούν να αναζητηθούν οι ευρισκόμενες </w:t>
      </w:r>
      <w:r>
        <w:rPr>
          <w:rFonts w:ascii="Georgia" w:hAnsi="Georgia"/>
          <w:sz w:val="22"/>
          <w:szCs w:val="22"/>
        </w:rPr>
        <w:t xml:space="preserve">εκεί </w:t>
      </w:r>
      <w:r>
        <w:rPr>
          <w:rFonts w:ascii="Georgia" w:hAnsi="Georgia"/>
          <w:sz w:val="22"/>
          <w:szCs w:val="22"/>
        </w:rPr>
        <w:t>επιχειρήσεις.</w:t>
      </w:r>
    </w:p>
    <w:p>
      <w:pPr>
        <w:pStyle w:val="Normal"/>
        <w:jc w:val="both"/>
        <w:rPr>
          <w:rFonts w:ascii="Georgia" w:hAnsi="Georgia"/>
          <w:sz w:val="22"/>
          <w:szCs w:val="22"/>
        </w:rPr>
      </w:pPr>
      <w:r>
        <w:rPr>
          <w:rFonts w:ascii="Georgia" w:hAnsi="Georgia"/>
          <w:sz w:val="22"/>
          <w:szCs w:val="22"/>
        </w:rPr>
      </w:r>
    </w:p>
    <w:p>
      <w:pPr>
        <w:pStyle w:val="Normal"/>
        <w:numPr>
          <w:ilvl w:val="0"/>
          <w:numId w:val="6"/>
        </w:numPr>
        <w:jc w:val="both"/>
        <w:rPr>
          <w:rFonts w:ascii="Georgia" w:hAnsi="Georgia"/>
          <w:sz w:val="22"/>
          <w:szCs w:val="22"/>
        </w:rPr>
      </w:pPr>
      <w:r>
        <w:rPr>
          <w:rFonts w:ascii="Georgia" w:hAnsi="Georgia"/>
          <w:sz w:val="22"/>
          <w:szCs w:val="22"/>
        </w:rPr>
        <w:t xml:space="preserve">Zity Mall, </w:t>
      </w:r>
      <w:hyperlink r:id="rId237">
        <w:r>
          <w:rPr>
            <w:rStyle w:val="InternetLink"/>
            <w:rFonts w:ascii="Georgia" w:hAnsi="Georgia"/>
            <w:sz w:val="22"/>
            <w:szCs w:val="22"/>
          </w:rPr>
          <w:t>https://zitymall.md/</w:t>
        </w:r>
      </w:hyperlink>
      <w:r>
        <w:rPr>
          <w:rFonts w:ascii="Georgia" w:hAnsi="Georgia"/>
          <w:sz w:val="22"/>
          <w:szCs w:val="22"/>
        </w:rPr>
        <w:t xml:space="preserve"> , Κισινάου</w:t>
      </w:r>
    </w:p>
    <w:p>
      <w:pPr>
        <w:pStyle w:val="Normal"/>
        <w:numPr>
          <w:ilvl w:val="0"/>
          <w:numId w:val="0"/>
        </w:numPr>
        <w:ind w:left="720" w:hanging="0"/>
        <w:jc w:val="both"/>
        <w:rPr>
          <w:rFonts w:ascii="Georgia" w:hAnsi="Georgia"/>
          <w:sz w:val="22"/>
          <w:szCs w:val="22"/>
        </w:rPr>
      </w:pPr>
      <w:r>
        <w:rPr>
          <w:rFonts w:ascii="Georgia" w:hAnsi="Georgia"/>
          <w:sz w:val="22"/>
          <w:szCs w:val="22"/>
        </w:rPr>
        <w:t xml:space="preserve">στο link </w:t>
      </w:r>
      <w:hyperlink r:id="rId238">
        <w:r>
          <w:rPr>
            <w:rStyle w:val="InternetLink"/>
            <w:rFonts w:ascii="Georgia" w:hAnsi="Georgia"/>
            <w:sz w:val="22"/>
            <w:szCs w:val="22"/>
          </w:rPr>
          <w:t>https://zitymall.md/shopping/</w:t>
        </w:r>
      </w:hyperlink>
      <w:r>
        <w:rPr>
          <w:rFonts w:ascii="Georgia" w:hAnsi="Georgia"/>
          <w:sz w:val="22"/>
          <w:szCs w:val="22"/>
        </w:rPr>
        <w:t xml:space="preserve">  μπορούν να αναζητηθούν οι ευρισκόμενες </w:t>
      </w:r>
      <w:r>
        <w:rPr>
          <w:rFonts w:ascii="Georgia" w:hAnsi="Georgia"/>
          <w:sz w:val="22"/>
          <w:szCs w:val="22"/>
        </w:rPr>
        <w:t xml:space="preserve">εκεί </w:t>
      </w:r>
      <w:r>
        <w:rPr>
          <w:rFonts w:ascii="Georgia" w:hAnsi="Georgia"/>
          <w:sz w:val="22"/>
          <w:szCs w:val="22"/>
        </w:rPr>
        <w:t>επιχειρήσεις.</w:t>
      </w:r>
    </w:p>
    <w:p>
      <w:pPr>
        <w:pStyle w:val="Normal"/>
        <w:numPr>
          <w:ilvl w:val="0"/>
          <w:numId w:val="0"/>
        </w:numPr>
        <w:ind w:left="720" w:hanging="0"/>
        <w:jc w:val="both"/>
        <w:rPr>
          <w:rFonts w:ascii="Georgia" w:hAnsi="Georgia"/>
          <w:sz w:val="22"/>
          <w:szCs w:val="22"/>
        </w:rPr>
      </w:pPr>
      <w:r>
        <w:rPr>
          <w:rFonts w:ascii="Georgia" w:hAnsi="Georgia"/>
          <w:sz w:val="22"/>
          <w:szCs w:val="22"/>
        </w:rPr>
      </w:r>
    </w:p>
    <w:p>
      <w:pPr>
        <w:pStyle w:val="Normal"/>
        <w:numPr>
          <w:ilvl w:val="0"/>
          <w:numId w:val="6"/>
        </w:numPr>
        <w:jc w:val="both"/>
        <w:rPr>
          <w:rFonts w:ascii="Georgia" w:hAnsi="Georgia"/>
          <w:sz w:val="22"/>
          <w:szCs w:val="22"/>
        </w:rPr>
      </w:pPr>
      <w:r>
        <w:rPr>
          <w:rFonts w:ascii="Georgia" w:hAnsi="Georgia"/>
          <w:sz w:val="22"/>
          <w:szCs w:val="22"/>
        </w:rPr>
        <w:t xml:space="preserve">Grand Hall, </w:t>
      </w:r>
      <w:hyperlink r:id="rId239">
        <w:r>
          <w:rPr>
            <w:rStyle w:val="InternetLink"/>
            <w:rFonts w:ascii="Georgia" w:hAnsi="Georgia"/>
            <w:sz w:val="22"/>
            <w:szCs w:val="22"/>
          </w:rPr>
          <w:t>https://grandhall.md/ro</w:t>
        </w:r>
      </w:hyperlink>
      <w:r>
        <w:rPr>
          <w:rFonts w:ascii="Georgia" w:hAnsi="Georgia"/>
          <w:sz w:val="22"/>
          <w:szCs w:val="22"/>
        </w:rPr>
        <w:t xml:space="preserve"> , Κισινάου</w:t>
      </w:r>
    </w:p>
    <w:p>
      <w:pPr>
        <w:pStyle w:val="Normal"/>
        <w:numPr>
          <w:ilvl w:val="0"/>
          <w:numId w:val="0"/>
        </w:numPr>
        <w:ind w:left="720" w:hanging="0"/>
        <w:jc w:val="both"/>
        <w:rPr>
          <w:rFonts w:ascii="Georgia" w:hAnsi="Georgia"/>
          <w:sz w:val="22"/>
          <w:szCs w:val="22"/>
        </w:rPr>
      </w:pPr>
      <w:r>
        <w:rPr>
          <w:rFonts w:ascii="Georgia" w:hAnsi="Georgia"/>
          <w:sz w:val="22"/>
          <w:szCs w:val="22"/>
        </w:rPr>
        <w:t>στο link</w:t>
      </w:r>
      <w:r>
        <w:rPr>
          <w:rFonts w:ascii="Georgia" w:hAnsi="Georgia"/>
          <w:sz w:val="22"/>
          <w:szCs w:val="22"/>
        </w:rPr>
        <w:t xml:space="preserve"> </w:t>
      </w:r>
      <w:hyperlink r:id="rId240">
        <w:r>
          <w:rPr>
            <w:rStyle w:val="InternetLink"/>
            <w:rFonts w:ascii="Georgia" w:hAnsi="Georgia"/>
            <w:sz w:val="22"/>
            <w:szCs w:val="22"/>
          </w:rPr>
          <w:t>https://grandhall.md/ro/shops</w:t>
        </w:r>
      </w:hyperlink>
      <w:r>
        <w:rPr>
          <w:rFonts w:ascii="Georgia" w:hAnsi="Georgia"/>
          <w:sz w:val="22"/>
          <w:szCs w:val="22"/>
        </w:rPr>
        <w:t xml:space="preserve"> , μπορούν να αναζητηθούν οι ευρισκόμενες </w:t>
      </w:r>
      <w:r>
        <w:rPr>
          <w:rFonts w:ascii="Georgia" w:hAnsi="Georgia"/>
          <w:sz w:val="22"/>
          <w:szCs w:val="22"/>
        </w:rPr>
        <w:t xml:space="preserve">εκεί </w:t>
      </w:r>
      <w:r>
        <w:rPr>
          <w:rFonts w:ascii="Georgia" w:hAnsi="Georgia"/>
          <w:sz w:val="22"/>
          <w:szCs w:val="22"/>
        </w:rPr>
        <w:t>επιχειρήσεις.</w:t>
      </w:r>
    </w:p>
    <w:p>
      <w:pPr>
        <w:pStyle w:val="Normal"/>
        <w:jc w:val="both"/>
        <w:rPr>
          <w:rFonts w:ascii="Georgia" w:hAnsi="Georgia"/>
          <w:sz w:val="22"/>
          <w:szCs w:val="22"/>
        </w:rPr>
      </w:pPr>
      <w:r>
        <w:rPr>
          <w:rFonts w:ascii="Georgia" w:hAnsi="Georgia"/>
          <w:sz w:val="22"/>
          <w:szCs w:val="22"/>
        </w:rPr>
      </w:r>
    </w:p>
    <w:p>
      <w:pPr>
        <w:pStyle w:val="Normal"/>
        <w:numPr>
          <w:ilvl w:val="0"/>
          <w:numId w:val="6"/>
        </w:numPr>
        <w:jc w:val="both"/>
        <w:rPr>
          <w:rFonts w:ascii="Georgia" w:hAnsi="Georgia"/>
          <w:sz w:val="22"/>
          <w:szCs w:val="22"/>
        </w:rPr>
      </w:pPr>
      <w:r>
        <w:rPr>
          <w:rFonts w:ascii="Georgia" w:hAnsi="Georgia"/>
          <w:sz w:val="22"/>
          <w:szCs w:val="22"/>
        </w:rPr>
        <w:t xml:space="preserve">Atrium, </w:t>
      </w:r>
      <w:hyperlink r:id="rId241">
        <w:r>
          <w:rPr>
            <w:rStyle w:val="InternetLink"/>
            <w:rFonts w:ascii="Georgia" w:hAnsi="Georgia"/>
            <w:sz w:val="22"/>
            <w:szCs w:val="22"/>
          </w:rPr>
          <w:t>http://www.atrium.md/en/</w:t>
        </w:r>
      </w:hyperlink>
      <w:r>
        <w:rPr>
          <w:rFonts w:ascii="Georgia" w:hAnsi="Georgia"/>
          <w:sz w:val="22"/>
          <w:szCs w:val="22"/>
        </w:rPr>
        <w:t xml:space="preserve"> , </w:t>
      </w:r>
      <w:r>
        <w:rPr>
          <w:rFonts w:ascii="Georgia" w:hAnsi="Georgia"/>
          <w:sz w:val="22"/>
          <w:szCs w:val="22"/>
        </w:rPr>
        <w:t>Κισινάου</w:t>
      </w:r>
    </w:p>
    <w:p>
      <w:pPr>
        <w:pStyle w:val="Normal"/>
        <w:numPr>
          <w:ilvl w:val="0"/>
          <w:numId w:val="0"/>
        </w:numPr>
        <w:ind w:left="720" w:hanging="0"/>
        <w:jc w:val="both"/>
        <w:rPr>
          <w:rFonts w:ascii="Georgia" w:hAnsi="Georgia"/>
          <w:sz w:val="22"/>
          <w:szCs w:val="22"/>
        </w:rPr>
      </w:pPr>
      <w:r>
        <w:rPr>
          <w:rFonts w:ascii="Georgia" w:hAnsi="Georgia"/>
          <w:sz w:val="22"/>
          <w:szCs w:val="22"/>
        </w:rPr>
        <w:t>στο link</w:t>
      </w:r>
      <w:r>
        <w:rPr>
          <w:rFonts w:ascii="Georgia" w:hAnsi="Georgia"/>
          <w:sz w:val="22"/>
          <w:szCs w:val="22"/>
        </w:rPr>
        <w:t xml:space="preserve">  </w:t>
      </w:r>
      <w:hyperlink r:id="rId242">
        <w:r>
          <w:rPr>
            <w:rStyle w:val="InternetLink"/>
            <w:rFonts w:ascii="Georgia" w:hAnsi="Georgia"/>
            <w:sz w:val="22"/>
            <w:szCs w:val="22"/>
          </w:rPr>
          <w:t>http://www.atrium.md/shopping-center/</w:t>
        </w:r>
      </w:hyperlink>
      <w:r>
        <w:rPr>
          <w:rFonts w:ascii="Georgia" w:hAnsi="Georgia"/>
          <w:sz w:val="22"/>
          <w:szCs w:val="22"/>
        </w:rPr>
        <w:t xml:space="preserve"> </w:t>
      </w:r>
      <w:r>
        <w:rPr>
          <w:rFonts w:ascii="Georgia" w:hAnsi="Georgia"/>
          <w:sz w:val="22"/>
          <w:szCs w:val="22"/>
        </w:rPr>
        <w:t xml:space="preserve">, μπορούν να αναζητηθούν οι ευρισκόμενες </w:t>
      </w:r>
      <w:r>
        <w:rPr>
          <w:rFonts w:ascii="Georgia" w:hAnsi="Georgia"/>
          <w:sz w:val="22"/>
          <w:szCs w:val="22"/>
        </w:rPr>
        <w:t xml:space="preserve">εκεί </w:t>
      </w:r>
      <w:r>
        <w:rPr>
          <w:rFonts w:ascii="Georgia" w:hAnsi="Georgia"/>
          <w:sz w:val="22"/>
          <w:szCs w:val="22"/>
        </w:rPr>
        <w:t>επιχειρήσεις.</w:t>
      </w:r>
    </w:p>
    <w:p>
      <w:pPr>
        <w:pStyle w:val="Normal"/>
        <w:numPr>
          <w:ilvl w:val="0"/>
          <w:numId w:val="0"/>
        </w:numPr>
        <w:ind w:left="720" w:hanging="0"/>
        <w:jc w:val="both"/>
        <w:rPr>
          <w:rFonts w:ascii="Georgia" w:hAnsi="Georgia"/>
          <w:sz w:val="22"/>
          <w:szCs w:val="22"/>
        </w:rPr>
      </w:pPr>
      <w:r>
        <w:rPr>
          <w:rFonts w:ascii="Georgia" w:hAnsi="Georgia"/>
          <w:sz w:val="22"/>
          <w:szCs w:val="22"/>
        </w:rPr>
      </w:r>
    </w:p>
    <w:p>
      <w:pPr>
        <w:pStyle w:val="Normal"/>
        <w:numPr>
          <w:ilvl w:val="0"/>
          <w:numId w:val="6"/>
        </w:numPr>
        <w:jc w:val="both"/>
        <w:rPr>
          <w:rFonts w:ascii="Georgia" w:hAnsi="Georgia"/>
          <w:sz w:val="22"/>
          <w:szCs w:val="22"/>
        </w:rPr>
      </w:pPr>
      <w:r>
        <w:rPr>
          <w:rFonts w:ascii="Georgia" w:hAnsi="Georgia"/>
          <w:sz w:val="22"/>
          <w:szCs w:val="22"/>
        </w:rPr>
        <w:t>Unic</w:t>
      </w:r>
      <w:r>
        <w:rPr>
          <w:rFonts w:ascii="Georgia" w:hAnsi="Georgia"/>
          <w:sz w:val="22"/>
          <w:szCs w:val="22"/>
        </w:rPr>
        <w:t xml:space="preserve"> , </w:t>
      </w:r>
      <w:r>
        <w:rPr>
          <w:rFonts w:ascii="Georgia" w:hAnsi="Georgia"/>
          <w:sz w:val="22"/>
          <w:szCs w:val="22"/>
        </w:rPr>
        <w:t>Κισινάου</w:t>
      </w:r>
    </w:p>
    <w:p>
      <w:pPr>
        <w:pStyle w:val="Normal"/>
        <w:numPr>
          <w:ilvl w:val="0"/>
          <w:numId w:val="0"/>
        </w:numPr>
        <w:ind w:left="720" w:hanging="0"/>
        <w:jc w:val="both"/>
        <w:rPr>
          <w:rFonts w:ascii="Georgia" w:hAnsi="Georgia"/>
          <w:sz w:val="22"/>
          <w:szCs w:val="22"/>
        </w:rPr>
      </w:pPr>
      <w:r>
        <w:rPr>
          <w:rFonts w:ascii="Georgia" w:hAnsi="Georgia"/>
          <w:sz w:val="22"/>
          <w:szCs w:val="22"/>
        </w:rPr>
        <w:t>στο link</w:t>
      </w:r>
      <w:r>
        <w:rPr>
          <w:rFonts w:ascii="Georgia" w:hAnsi="Georgia"/>
          <w:sz w:val="22"/>
          <w:szCs w:val="22"/>
        </w:rPr>
        <w:t xml:space="preserve">  </w:t>
      </w:r>
      <w:hyperlink r:id="rId243">
        <w:r>
          <w:rPr>
            <w:rStyle w:val="InternetLink"/>
            <w:rFonts w:ascii="Georgia" w:hAnsi="Georgia"/>
            <w:sz w:val="22"/>
            <w:szCs w:val="22"/>
          </w:rPr>
          <w:t>https://unic.md/ro/</w:t>
        </w:r>
      </w:hyperlink>
      <w:r>
        <w:rPr>
          <w:rFonts w:ascii="Georgia" w:hAnsi="Georgia"/>
          <w:sz w:val="22"/>
          <w:szCs w:val="22"/>
        </w:rPr>
        <w:t xml:space="preserve"> </w:t>
      </w:r>
      <w:r>
        <w:rPr>
          <w:rFonts w:ascii="Georgia" w:hAnsi="Georgia"/>
          <w:sz w:val="22"/>
          <w:szCs w:val="22"/>
        </w:rPr>
        <w:t xml:space="preserve">, μπορούν να αναζητηθούν οι ευρισκόμενες </w:t>
      </w:r>
      <w:r>
        <w:rPr>
          <w:rFonts w:ascii="Georgia" w:hAnsi="Georgia"/>
          <w:sz w:val="22"/>
          <w:szCs w:val="22"/>
        </w:rPr>
        <w:t xml:space="preserve">εκεί </w:t>
      </w:r>
      <w:r>
        <w:rPr>
          <w:rFonts w:ascii="Georgia" w:hAnsi="Georgia"/>
          <w:sz w:val="22"/>
          <w:szCs w:val="22"/>
        </w:rPr>
        <w:t>επιχειρήσεις.</w:t>
      </w:r>
    </w:p>
    <w:p>
      <w:pPr>
        <w:pStyle w:val="Normal"/>
        <w:jc w:val="both"/>
        <w:rPr>
          <w:rFonts w:ascii="Georgia" w:hAnsi="Georgia"/>
          <w:sz w:val="22"/>
          <w:szCs w:val="22"/>
        </w:rPr>
      </w:pPr>
      <w:r>
        <w:rPr>
          <w:rFonts w:ascii="Georgia" w:hAnsi="Georgia"/>
          <w:sz w:val="22"/>
          <w:szCs w:val="22"/>
        </w:rPr>
        <w:t xml:space="preserve"> </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u w:val="single"/>
        </w:rPr>
        <w:t>5.</w:t>
      </w:r>
      <w:r>
        <w:rPr>
          <w:rFonts w:ascii="Georgia" w:hAnsi="Georgia"/>
          <w:sz w:val="22"/>
          <w:szCs w:val="22"/>
          <w:u w:val="single"/>
        </w:rPr>
        <w:t>4</w:t>
      </w:r>
      <w:r>
        <w:rPr>
          <w:rFonts w:ascii="Georgia" w:hAnsi="Georgia"/>
          <w:sz w:val="22"/>
          <w:szCs w:val="22"/>
          <w:u w:val="single"/>
        </w:rPr>
        <w:t xml:space="preserve">. </w:t>
      </w:r>
      <w:r>
        <w:rPr>
          <w:rFonts w:ascii="Georgia" w:hAnsi="Georgia"/>
          <w:sz w:val="22"/>
          <w:szCs w:val="22"/>
          <w:u w:val="single"/>
        </w:rPr>
        <w:t>European Business Assocciation.</w:t>
      </w:r>
      <w:r>
        <w:rPr>
          <w:rFonts w:ascii="Georgia" w:hAnsi="Georgia"/>
          <w:sz w:val="22"/>
          <w:szCs w:val="22"/>
          <w:u w:val="none"/>
        </w:rPr>
        <w:t xml:space="preserve"> Στην Μολδαβία έχει ιδρυθεί και η ανωτέρω Ένωση, όπου υπάρχουν καταγεγραμμένα 76 μέλη/ευρ.επιχειρήσεις. Εξ αυτών αναφέρονται οι κυριότεροι : Coca Cola HBC, Kaufland, Metro, Radissson, Marriott, Nestle, Carlsberg, Imperial Tobacco, Sudzucker, Moldcell (εταιρεία κιν.τηλεφωνίας, μητρική εταιρεία η </w:t>
      </w:r>
      <w:r>
        <w:rPr>
          <w:rFonts w:ascii="Georgia" w:hAnsi="Georgia"/>
          <w:b w:val="false"/>
          <w:i w:val="false"/>
          <w:caps w:val="false"/>
          <w:smallCaps w:val="false"/>
          <w:color w:val="202122"/>
          <w:spacing w:val="0"/>
          <w:sz w:val="22"/>
          <w:szCs w:val="22"/>
          <w:u w:val="none"/>
        </w:rPr>
        <w:t>Chaudhary Group/CG Corp Global με έδρα την Κατμαντού στο Νεπάλ.) κ.α.</w:t>
      </w:r>
    </w:p>
    <w:p>
      <w:pPr>
        <w:pStyle w:val="Normal"/>
        <w:jc w:val="both"/>
        <w:rPr>
          <w:rFonts w:ascii="Georgia" w:hAnsi="Georgia"/>
          <w:sz w:val="22"/>
          <w:szCs w:val="22"/>
          <w:lang w:val="en-US"/>
        </w:rPr>
      </w:pPr>
      <w:r>
        <w:rPr>
          <w:rFonts w:ascii="Georgia" w:hAnsi="Georgia"/>
          <w:sz w:val="22"/>
          <w:szCs w:val="22"/>
          <w:lang w:val="en-US"/>
        </w:rPr>
        <w:t>Σχετικό link :</w:t>
      </w:r>
    </w:p>
    <w:p>
      <w:pPr>
        <w:pStyle w:val="Normal"/>
        <w:jc w:val="both"/>
        <w:rPr/>
      </w:pPr>
      <w:hyperlink r:id="rId244">
        <w:r>
          <w:rPr>
            <w:rStyle w:val="InternetLink"/>
            <w:rFonts w:ascii="Georgia" w:hAnsi="Georgia"/>
            <w:sz w:val="22"/>
            <w:szCs w:val="22"/>
            <w:lang w:val="en-US"/>
          </w:rPr>
          <w:t>https://eba.md/eng/news/eba-a-organizat-evenimentul-online-eba-business-outlook-2021</w:t>
        </w:r>
      </w:hyperlink>
      <w:r>
        <w:rPr>
          <w:rFonts w:ascii="Georgia" w:hAnsi="Georgia"/>
          <w:sz w:val="22"/>
          <w:szCs w:val="22"/>
          <w:lang w:val="en-US"/>
        </w:rPr>
        <w:t xml:space="preserve"> </w:t>
      </w:r>
    </w:p>
    <w:p>
      <w:pPr>
        <w:pStyle w:val="Normal"/>
        <w:jc w:val="both"/>
        <w:rPr>
          <w:rFonts w:ascii="Georgia" w:hAnsi="Georgia"/>
          <w:sz w:val="22"/>
          <w:szCs w:val="22"/>
          <w:lang w:val="en-US"/>
        </w:rPr>
      </w:pPr>
      <w:r>
        <w:rPr>
          <w:rFonts w:ascii="Georgia" w:hAnsi="Georgia"/>
          <w:sz w:val="22"/>
          <w:szCs w:val="22"/>
          <w:lang w:val="en-US"/>
        </w:rPr>
      </w:r>
    </w:p>
    <w:p>
      <w:pPr>
        <w:pStyle w:val="Normal"/>
        <w:jc w:val="both"/>
        <w:rPr>
          <w:rFonts w:ascii="Georgia" w:hAnsi="Georgia"/>
          <w:sz w:val="22"/>
          <w:szCs w:val="22"/>
          <w:lang w:val="en-US"/>
        </w:rPr>
      </w:pPr>
      <w:r>
        <w:rPr>
          <w:rFonts w:ascii="Georgia" w:hAnsi="Georgia"/>
          <w:sz w:val="22"/>
          <w:szCs w:val="22"/>
          <w:lang w:val="en-US"/>
        </w:rPr>
      </w:r>
    </w:p>
    <w:p>
      <w:pPr>
        <w:pStyle w:val="Normal"/>
        <w:jc w:val="both"/>
        <w:rPr>
          <w:rFonts w:ascii="Georgia" w:hAnsi="Georgia"/>
          <w:sz w:val="22"/>
          <w:szCs w:val="22"/>
        </w:rPr>
      </w:pPr>
      <w:r>
        <w:rPr>
          <w:rFonts w:ascii="Georgia" w:hAnsi="Georgia"/>
          <w:b w:val="false"/>
          <w:bCs w:val="false"/>
          <w:sz w:val="22"/>
          <w:szCs w:val="22"/>
          <w:u w:val="single"/>
        </w:rPr>
        <w:t>5.</w:t>
      </w:r>
      <w:r>
        <w:rPr>
          <w:rFonts w:ascii="Georgia" w:hAnsi="Georgia"/>
          <w:b w:val="false"/>
          <w:bCs w:val="false"/>
          <w:sz w:val="22"/>
          <w:szCs w:val="22"/>
          <w:u w:val="single"/>
        </w:rPr>
        <w:t>5</w:t>
      </w:r>
      <w:r>
        <w:rPr>
          <w:rFonts w:ascii="Georgia" w:hAnsi="Georgia"/>
          <w:b w:val="false"/>
          <w:bCs w:val="false"/>
          <w:sz w:val="22"/>
          <w:szCs w:val="22"/>
          <w:u w:val="single"/>
        </w:rPr>
        <w:t xml:space="preserve">. </w:t>
      </w:r>
      <w:r>
        <w:rPr>
          <w:rFonts w:ascii="Georgia" w:hAnsi="Georgia"/>
          <w:b w:val="false"/>
          <w:bCs w:val="false"/>
          <w:sz w:val="22"/>
          <w:szCs w:val="22"/>
          <w:u w:val="single"/>
        </w:rPr>
        <w:t>Ελληνική Επιχειρηματική παρουσία.</w:t>
      </w:r>
      <w:r>
        <w:rPr>
          <w:rFonts w:ascii="Georgia" w:hAnsi="Georgia"/>
          <w:b w:val="false"/>
          <w:bCs w:val="false"/>
          <w:sz w:val="22"/>
          <w:szCs w:val="22"/>
          <w:u w:val="none"/>
        </w:rPr>
        <w:t xml:space="preserve"> Δεν κατεγράφησαν ούτε ελληνικές επενδύσεις, ούτε δραστηριοποίηση ελληνικής επιχείρησης πλην </w:t>
      </w:r>
      <w:r>
        <w:rPr>
          <w:rFonts w:ascii="Georgia" w:hAnsi="Georgia"/>
          <w:b w:val="false"/>
          <w:bCs w:val="false"/>
          <w:sz w:val="22"/>
          <w:szCs w:val="22"/>
          <w:u w:val="none"/>
        </w:rPr>
        <w:t>δύων</w:t>
      </w:r>
      <w:r>
        <w:rPr>
          <w:rFonts w:ascii="Georgia" w:hAnsi="Georgia"/>
          <w:b w:val="false"/>
          <w:bCs w:val="false"/>
          <w:sz w:val="22"/>
          <w:szCs w:val="22"/>
          <w:u w:val="none"/>
        </w:rPr>
        <w:t xml:space="preserve"> που δραστηριοπο</w:t>
      </w:r>
      <w:r>
        <w:rPr>
          <w:rFonts w:ascii="Georgia" w:hAnsi="Georgia"/>
          <w:b w:val="false"/>
          <w:bCs w:val="false"/>
          <w:sz w:val="22"/>
          <w:szCs w:val="22"/>
          <w:u w:val="none"/>
        </w:rPr>
        <w:t>ιούν</w:t>
      </w:r>
      <w:r>
        <w:rPr>
          <w:rFonts w:ascii="Georgia" w:hAnsi="Georgia"/>
          <w:b w:val="false"/>
          <w:bCs w:val="false"/>
          <w:sz w:val="22"/>
          <w:szCs w:val="22"/>
          <w:u w:val="none"/>
        </w:rPr>
        <w:t>ται στον τομέα του λιανικού/</w:t>
      </w:r>
      <w:r>
        <w:rPr>
          <w:rFonts w:ascii="Georgia" w:hAnsi="Georgia"/>
          <w:b w:val="false"/>
          <w:bCs w:val="false"/>
          <w:sz w:val="22"/>
          <w:szCs w:val="22"/>
          <w:u w:val="none"/>
        </w:rPr>
        <w:t xml:space="preserve">χονδρικού </w:t>
      </w:r>
      <w:r>
        <w:rPr>
          <w:rFonts w:ascii="Georgia" w:hAnsi="Georgia"/>
          <w:b w:val="false"/>
          <w:bCs w:val="false"/>
          <w:sz w:val="22"/>
          <w:szCs w:val="22"/>
          <w:u w:val="none"/>
        </w:rPr>
        <w:t xml:space="preserve">εμπορίου. Περαιτέρω υπάρχει μεν η παρουσία της Coca Cola HBC, αλλά δεν είναι καταγεγραμμένη ως ελληνική επένδυση, </w:t>
      </w:r>
      <w:r>
        <w:rPr>
          <w:rFonts w:ascii="Georgia" w:hAnsi="Georgia"/>
          <w:b w:val="false"/>
          <w:bCs w:val="false"/>
          <w:sz w:val="22"/>
          <w:szCs w:val="22"/>
          <w:u w:val="none"/>
        </w:rPr>
        <w:t>α</w:t>
      </w:r>
      <w:r>
        <w:rPr>
          <w:rFonts w:ascii="Georgia" w:hAnsi="Georgia"/>
          <w:b w:val="false"/>
          <w:bCs w:val="false"/>
          <w:sz w:val="22"/>
          <w:szCs w:val="22"/>
          <w:u w:val="none"/>
        </w:rPr>
        <w:t>ναφέρετα</w:t>
      </w:r>
      <w:r>
        <w:rPr>
          <w:rFonts w:ascii="Georgia" w:hAnsi="Georgia"/>
          <w:b w:val="false"/>
          <w:bCs w:val="false"/>
          <w:sz w:val="22"/>
          <w:szCs w:val="22"/>
          <w:u w:val="none"/>
        </w:rPr>
        <w:t>ι</w:t>
      </w:r>
      <w:r>
        <w:rPr>
          <w:rFonts w:ascii="Georgia" w:hAnsi="Georgia"/>
          <w:b w:val="false"/>
          <w:bCs w:val="false"/>
          <w:sz w:val="22"/>
          <w:szCs w:val="22"/>
          <w:u w:val="none"/>
        </w:rPr>
        <w:t xml:space="preserve"> ότι υπάρχουν ελληνικών συμφερόντων εταιρείες που πραγματοποιούν πωλήσεις στη Μολδαβία μέσω της παρουσίας τους στη Ρουμανία, ενώ παράλληλα καταγράφεται και η παρουσία 4-5 ελλήνων , οι οποίοι εργάζονται  στη Μολδαβία μέσω ευρωπαϊκών προγραμμάτων.</w:t>
      </w:r>
    </w:p>
    <w:p>
      <w:pPr>
        <w:pStyle w:val="Normal"/>
        <w:jc w:val="both"/>
        <w:rPr>
          <w:rFonts w:ascii="Georgia" w:hAnsi="Georgia"/>
          <w:sz w:val="22"/>
          <w:szCs w:val="22"/>
        </w:rPr>
      </w:pPr>
      <w:r>
        <w:rPr>
          <w:rFonts w:ascii="Georgia" w:hAnsi="Georgia"/>
          <w:sz w:val="22"/>
          <w:szCs w:val="22"/>
        </w:rPr>
      </w:r>
    </w:p>
    <w:p>
      <w:pPr>
        <w:pStyle w:val="Normal"/>
        <w:jc w:val="both"/>
        <w:rPr>
          <w:rFonts w:ascii="Cambria" w:hAnsi="Cambria"/>
          <w:sz w:val="22"/>
          <w:szCs w:val="22"/>
        </w:rPr>
      </w:pPr>
      <w:r>
        <w:rPr>
          <w:rFonts w:ascii="Cambria" w:hAnsi="Cambria"/>
          <w:sz w:val="22"/>
          <w:szCs w:val="22"/>
        </w:rPr>
        <w:t xml:space="preserve"> </w:t>
      </w:r>
      <w:r>
        <w:rPr>
          <w:rFonts w:ascii="Georgia" w:hAnsi="Georgia"/>
          <w:sz w:val="22"/>
          <w:szCs w:val="22"/>
        </w:rPr>
        <w:t xml:space="preserve"> </w:t>
      </w:r>
      <w:r>
        <w:rPr>
          <w:rFonts w:ascii="Georgia" w:hAnsi="Georgia"/>
          <w:sz w:val="22"/>
          <w:szCs w:val="22"/>
        </w:rPr>
        <w:t>Τέλος και όπως προκύπτει από τα ανωτέρω, καθώς η Μολδαβία, λόγω γεωγραφικής θέσης λειτουργεί ως γέφυρα και μεταξύ ΕΕ (αποτελεί τον κυριότερο εμπορικό εταίρο) και Ρωσίας, με τα ελκυστικό φορολογικό πακέτο που προσφέρε</w:t>
      </w:r>
      <w:r>
        <w:rPr>
          <w:rFonts w:ascii="Georgia" w:hAnsi="Georgia"/>
          <w:sz w:val="22"/>
          <w:szCs w:val="22"/>
        </w:rPr>
        <w:t>ται</w:t>
      </w:r>
      <w:r>
        <w:rPr>
          <w:rFonts w:ascii="Georgia" w:hAnsi="Georgia"/>
          <w:sz w:val="22"/>
          <w:szCs w:val="22"/>
        </w:rPr>
        <w:t xml:space="preserve"> σε αλλοδαπές επιχειρήσεις (ΕΟΖ κ.α.), θα μπορούσε αρχικά να εξετασθεί η εγκατάσταση ελληνικής επιχείρησης σε ΕΟΖ στη Μολδαβία λόγω εγγύτητας τόσο σε ευρωπαϊκές αγορές (μέσω Ρουμανίας) όσο και στην ρωσική αγορά.</w:t>
      </w:r>
    </w:p>
    <w:p>
      <w:pPr>
        <w:pStyle w:val="Normal"/>
        <w:jc w:val="both"/>
        <w:rPr>
          <w:rFonts w:ascii="Georgia" w:hAnsi="Georgia"/>
          <w:sz w:val="22"/>
          <w:szCs w:val="22"/>
        </w:rPr>
      </w:pPr>
      <w:r>
        <w:rPr>
          <w:rFonts w:ascii="Georgia" w:hAnsi="Georgia"/>
          <w:sz w:val="22"/>
          <w:szCs w:val="22"/>
        </w:rPr>
        <w:t xml:space="preserve">   </w:t>
      </w:r>
      <w:r>
        <w:rPr>
          <w:rFonts w:ascii="Georgia" w:hAnsi="Georgia"/>
          <w:sz w:val="22"/>
          <w:szCs w:val="22"/>
        </w:rPr>
        <w:t>Παράλληλα λόγω της συνεχούς ανάπτυξης και δυναμικής και επίσης λόγω του ευνοϊκού καθεστώτος ίδρυσης και φο</w:t>
      </w:r>
      <w:r>
        <w:rPr>
          <w:rFonts w:ascii="Georgia" w:hAnsi="Georgia"/>
          <w:sz w:val="22"/>
          <w:szCs w:val="22"/>
        </w:rPr>
        <w:t>ρολόγησης στον τομέα ΙΤ, θα μπορούσε να εξετασθεί η δραστηριοποίηση μέσω του Moldova IT Park.</w:t>
      </w:r>
    </w:p>
    <w:p>
      <w:pPr>
        <w:pStyle w:val="Normal"/>
        <w:jc w:val="both"/>
        <w:rPr>
          <w:rFonts w:ascii="Georgia" w:hAnsi="Georgia"/>
          <w:sz w:val="22"/>
          <w:szCs w:val="22"/>
        </w:rPr>
      </w:pPr>
      <w:r>
        <w:rPr>
          <w:rFonts w:ascii="Georgia" w:hAnsi="Georgia"/>
          <w:sz w:val="22"/>
          <w:szCs w:val="22"/>
        </w:rPr>
        <w:t xml:space="preserve"> </w:t>
      </w:r>
      <w:r>
        <w:rPr>
          <w:rFonts w:ascii="Georgia" w:hAnsi="Georgia"/>
          <w:sz w:val="22"/>
          <w:szCs w:val="22"/>
        </w:rPr>
        <w:t xml:space="preserve">Περαιτέρω, ορισμένα ελληνικά προϊόντα </w:t>
      </w:r>
      <w:r>
        <w:rPr>
          <w:rFonts w:ascii="Georgia" w:hAnsi="Georgia"/>
          <w:sz w:val="22"/>
          <w:szCs w:val="22"/>
        </w:rPr>
        <w:t xml:space="preserve">όπως π.χ. </w:t>
      </w:r>
      <w:r>
        <w:rPr>
          <w:rFonts w:ascii="Georgia" w:hAnsi="Georgia"/>
          <w:sz w:val="22"/>
          <w:szCs w:val="22"/>
        </w:rPr>
        <w:t xml:space="preserve">ελιές, κονσέρβες φρούτων, </w:t>
      </w:r>
      <w:r>
        <w:rPr>
          <w:rFonts w:ascii="Georgia" w:hAnsi="Georgia"/>
          <w:sz w:val="22"/>
          <w:szCs w:val="22"/>
        </w:rPr>
        <w:t xml:space="preserve">γαλακτοκομικά, αλλαντικά, </w:t>
      </w:r>
      <w:r>
        <w:rPr>
          <w:rFonts w:ascii="Georgia" w:hAnsi="Georgia"/>
          <w:sz w:val="22"/>
          <w:szCs w:val="22"/>
        </w:rPr>
        <w:t>κονσέρβες κρεάτων-ιχθυηρών, είδη αυτοκινήτου (καθαριστικά, πλαστικά δάπεδα κ.α.), εμφανίζουν καλύτερη δυναμική για την εξαγωγή τους στην μολδαβική αγορά.</w:t>
      </w:r>
    </w:p>
    <w:p>
      <w:pPr>
        <w:pStyle w:val="Normal"/>
        <w:jc w:val="both"/>
        <w:rPr>
          <w:rFonts w:ascii="Georgia" w:hAnsi="Georgia"/>
          <w:sz w:val="22"/>
          <w:szCs w:val="22"/>
        </w:rPr>
      </w:pPr>
      <w:r>
        <w:rPr>
          <w:rFonts w:ascii="Georgia" w:hAnsi="Georgia"/>
          <w:sz w:val="22"/>
          <w:szCs w:val="22"/>
        </w:rPr>
      </w:r>
    </w:p>
    <w:p>
      <w:pPr>
        <w:pStyle w:val="Normal"/>
        <w:jc w:val="both"/>
        <w:rPr>
          <w:rFonts w:ascii="Georgia" w:hAnsi="Georgia"/>
          <w:sz w:val="22"/>
          <w:szCs w:val="22"/>
        </w:rPr>
      </w:pPr>
      <w:r>
        <w:rPr>
          <w:rFonts w:ascii="Georgia" w:hAnsi="Georgia"/>
          <w:sz w:val="22"/>
          <w:szCs w:val="22"/>
        </w:rPr>
      </w:r>
    </w:p>
    <w:p>
      <w:pPr>
        <w:pStyle w:val="Normal"/>
        <w:jc w:val="both"/>
        <w:rPr>
          <w:rFonts w:ascii="Cambria" w:hAnsi="Cambria"/>
          <w:sz w:val="22"/>
          <w:szCs w:val="22"/>
        </w:rPr>
      </w:pPr>
      <w:r>
        <w:rPr>
          <w:rFonts w:ascii="Cambria" w:hAnsi="Cambria"/>
          <w:sz w:val="22"/>
          <w:szCs w:val="22"/>
        </w:rPr>
      </w:r>
    </w:p>
    <w:tbl>
      <w:tblPr>
        <w:tblW w:w="3150" w:type="dxa"/>
        <w:jc w:val="left"/>
        <w:tblInd w:w="5616" w:type="dxa"/>
        <w:tblCellMar>
          <w:top w:w="0" w:type="dxa"/>
          <w:left w:w="108" w:type="dxa"/>
          <w:bottom w:w="0" w:type="dxa"/>
          <w:right w:w="108" w:type="dxa"/>
        </w:tblCellMar>
      </w:tblPr>
      <w:tblGrid>
        <w:gridCol w:w="3150"/>
      </w:tblGrid>
      <w:tr>
        <w:trPr/>
        <w:tc>
          <w:tcPr>
            <w:tcW w:w="3150" w:type="dxa"/>
            <w:tcBorders/>
          </w:tcPr>
          <w:p>
            <w:pPr>
              <w:pStyle w:val="Normal"/>
              <w:jc w:val="center"/>
              <w:rPr>
                <w:rFonts w:ascii="Georgia" w:hAnsi="Georgia"/>
                <w:sz w:val="22"/>
                <w:szCs w:val="22"/>
              </w:rPr>
            </w:pPr>
            <w:r>
              <w:rPr>
                <w:rFonts w:eastAsia="Cambria" w:cs="Cambria" w:ascii="Georgia" w:hAnsi="Georgia"/>
                <w:sz w:val="22"/>
                <w:szCs w:val="22"/>
              </w:rPr>
              <w:t xml:space="preserve"> </w:t>
            </w:r>
            <w:r>
              <w:rPr>
                <w:rFonts w:cs="Cambria" w:ascii="Georgia" w:hAnsi="Georgia"/>
                <w:sz w:val="22"/>
                <w:szCs w:val="22"/>
              </w:rPr>
              <w:t>Ο Δ/νων</w:t>
            </w:r>
          </w:p>
        </w:tc>
      </w:tr>
      <w:tr>
        <w:trPr/>
        <w:tc>
          <w:tcPr>
            <w:tcW w:w="3150" w:type="dxa"/>
            <w:tcBorders/>
          </w:tcPr>
          <w:p>
            <w:pPr>
              <w:pStyle w:val="Normal"/>
              <w:snapToGrid w:val="false"/>
              <w:rPr>
                <w:rFonts w:ascii="Georgia" w:hAnsi="Georgia" w:cs="Cambria"/>
                <w:sz w:val="22"/>
                <w:szCs w:val="22"/>
              </w:rPr>
            </w:pPr>
            <w:r>
              <w:rPr>
                <w:rFonts w:cs="Cambria" w:ascii="Georgia" w:hAnsi="Georgia"/>
                <w:sz w:val="22"/>
                <w:szCs w:val="22"/>
              </w:rPr>
            </w:r>
          </w:p>
        </w:tc>
      </w:tr>
      <w:tr>
        <w:trPr/>
        <w:tc>
          <w:tcPr>
            <w:tcW w:w="3150" w:type="dxa"/>
            <w:tcBorders/>
          </w:tcPr>
          <w:p>
            <w:pPr>
              <w:pStyle w:val="Normal"/>
              <w:jc w:val="center"/>
              <w:rPr>
                <w:rFonts w:ascii="Georgia" w:hAnsi="Georgia"/>
                <w:sz w:val="22"/>
                <w:szCs w:val="22"/>
              </w:rPr>
            </w:pPr>
            <w:r>
              <w:rPr>
                <w:rFonts w:eastAsia="Cambria" w:cs="Cambria" w:ascii="Georgia" w:hAnsi="Georgia"/>
                <w:sz w:val="22"/>
                <w:szCs w:val="22"/>
              </w:rPr>
              <w:t xml:space="preserve">           </w:t>
            </w:r>
            <w:r>
              <w:rPr>
                <w:rFonts w:cs="Cambria" w:ascii="Georgia" w:hAnsi="Georgia"/>
                <w:sz w:val="22"/>
                <w:szCs w:val="22"/>
              </w:rPr>
              <w:t>Παντελής Γιαννούλης</w:t>
            </w:r>
          </w:p>
        </w:tc>
      </w:tr>
      <w:tr>
        <w:trPr>
          <w:trHeight w:val="360" w:hRule="atLeast"/>
        </w:trPr>
        <w:tc>
          <w:tcPr>
            <w:tcW w:w="3150" w:type="dxa"/>
            <w:tcBorders/>
          </w:tcPr>
          <w:p>
            <w:pPr>
              <w:pStyle w:val="Normal"/>
              <w:jc w:val="center"/>
              <w:rPr>
                <w:rFonts w:ascii="Georgia" w:hAnsi="Georgia"/>
                <w:sz w:val="22"/>
                <w:szCs w:val="22"/>
              </w:rPr>
            </w:pPr>
            <w:r>
              <w:rPr>
                <w:rFonts w:eastAsia="Cambria" w:cs="Cambria" w:ascii="Georgia" w:hAnsi="Georgia"/>
                <w:sz w:val="22"/>
                <w:szCs w:val="22"/>
              </w:rPr>
              <w:t xml:space="preserve">           </w:t>
            </w:r>
            <w:r>
              <w:rPr>
                <w:rFonts w:cs="Cambria" w:ascii="Georgia" w:hAnsi="Georgia"/>
                <w:sz w:val="22"/>
                <w:szCs w:val="22"/>
              </w:rPr>
              <w:t xml:space="preserve">Σύμβουλος ΟΕΥ </w:t>
            </w:r>
            <w:r>
              <w:rPr>
                <w:rFonts w:cs="Cambria" w:ascii="Georgia" w:hAnsi="Georgia"/>
                <w:sz w:val="22"/>
                <w:szCs w:val="22"/>
                <w:lang w:val="ro-RO"/>
              </w:rPr>
              <w:t>A</w:t>
            </w:r>
            <w:r>
              <w:rPr>
                <w:rFonts w:cs="Cambria" w:ascii="Georgia" w:hAnsi="Georgia"/>
                <w:sz w:val="22"/>
                <w:szCs w:val="22"/>
              </w:rPr>
              <w:t>΄</w:t>
            </w:r>
          </w:p>
        </w:tc>
      </w:tr>
    </w:tbl>
    <w:p>
      <w:pPr>
        <w:pStyle w:val="Normal"/>
        <w:spacing w:before="0" w:after="0"/>
        <w:ind w:left="0" w:right="0" w:hanging="0"/>
        <w:jc w:val="both"/>
        <w:rPr>
          <w:rFonts w:ascii="Georgia" w:hAnsi="Georgia"/>
          <w:sz w:val="22"/>
          <w:szCs w:val="22"/>
        </w:rPr>
      </w:pPr>
      <w:r>
        <w:rPr>
          <w:rFonts w:cs="Arial" w:ascii="Cambria" w:hAnsi="Cambria"/>
          <w:b/>
          <w:bCs/>
          <w:sz w:val="22"/>
          <w:szCs w:val="22"/>
        </w:rPr>
      </w:r>
    </w:p>
    <w:p>
      <w:pPr>
        <w:pStyle w:val="Normal"/>
        <w:ind w:firstLine="360"/>
        <w:jc w:val="both"/>
        <w:rPr>
          <w:rFonts w:ascii="Arial" w:hAnsi="Arial" w:cs="Arial"/>
          <w:sz w:val="16"/>
          <w:szCs w:val="16"/>
        </w:rPr>
      </w:pPr>
      <w:r>
        <w:rPr>
          <w:rFonts w:cs="Arial" w:ascii="Arial" w:hAnsi="Arial"/>
          <w:sz w:val="16"/>
          <w:szCs w:val="16"/>
        </w:rPr>
      </w:r>
    </w:p>
    <w:p>
      <w:pPr>
        <w:pStyle w:val="Normal"/>
        <w:ind w:firstLine="360"/>
        <w:jc w:val="both"/>
        <w:rPr>
          <w:rFonts w:ascii="Arial" w:hAnsi="Arial" w:cs="Arial"/>
          <w:sz w:val="16"/>
          <w:szCs w:val="16"/>
        </w:rPr>
      </w:pPr>
      <w:r>
        <w:rPr>
          <w:rFonts w:cs="Arial" w:ascii="Arial" w:hAnsi="Arial"/>
          <w:sz w:val="16"/>
          <w:szCs w:val="16"/>
        </w:rPr>
      </w:r>
    </w:p>
    <w:p>
      <w:pPr>
        <w:pStyle w:val="Normal"/>
        <w:jc w:val="both"/>
        <w:rPr>
          <w:rFonts w:ascii="Arial" w:hAnsi="Arial" w:cs="Arial"/>
        </w:rPr>
      </w:pPr>
      <w:r>
        <w:rPr>
          <w:rFonts w:cs="Arial" w:ascii="Arial" w:hAnsi="Arial"/>
        </w:rPr>
      </w:r>
    </w:p>
    <w:p>
      <w:pPr>
        <w:pStyle w:val="Normal"/>
        <w:jc w:val="both"/>
        <w:rPr>
          <w:rFonts w:ascii="Arial" w:hAnsi="Arial" w:cs="Arial"/>
          <w:b/>
          <w:b/>
          <w:bCs/>
        </w:rPr>
      </w:pPr>
      <w:r>
        <w:rPr>
          <w:rFonts w:cs="Arial" w:ascii="Arial" w:hAnsi="Arial"/>
          <w:b/>
          <w:bCs/>
        </w:rPr>
        <w:tab/>
        <w:tab/>
        <w:tab/>
        <w:tab/>
        <w:tab/>
        <w:tab/>
        <w:tab/>
        <w:tab/>
        <w:tab/>
      </w:r>
    </w:p>
    <w:p>
      <w:pPr>
        <w:pStyle w:val="Normal"/>
        <w:jc w:val="both"/>
        <w:rPr>
          <w:rFonts w:ascii="Georgia" w:hAnsi="Georgia" w:cs="Arial"/>
          <w:b/>
          <w:b/>
          <w:bCs/>
          <w:sz w:val="22"/>
          <w:szCs w:val="22"/>
          <w:u w:val="single"/>
        </w:rPr>
      </w:pPr>
      <w:r>
        <w:rPr>
          <w:rFonts w:cs="Arial" w:ascii="Georgia" w:hAnsi="Georgia"/>
          <w:b/>
          <w:bCs/>
          <w:sz w:val="22"/>
          <w:szCs w:val="22"/>
          <w:u w:val="single"/>
        </w:rPr>
        <w:t>Πίνακας Αποδεκτών</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ΣΕΒ</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ΠΣΕ</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ΣΕΒΕ</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ΣΕΚ</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ΚΕΕΕ</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ΕΒΕΑ</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ΕΒΕΘ</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ΕΒΕΠ</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ΕΒΕΗ</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ΕΒΕΧαλκιδικής</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ΕΒΕΑχαϊας</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ΕΒΕΛάρισσας</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ΕΒΕΧ</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ΕΒΕΛασιθίου</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ΕΒΕΜαγνησίας</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ΕΒΕΑιτ/νίας</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ΕΒΕΣ</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ΕΒΕΧανίων</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ΕΒΕΑργολίδας</w:t>
      </w:r>
    </w:p>
    <w:p>
      <w:pPr>
        <w:pStyle w:val="Normal"/>
        <w:numPr>
          <w:ilvl w:val="0"/>
          <w:numId w:val="7"/>
        </w:numPr>
        <w:jc w:val="both"/>
        <w:rPr>
          <w:rFonts w:ascii="Georgia" w:hAnsi="Georgia" w:cs="Arial"/>
          <w:b w:val="false"/>
          <w:b w:val="false"/>
          <w:bCs w:val="false"/>
          <w:sz w:val="22"/>
          <w:szCs w:val="22"/>
        </w:rPr>
      </w:pPr>
      <w:r>
        <w:rPr>
          <w:rFonts w:cs="Arial" w:ascii="Georgia" w:hAnsi="Georgia"/>
          <w:b w:val="false"/>
          <w:bCs w:val="false"/>
          <w:sz w:val="22"/>
          <w:szCs w:val="22"/>
        </w:rPr>
        <w:t>ΕΒΕΑρκαδίας</w:t>
      </w:r>
    </w:p>
    <w:p>
      <w:pPr>
        <w:pStyle w:val="Normal"/>
        <w:jc w:val="both"/>
        <w:rPr>
          <w:rFonts w:ascii="Arial" w:hAnsi="Arial" w:cs="Arial"/>
          <w:b/>
          <w:b/>
          <w:bCs/>
        </w:rPr>
      </w:pPr>
      <w:r>
        <w:rPr>
          <w:rFonts w:cs="Arial" w:ascii="Arial" w:hAnsi="Arial"/>
          <w:b/>
          <w:bCs/>
        </w:rPr>
      </w:r>
    </w:p>
    <w:p>
      <w:pPr>
        <w:pStyle w:val="Normal"/>
        <w:jc w:val="both"/>
        <w:rPr>
          <w:rFonts w:ascii="Arial" w:hAnsi="Arial" w:cs="Arial"/>
          <w:b/>
          <w:b/>
          <w:bCs/>
        </w:rPr>
      </w:pPr>
      <w:r>
        <w:rPr/>
      </w:r>
    </w:p>
    <w:sectPr>
      <w:type w:val="nextPage"/>
      <w:pgSz w:w="11906" w:h="16838"/>
      <w:pgMar w:left="1440" w:right="1466" w:header="0" w:top="1170" w:footer="0" w:bottom="1985"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Liberation Serif">
    <w:altName w:val="Times New Roman"/>
    <w:charset w:val="01"/>
    <w:family w:val="swiss"/>
    <w:pitch w:val="variable"/>
  </w:font>
  <w:font w:name="Symbol">
    <w:charset w:val="01"/>
    <w:family w:val="roman"/>
    <w:pitch w:val="variable"/>
  </w:font>
  <w:font w:name="Wingdings">
    <w:charset w:val="01"/>
    <w:family w:val="roman"/>
    <w:pitch w:val="variable"/>
  </w:font>
  <w:font w:name="Courier New">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Georgia">
    <w:charset w:val="01"/>
    <w:family w:val="roman"/>
    <w:pitch w:val="variable"/>
  </w:font>
  <w:font w:name="Cambria">
    <w:charset w:val="01"/>
    <w:family w:val="roman"/>
    <w:pitch w:val="variable"/>
  </w:font>
  <w:font w:name="Symbol">
    <w:charset w:val="02"/>
    <w:family w:val="auto"/>
    <w:pitch w:val="default"/>
  </w:font>
  <w:font w:name="OpenSymbol">
    <w:altName w:val="Arial Unicode MS"/>
    <w:charset w:val="01"/>
    <w:family w:val="auto"/>
    <w:pitch w:val="default"/>
  </w:font>
  <w:font w:name="Courier New">
    <w:charset w:val="01"/>
    <w:family w:val="auto"/>
    <w:pitch w:val="fixed"/>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30"/>
  <w:displayBackgroundShape/>
  <w:defaultTabStop w:val="720"/>
  <w:autoHyphenation w:val="tru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0"/>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l-GR" w:eastAsia="zh-CN" w:bidi="ar-SA"/>
    </w:rPr>
  </w:style>
  <w:style w:type="paragraph" w:styleId="Heading1">
    <w:name w:val="Heading 1"/>
    <w:basedOn w:val="Normal"/>
    <w:next w:val="Normal"/>
    <w:qFormat/>
    <w:pPr>
      <w:keepNext w:val="true"/>
      <w:numPr>
        <w:ilvl w:val="0"/>
        <w:numId w:val="1"/>
      </w:numPr>
      <w:spacing w:before="240" w:after="60"/>
      <w:outlineLvl w:val="0"/>
    </w:pPr>
    <w:rPr>
      <w:rFonts w:ascii="Arial" w:hAnsi="Arial" w:cs="Arial"/>
      <w:b/>
      <w:bCs/>
      <w:kern w:val="2"/>
      <w:sz w:val="32"/>
      <w:szCs w:val="32"/>
    </w:rPr>
  </w:style>
  <w:style w:type="paragraph" w:styleId="Heading3">
    <w:name w:val="Heading 3"/>
    <w:basedOn w:val="Heading"/>
    <w:next w:val="TextBody"/>
    <w:qFormat/>
    <w:pPr>
      <w:numPr>
        <w:ilvl w:val="2"/>
        <w:numId w:val="1"/>
      </w:numPr>
      <w:spacing w:before="140" w:after="120"/>
      <w:outlineLvl w:val="2"/>
    </w:pPr>
    <w:rPr>
      <w:rFonts w:ascii="Liberation Serif" w:hAnsi="Liberation Serif" w:eastAsia="Noto Serif CJK SC" w:cs="Lohit Devanagari"/>
      <w:b/>
      <w:bCs/>
    </w:rPr>
  </w:style>
  <w:style w:type="paragraph" w:styleId="Heading4">
    <w:name w:val="Heading 4"/>
    <w:basedOn w:val="Heading"/>
    <w:next w:val="TextBody"/>
    <w:qFormat/>
    <w:pPr>
      <w:numPr>
        <w:ilvl w:val="3"/>
        <w:numId w:val="1"/>
      </w:numPr>
      <w:spacing w:before="120" w:after="120"/>
      <w:outlineLvl w:val="3"/>
    </w:pPr>
    <w:rPr>
      <w:rFonts w:ascii="Liberation Serif" w:hAnsi="Liberation Serif" w:eastAsia="Noto Serif CJK SC" w:cs="Lohit Devanagari"/>
      <w:b/>
      <w:bCs/>
      <w:sz w:val="24"/>
      <w:szCs w:val="24"/>
    </w:rPr>
  </w:style>
  <w:style w:type="character" w:styleId="DefaultParagraphFont">
    <w:name w:val="Default Paragraph Font"/>
    <w:qFormat/>
    <w:rPr/>
  </w:style>
  <w:style w:type="character" w:styleId="WW8Num1z0">
    <w:name w:val="WW8Num1z0"/>
    <w:qFormat/>
    <w:rPr>
      <w:rFonts w:ascii="Symbol" w:hAnsi="Symbol" w:cs="Symbol"/>
    </w:rPr>
  </w:style>
  <w:style w:type="character" w:styleId="WW8Num1z1">
    <w:name w:val="WW8Num1z1"/>
    <w:qFormat/>
    <w:rPr>
      <w:rFonts w:ascii="Arial" w:hAnsi="Arial" w:eastAsia="Times New Roman" w:cs="Arial"/>
    </w:rPr>
  </w:style>
  <w:style w:type="character" w:styleId="WW8Num1z2">
    <w:name w:val="WW8Num1z2"/>
    <w:qFormat/>
    <w:rPr>
      <w:rFonts w:ascii="Wingdings" w:hAnsi="Wingdings" w:cs="Wingdings"/>
    </w:rPr>
  </w:style>
  <w:style w:type="character" w:styleId="WW8Num1z4">
    <w:name w:val="WW8Num1z4"/>
    <w:qFormat/>
    <w:rPr>
      <w:rFonts w:ascii="Courier New" w:hAnsi="Courier New" w:cs="Courier New"/>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DefaultParagraphFont">
    <w:name w:val="WW-Default Paragraph Font"/>
    <w:qFormat/>
    <w:rPr/>
  </w:style>
  <w:style w:type="character" w:styleId="HeaderChar">
    <w:name w:val="Header Char"/>
    <w:qFormat/>
    <w:rPr>
      <w:sz w:val="24"/>
      <w:szCs w:val="24"/>
      <w:lang w:val="el-GR" w:bidi="ar-SA"/>
    </w:rPr>
  </w:style>
  <w:style w:type="character" w:styleId="FooterChar">
    <w:name w:val="Footer Char"/>
    <w:qFormat/>
    <w:rPr>
      <w:sz w:val="24"/>
      <w:szCs w:val="24"/>
      <w:lang w:val="el-GR" w:bidi="ar-SA"/>
    </w:rPr>
  </w:style>
  <w:style w:type="character" w:styleId="InternetLink">
    <w:name w:val="Hyperlink"/>
    <w:rPr>
      <w:color w:val="0000FF"/>
      <w:u w:val="single"/>
    </w:rPr>
  </w:style>
  <w:style w:type="character" w:styleId="PlainTextChar">
    <w:name w:val="Plain Text Char"/>
    <w:qFormat/>
    <w:rPr>
      <w:rFonts w:ascii="Courier New" w:hAnsi="Courier New" w:cs="Courier New"/>
      <w:lang w:val="en-US"/>
    </w:rPr>
  </w:style>
  <w:style w:type="character" w:styleId="Yiv3196838396s1">
    <w:name w:val="yiv3196838396s1"/>
    <w:basedOn w:val="WWDefaultParagraphFont"/>
    <w:qFormat/>
    <w:rPr/>
  </w:style>
  <w:style w:type="character" w:styleId="Yiv3196838396appleconvertedspace">
    <w:name w:val="yiv3196838396apple-converted-space"/>
    <w:basedOn w:val="WWDefaultParagraphFont"/>
    <w:qFormat/>
    <w:rPr/>
  </w:style>
  <w:style w:type="character" w:styleId="Yiv8020571693s1">
    <w:name w:val="yiv8020571693s1"/>
    <w:basedOn w:val="WWDefaultParagraphFont"/>
    <w:qFormat/>
    <w:rPr/>
  </w:style>
  <w:style w:type="character" w:styleId="Yiv8020571693appleconvertedspace">
    <w:name w:val="yiv8020571693apple-converted-space"/>
    <w:basedOn w:val="WWDefaultParagraphFont"/>
    <w:qFormat/>
    <w:rPr/>
  </w:style>
  <w:style w:type="character" w:styleId="NumberingSymbols">
    <w:name w:val="Numbering Symbols"/>
    <w:qFormat/>
    <w:rPr/>
  </w:style>
  <w:style w:type="character" w:styleId="Jlqj4b">
    <w:name w:val="jlqj4b"/>
    <w:basedOn w:val="DefaultParagraphFont"/>
    <w:qFormat/>
    <w:rPr/>
  </w:style>
  <w:style w:type="character" w:styleId="Mb2">
    <w:name w:val="mb-2"/>
    <w:basedOn w:val="DefaultParagraphFont"/>
    <w:qFormat/>
    <w:rPr/>
  </w:style>
  <w:style w:type="character" w:styleId="Viiyi">
    <w:name w:val="viiyi"/>
    <w:basedOn w:val="DefaultParagraphFont"/>
    <w:qFormat/>
    <w:rPr/>
  </w:style>
  <w:style w:type="character" w:styleId="Emphasis">
    <w:name w:val="Emphasis"/>
    <w:qFormat/>
    <w:rPr>
      <w:i/>
      <w:iCs/>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Arial" w:hAnsi="Liberation Sans;Arial" w:eastAsia="Tahoma" w:cs="FreeSans;Cambria"/>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Cambria"/>
    </w:rPr>
  </w:style>
  <w:style w:type="paragraph" w:styleId="Caption">
    <w:name w:val="Caption"/>
    <w:basedOn w:val="Normal"/>
    <w:qFormat/>
    <w:pPr>
      <w:suppressLineNumbers/>
      <w:spacing w:before="120" w:after="120"/>
    </w:pPr>
    <w:rPr>
      <w:rFonts w:cs="FreeSans;Cambria"/>
      <w:i/>
      <w:iCs/>
      <w:sz w:val="24"/>
      <w:szCs w:val="24"/>
    </w:rPr>
  </w:style>
  <w:style w:type="paragraph" w:styleId="Index">
    <w:name w:val="Index"/>
    <w:basedOn w:val="Normal"/>
    <w:qFormat/>
    <w:pPr>
      <w:suppressLineNumbers/>
    </w:pPr>
    <w:rPr>
      <w:rFonts w:cs="FreeSans;Cambria"/>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PlainText">
    <w:name w:val="Plain Text"/>
    <w:basedOn w:val="Normal"/>
    <w:qFormat/>
    <w:pPr/>
    <w:rPr>
      <w:rFonts w:ascii="Courier New" w:hAnsi="Courier New" w:cs="Courier New"/>
      <w:sz w:val="20"/>
      <w:szCs w:val="20"/>
      <w:lang w:val="en-US"/>
    </w:rPr>
  </w:style>
  <w:style w:type="paragraph" w:styleId="Yiv3196838396p1">
    <w:name w:val="yiv3196838396p1"/>
    <w:basedOn w:val="Normal"/>
    <w:qFormat/>
    <w:pPr>
      <w:spacing w:before="280" w:after="280"/>
    </w:pPr>
    <w:rPr>
      <w:lang w:val="en-GB"/>
    </w:rPr>
  </w:style>
  <w:style w:type="paragraph" w:styleId="Yiv8020571693p1">
    <w:name w:val="yiv8020571693p1"/>
    <w:basedOn w:val="Normal"/>
    <w:qFormat/>
    <w:pPr>
      <w:spacing w:before="280" w:after="280"/>
    </w:pPr>
    <w:rPr>
      <w:lang w:val="en-GB"/>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gov.md/en/content/iurie-turcanu" TargetMode="External"/><Relationship Id="rId4" Type="http://schemas.openxmlformats.org/officeDocument/2006/relationships/hyperlink" Target="https://chamber.md/en/sectiune/news/" TargetMode="External"/><Relationship Id="rId5" Type="http://schemas.openxmlformats.org/officeDocument/2006/relationships/hyperlink" Target="https://partnership-for-exports.b2match.io/" TargetMode="External"/><Relationship Id="rId6" Type="http://schemas.openxmlformats.org/officeDocument/2006/relationships/hyperlink" Target="https://www.md.undp.org/content/moldova/en/home/projects/advanced-cross-river-capacities-for-trade.html" TargetMode="External"/><Relationship Id="rId7" Type="http://schemas.openxmlformats.org/officeDocument/2006/relationships/hyperlink" Target="http://www.agora.mfa.gr/" TargetMode="External"/><Relationship Id="rId8" Type="http://schemas.openxmlformats.org/officeDocument/2006/relationships/hyperlink" Target="http://www.agora.mfa.gr/" TargetMode="External"/><Relationship Id="rId9" Type="http://schemas.openxmlformats.org/officeDocument/2006/relationships/hyperlink" Target="http://www.agora.mfa.gr/" TargetMode="External"/><Relationship Id="rId10" Type="http://schemas.openxmlformats.org/officeDocument/2006/relationships/hyperlink" Target="http://www.agora.mfa.gr/" TargetMode="External"/><Relationship Id="rId11" Type="http://schemas.openxmlformats.org/officeDocument/2006/relationships/hyperlink" Target="http://www.agora.mfa.gr/" TargetMode="External"/><Relationship Id="rId12" Type="http://schemas.openxmlformats.org/officeDocument/2006/relationships/hyperlink" Target="http://www.agora.mfa.gr/" TargetMode="External"/><Relationship Id="rId13" Type="http://schemas.openxmlformats.org/officeDocument/2006/relationships/hyperlink" Target="http://www.agora.mfa.gr/" TargetMode="External"/><Relationship Id="rId14" Type="http://schemas.openxmlformats.org/officeDocument/2006/relationships/hyperlink" Target="https://www.invest.gov.md/" TargetMode="External"/><Relationship Id="rId15" Type="http://schemas.openxmlformats.org/officeDocument/2006/relationships/hyperlink" Target="https://www.invest.gov.md/en/sectors/ict-bpo/" TargetMode="External"/><Relationship Id="rId16" Type="http://schemas.openxmlformats.org/officeDocument/2006/relationships/hyperlink" Target="https://www.invest.gov.md/en/sectors/ict-bpo/" TargetMode="External"/><Relationship Id="rId17" Type="http://schemas.openxmlformats.org/officeDocument/2006/relationships/hyperlink" Target="https://www.invest.gov.md/en/sectors/ict-bpo/" TargetMode="External"/><Relationship Id="rId18" Type="http://schemas.openxmlformats.org/officeDocument/2006/relationships/hyperlink" Target="https://www.invest.gov.md/en/sectors/ict-bpo/" TargetMode="External"/><Relationship Id="rId19" Type="http://schemas.openxmlformats.org/officeDocument/2006/relationships/hyperlink" Target="https://www.invest.gov.md/en/sectors/ict-bpo/" TargetMode="External"/><Relationship Id="rId20" Type="http://schemas.openxmlformats.org/officeDocument/2006/relationships/hyperlink" Target="https://www.invest.gov.md/en/sectors/ict-bpo/" TargetMode="External"/><Relationship Id="rId21" Type="http://schemas.openxmlformats.org/officeDocument/2006/relationships/hyperlink" Target="https://www.invest.gov.md/en/sectors/ict-bpo/" TargetMode="External"/><Relationship Id="rId22" Type="http://schemas.openxmlformats.org/officeDocument/2006/relationships/hyperlink" Target="https://www.invest.gov.md/en/sectors/ict-bpo/" TargetMode="External"/><Relationship Id="rId23" Type="http://schemas.openxmlformats.org/officeDocument/2006/relationships/hyperlink" Target="https://www.invest.gov.md/en/sectors/ict-bpo/" TargetMode="External"/><Relationship Id="rId24" Type="http://schemas.openxmlformats.org/officeDocument/2006/relationships/hyperlink" Target="https://www.invest.gov.md/en/sectors/ict-bpo/" TargetMode="External"/><Relationship Id="rId25" Type="http://schemas.openxmlformats.org/officeDocument/2006/relationships/hyperlink" Target="https://www.invest.gov.md/en/sectors/ict-bpo/" TargetMode="External"/><Relationship Id="rId26" Type="http://schemas.openxmlformats.org/officeDocument/2006/relationships/hyperlink" Target="https://www.invest.gov.md/en/sectors/ict-bpo/" TargetMode="External"/><Relationship Id="rId27" Type="http://schemas.openxmlformats.org/officeDocument/2006/relationships/hyperlink" Target="https://www.invest.gov.md/en/sectors/ict-bpo/" TargetMode="External"/><Relationship Id="rId28" Type="http://schemas.openxmlformats.org/officeDocument/2006/relationships/hyperlink" Target="https://www.invest.gov.md/en/sectors/ict-bpo/" TargetMode="External"/><Relationship Id="rId29" Type="http://schemas.openxmlformats.org/officeDocument/2006/relationships/hyperlink" Target="https://www.invest.gov.md/en/sectors/ict-bpo/" TargetMode="External"/><Relationship Id="rId30" Type="http://schemas.openxmlformats.org/officeDocument/2006/relationships/hyperlink" Target="https://www.invest.gov.md/en/sectors/ict-bpo/" TargetMode="External"/><Relationship Id="rId31" Type="http://schemas.openxmlformats.org/officeDocument/2006/relationships/hyperlink" Target="https://www.invest.gov.md/en/sectors/ict-bpo/" TargetMode="External"/><Relationship Id="rId32" Type="http://schemas.openxmlformats.org/officeDocument/2006/relationships/hyperlink" Target="https://www.invest.gov.md/en/sectors/ict-bpo/" TargetMode="External"/><Relationship Id="rId33" Type="http://schemas.openxmlformats.org/officeDocument/2006/relationships/hyperlink" Target="https://www.invest.gov.md/en/sectors/automotive/" TargetMode="External"/><Relationship Id="rId34" Type="http://schemas.openxmlformats.org/officeDocument/2006/relationships/hyperlink" Target="https://www.invest.gov.md/en/sectors/automotive/" TargetMode="External"/><Relationship Id="rId35" Type="http://schemas.openxmlformats.org/officeDocument/2006/relationships/hyperlink" Target="https://www.invest.gov.md/en/sectors/automotive/" TargetMode="External"/><Relationship Id="rId36" Type="http://schemas.openxmlformats.org/officeDocument/2006/relationships/hyperlink" Target="https://www.invest.gov.md/en/sectors/automotive/" TargetMode="External"/><Relationship Id="rId37" Type="http://schemas.openxmlformats.org/officeDocument/2006/relationships/hyperlink" Target="https://www.invest.gov.md/en/sectors/automotive/" TargetMode="External"/><Relationship Id="rId38" Type="http://schemas.openxmlformats.org/officeDocument/2006/relationships/hyperlink" Target="https://www.invest.gov.md/en/sectors/automotive/" TargetMode="External"/><Relationship Id="rId39" Type="http://schemas.openxmlformats.org/officeDocument/2006/relationships/hyperlink" Target="https://www.invest.gov.md/en/sectors/automotive/" TargetMode="External"/><Relationship Id="rId40" Type="http://schemas.openxmlformats.org/officeDocument/2006/relationships/hyperlink" Target="https://www.invest.gov.md/en/sectors/automotive/" TargetMode="External"/><Relationship Id="rId41" Type="http://schemas.openxmlformats.org/officeDocument/2006/relationships/hyperlink" Target="https://www.invest.gov.md/en/sectors/automotive/" TargetMode="External"/><Relationship Id="rId42" Type="http://schemas.openxmlformats.org/officeDocument/2006/relationships/hyperlink" Target="https://www.invest.gov.md/en/sectors/automotive/" TargetMode="External"/><Relationship Id="rId43" Type="http://schemas.openxmlformats.org/officeDocument/2006/relationships/hyperlink" Target="https://www.invest.gov.md/en/sectors/automotive/" TargetMode="External"/><Relationship Id="rId44" Type="http://schemas.openxmlformats.org/officeDocument/2006/relationships/hyperlink" Target="https://www.invest.gov.md/en/sectors/automotive/" TargetMode="External"/><Relationship Id="rId45" Type="http://schemas.openxmlformats.org/officeDocument/2006/relationships/hyperlink" Target="https://www.invest.gov.md/en/sectors/automotive/" TargetMode="External"/><Relationship Id="rId46" Type="http://schemas.openxmlformats.org/officeDocument/2006/relationships/hyperlink" Target="https://www.invest.gov.md/en/sectors/automotive/" TargetMode="External"/><Relationship Id="rId47" Type="http://schemas.openxmlformats.org/officeDocument/2006/relationships/hyperlink" Target="https://www.invest.gov.md/en/sectors/automotive/" TargetMode="External"/><Relationship Id="rId48" Type="http://schemas.openxmlformats.org/officeDocument/2006/relationships/hyperlink" Target="https://www.invest.gov.md/en/sectors/automotive/" TargetMode="External"/><Relationship Id="rId49" Type="http://schemas.openxmlformats.org/officeDocument/2006/relationships/hyperlink" Target="https://www.invest.gov.md/en/sectors/agrifood/" TargetMode="External"/><Relationship Id="rId50" Type="http://schemas.openxmlformats.org/officeDocument/2006/relationships/hyperlink" Target="https://www.invest.gov.md/en/sectors/agrifood/" TargetMode="External"/><Relationship Id="rId51" Type="http://schemas.openxmlformats.org/officeDocument/2006/relationships/hyperlink" Target="https://www.invest.gov.md/en/sectors/agrifood/" TargetMode="External"/><Relationship Id="rId52" Type="http://schemas.openxmlformats.org/officeDocument/2006/relationships/hyperlink" Target="https://www.invest.gov.md/en/sectors/agrifood/" TargetMode="External"/><Relationship Id="rId53" Type="http://schemas.openxmlformats.org/officeDocument/2006/relationships/hyperlink" Target="https://www.invest.gov.md/en/sectors/agrifood/" TargetMode="External"/><Relationship Id="rId54" Type="http://schemas.openxmlformats.org/officeDocument/2006/relationships/hyperlink" Target="https://www.invest.gov.md/en/sectors/agrifood/" TargetMode="External"/><Relationship Id="rId55" Type="http://schemas.openxmlformats.org/officeDocument/2006/relationships/hyperlink" Target="https://www.invest.gov.md/en/sectors/agrifood/" TargetMode="External"/><Relationship Id="rId56" Type="http://schemas.openxmlformats.org/officeDocument/2006/relationships/hyperlink" Target="https://www.invest.gov.md/en/sectors/agrifood/" TargetMode="External"/><Relationship Id="rId57" Type="http://schemas.openxmlformats.org/officeDocument/2006/relationships/hyperlink" Target="https://www.invest.gov.md/en/sectors/agrifood/" TargetMode="External"/><Relationship Id="rId58" Type="http://schemas.openxmlformats.org/officeDocument/2006/relationships/hyperlink" Target="https://www.invest.gov.md/en/sectors/agrifood/" TargetMode="External"/><Relationship Id="rId59" Type="http://schemas.openxmlformats.org/officeDocument/2006/relationships/hyperlink" Target="https://www.invest.gov.md/en/sectors/agrifood/" TargetMode="External"/><Relationship Id="rId60" Type="http://schemas.openxmlformats.org/officeDocument/2006/relationships/hyperlink" Target="https://www.invest.gov.md/en/sectors/agrifood/" TargetMode="External"/><Relationship Id="rId61" Type="http://schemas.openxmlformats.org/officeDocument/2006/relationships/hyperlink" Target="https://www.invest.gov.md/en/sectors/agrifood/" TargetMode="External"/><Relationship Id="rId62" Type="http://schemas.openxmlformats.org/officeDocument/2006/relationships/hyperlink" Target="https://www.invest.gov.md/en/sectors/agrifood/" TargetMode="External"/><Relationship Id="rId63" Type="http://schemas.openxmlformats.org/officeDocument/2006/relationships/hyperlink" Target="https://www.invest.gov.md/en/sectors/agrifood/" TargetMode="External"/><Relationship Id="rId64" Type="http://schemas.openxmlformats.org/officeDocument/2006/relationships/hyperlink" Target="https://www.invest.gov.md/en/sectors/agrifood/" TargetMode="External"/><Relationship Id="rId65" Type="http://schemas.openxmlformats.org/officeDocument/2006/relationships/hyperlink" Target="https://www.invest.gov.md/en/sectors/organik-agriculture/" TargetMode="External"/><Relationship Id="rId66" Type="http://schemas.openxmlformats.org/officeDocument/2006/relationships/hyperlink" Target="https://www.invest.gov.md/en/sectors/organik-agriculture/" TargetMode="External"/><Relationship Id="rId67" Type="http://schemas.openxmlformats.org/officeDocument/2006/relationships/hyperlink" Target="https://www.invest.gov.md/en/sectors/organik-agriculture/" TargetMode="External"/><Relationship Id="rId68" Type="http://schemas.openxmlformats.org/officeDocument/2006/relationships/hyperlink" Target="https://www.invest.gov.md/en/sectors/organik-agriculture/" TargetMode="External"/><Relationship Id="rId69" Type="http://schemas.openxmlformats.org/officeDocument/2006/relationships/hyperlink" Target="https://www.invest.gov.md/en/sectors/organik-agriculture/" TargetMode="External"/><Relationship Id="rId70" Type="http://schemas.openxmlformats.org/officeDocument/2006/relationships/hyperlink" Target="https://www.invest.gov.md/en/sectors/organik-agriculture/" TargetMode="External"/><Relationship Id="rId71" Type="http://schemas.openxmlformats.org/officeDocument/2006/relationships/hyperlink" Target="https://www.invest.gov.md/en/sectors/organik-agriculture/" TargetMode="External"/><Relationship Id="rId72" Type="http://schemas.openxmlformats.org/officeDocument/2006/relationships/hyperlink" Target="https://www.invest.gov.md/en/sectors/organik-agriculture/" TargetMode="External"/><Relationship Id="rId73" Type="http://schemas.openxmlformats.org/officeDocument/2006/relationships/hyperlink" Target="https://www.invest.gov.md/en/sectors/organik-agriculture/" TargetMode="External"/><Relationship Id="rId74" Type="http://schemas.openxmlformats.org/officeDocument/2006/relationships/hyperlink" Target="https://www.invest.gov.md/en/sectors/organik-agriculture/" TargetMode="External"/><Relationship Id="rId75" Type="http://schemas.openxmlformats.org/officeDocument/2006/relationships/hyperlink" Target="https://www.invest.gov.md/en/sectors/organik-agriculture/" TargetMode="External"/><Relationship Id="rId76" Type="http://schemas.openxmlformats.org/officeDocument/2006/relationships/hyperlink" Target="https://www.invest.gov.md/en/sectors/organik-agriculture/" TargetMode="External"/><Relationship Id="rId77" Type="http://schemas.openxmlformats.org/officeDocument/2006/relationships/hyperlink" Target="https://www.invest.gov.md/en/sectors/organik-agriculture/" TargetMode="External"/><Relationship Id="rId78" Type="http://schemas.openxmlformats.org/officeDocument/2006/relationships/hyperlink" Target="https://www.invest.gov.md/en/sectors/organik-agriculture/" TargetMode="External"/><Relationship Id="rId79" Type="http://schemas.openxmlformats.org/officeDocument/2006/relationships/hyperlink" Target="https://www.invest.gov.md/en/sectors/organik-agriculture/" TargetMode="External"/><Relationship Id="rId80" Type="http://schemas.openxmlformats.org/officeDocument/2006/relationships/hyperlink" Target="https://www.invest.gov.md/en/sectors/organik-agriculture/" TargetMode="External"/><Relationship Id="rId81" Type="http://schemas.openxmlformats.org/officeDocument/2006/relationships/hyperlink" Target="https://www.invest.gov.md/en/sectors/organik-agriculture/" TargetMode="External"/><Relationship Id="rId82" Type="http://schemas.openxmlformats.org/officeDocument/2006/relationships/hyperlink" Target="https://www.invest.gov.md/en/sectors/organik-agriculture/" TargetMode="External"/><Relationship Id="rId83" Type="http://schemas.openxmlformats.org/officeDocument/2006/relationships/hyperlink" Target="https://www.invest.gov.md/en/sectors/electronics/" TargetMode="External"/><Relationship Id="rId84" Type="http://schemas.openxmlformats.org/officeDocument/2006/relationships/hyperlink" Target="https://www.invest.gov.md/en/sectors/electronics/" TargetMode="External"/><Relationship Id="rId85" Type="http://schemas.openxmlformats.org/officeDocument/2006/relationships/hyperlink" Target="https://www.invest.gov.md/en/sectors/electronics/" TargetMode="External"/><Relationship Id="rId86" Type="http://schemas.openxmlformats.org/officeDocument/2006/relationships/hyperlink" Target="https://www.invest.gov.md/en/sectors/electronics/" TargetMode="External"/><Relationship Id="rId87" Type="http://schemas.openxmlformats.org/officeDocument/2006/relationships/hyperlink" Target="https://www.invest.gov.md/en/sectors/electronics/" TargetMode="External"/><Relationship Id="rId88" Type="http://schemas.openxmlformats.org/officeDocument/2006/relationships/hyperlink" Target="https://www.invest.gov.md/en/sectors/electronics/" TargetMode="External"/><Relationship Id="rId89" Type="http://schemas.openxmlformats.org/officeDocument/2006/relationships/hyperlink" Target="https://www.invest.gov.md/en/sectors/electronics/" TargetMode="External"/><Relationship Id="rId90" Type="http://schemas.openxmlformats.org/officeDocument/2006/relationships/hyperlink" Target="https://www.invest.gov.md/en/sectors/electronics/" TargetMode="External"/><Relationship Id="rId91" Type="http://schemas.openxmlformats.org/officeDocument/2006/relationships/hyperlink" Target="https://www.invest.gov.md/en/sectors/electronics/" TargetMode="External"/><Relationship Id="rId92" Type="http://schemas.openxmlformats.org/officeDocument/2006/relationships/hyperlink" Target="https://www.invest.gov.md/en/sectors/electronics/" TargetMode="External"/><Relationship Id="rId93" Type="http://schemas.openxmlformats.org/officeDocument/2006/relationships/hyperlink" Target="https://www.invest.gov.md/en/sectors/electronics/" TargetMode="External"/><Relationship Id="rId94" Type="http://schemas.openxmlformats.org/officeDocument/2006/relationships/hyperlink" Target="https://www.invest.gov.md/en/sectors/electronics/" TargetMode="External"/><Relationship Id="rId95" Type="http://schemas.openxmlformats.org/officeDocument/2006/relationships/hyperlink" Target="https://www.invest.gov.md/en/sectors/electronics/" TargetMode="External"/><Relationship Id="rId96" Type="http://schemas.openxmlformats.org/officeDocument/2006/relationships/hyperlink" Target="https://www.invest.gov.md/en/sectors/electronics/" TargetMode="External"/><Relationship Id="rId97" Type="http://schemas.openxmlformats.org/officeDocument/2006/relationships/hyperlink" Target="https://www.invest.gov.md/en/sectors/electronics/" TargetMode="External"/><Relationship Id="rId98" Type="http://schemas.openxmlformats.org/officeDocument/2006/relationships/hyperlink" Target="https://www.invest.gov.md/en/sectors/electronics/" TargetMode="External"/><Relationship Id="rId99" Type="http://schemas.openxmlformats.org/officeDocument/2006/relationships/hyperlink" Target="../Downloads/TAFL" TargetMode="External"/><Relationship Id="rId100" Type="http://schemas.openxmlformats.org/officeDocument/2006/relationships/hyperlink" Target="https://www.invest.gov.md/en/sectors/tafl/" TargetMode="External"/><Relationship Id="rId101" Type="http://schemas.openxmlformats.org/officeDocument/2006/relationships/hyperlink" Target="https://www.invest.gov.md/en/sectors/tafl/" TargetMode="External"/><Relationship Id="rId102" Type="http://schemas.openxmlformats.org/officeDocument/2006/relationships/hyperlink" Target="https://www.invest.gov.md/en/sectors/tafl/" TargetMode="External"/><Relationship Id="rId103" Type="http://schemas.openxmlformats.org/officeDocument/2006/relationships/hyperlink" Target="https://www.invest.gov.md/en/sectors/tafl/" TargetMode="External"/><Relationship Id="rId104" Type="http://schemas.openxmlformats.org/officeDocument/2006/relationships/hyperlink" Target="https://www.invest.gov.md/en/sectors/tafl/" TargetMode="External"/><Relationship Id="rId105" Type="http://schemas.openxmlformats.org/officeDocument/2006/relationships/hyperlink" Target="https://www.invest.gov.md/en/sectors/tafl/" TargetMode="External"/><Relationship Id="rId106" Type="http://schemas.openxmlformats.org/officeDocument/2006/relationships/hyperlink" Target="https://www.invest.gov.md/en/sectors/tafl/" TargetMode="External"/><Relationship Id="rId107" Type="http://schemas.openxmlformats.org/officeDocument/2006/relationships/hyperlink" Target="https://www.invest.gov.md/en/sectors/tafl/" TargetMode="External"/><Relationship Id="rId108" Type="http://schemas.openxmlformats.org/officeDocument/2006/relationships/hyperlink" Target="https://www.invest.gov.md/en/sectors/tafl/" TargetMode="External"/><Relationship Id="rId109" Type="http://schemas.openxmlformats.org/officeDocument/2006/relationships/hyperlink" Target="https://www.invest.gov.md/en/sectors/tafl/" TargetMode="External"/><Relationship Id="rId110" Type="http://schemas.openxmlformats.org/officeDocument/2006/relationships/hyperlink" Target="https://www.invest.gov.md/en/sectors/tafl/" TargetMode="External"/><Relationship Id="rId111" Type="http://schemas.openxmlformats.org/officeDocument/2006/relationships/hyperlink" Target="https://www.invest.gov.md/en/sectors/tafl/" TargetMode="External"/><Relationship Id="rId112" Type="http://schemas.openxmlformats.org/officeDocument/2006/relationships/hyperlink" Target="https://www.invest.gov.md/en/sectors/tafl/" TargetMode="External"/><Relationship Id="rId113" Type="http://schemas.openxmlformats.org/officeDocument/2006/relationships/hyperlink" Target="https://www.invest.gov.md/en/sectors/tafl/" TargetMode="External"/><Relationship Id="rId114" Type="http://schemas.openxmlformats.org/officeDocument/2006/relationships/hyperlink" Target="https://www.invest.gov.md/en/sectors/tafl/" TargetMode="External"/><Relationship Id="rId115" Type="http://schemas.openxmlformats.org/officeDocument/2006/relationships/hyperlink" Target="https://www.invest.gov.md/en/sectors/tafl/" TargetMode="External"/><Relationship Id="rId116" Type="http://schemas.openxmlformats.org/officeDocument/2006/relationships/hyperlink" Target="https://www.invest.gov.md/en/sectors/renewable-energy/" TargetMode="External"/><Relationship Id="rId117" Type="http://schemas.openxmlformats.org/officeDocument/2006/relationships/hyperlink" Target="https://www.invest.gov.md/en/sectors/renewable-energy/" TargetMode="External"/><Relationship Id="rId118" Type="http://schemas.openxmlformats.org/officeDocument/2006/relationships/hyperlink" Target="https://www.invest.gov.md/en/sectors/renewable-energy/" TargetMode="External"/><Relationship Id="rId119" Type="http://schemas.openxmlformats.org/officeDocument/2006/relationships/hyperlink" Target="https://www.invest.gov.md/en/sectors/renewable-energy/" TargetMode="External"/><Relationship Id="rId120" Type="http://schemas.openxmlformats.org/officeDocument/2006/relationships/hyperlink" Target="https://www.invest.gov.md/en/sectors/renewable-energy/" TargetMode="External"/><Relationship Id="rId121" Type="http://schemas.openxmlformats.org/officeDocument/2006/relationships/hyperlink" Target="https://www.invest.gov.md/en/sectors/renewable-energy/" TargetMode="External"/><Relationship Id="rId122" Type="http://schemas.openxmlformats.org/officeDocument/2006/relationships/hyperlink" Target="https://www.invest.gov.md/en/sectors/renewable-energy/" TargetMode="External"/><Relationship Id="rId123" Type="http://schemas.openxmlformats.org/officeDocument/2006/relationships/hyperlink" Target="https://www.invest.gov.md/en/sectors/renewable-energy/" TargetMode="External"/><Relationship Id="rId124" Type="http://schemas.openxmlformats.org/officeDocument/2006/relationships/hyperlink" Target="https://www.invest.gov.md/en/sectors/renewable-energy/" TargetMode="External"/><Relationship Id="rId125" Type="http://schemas.openxmlformats.org/officeDocument/2006/relationships/hyperlink" Target="https://www.invest.gov.md/en/sectors/renewable-energy/" TargetMode="External"/><Relationship Id="rId126" Type="http://schemas.openxmlformats.org/officeDocument/2006/relationships/hyperlink" Target="https://www.invest.gov.md/en/sectors/renewable-energy/" TargetMode="External"/><Relationship Id="rId127" Type="http://schemas.openxmlformats.org/officeDocument/2006/relationships/hyperlink" Target="https://www.invest.gov.md/en/sectors/renewable-energy/" TargetMode="External"/><Relationship Id="rId128" Type="http://schemas.openxmlformats.org/officeDocument/2006/relationships/hyperlink" Target="https://www.invest.gov.md/en/sectors/renewable-energy/" TargetMode="External"/><Relationship Id="rId129" Type="http://schemas.openxmlformats.org/officeDocument/2006/relationships/hyperlink" Target="https://www.invest.gov.md/en/sectors/renewable-energy/" TargetMode="External"/><Relationship Id="rId130" Type="http://schemas.openxmlformats.org/officeDocument/2006/relationships/hyperlink" Target="https://www.invest.gov.md/en/sectors/renewable-energy/" TargetMode="External"/><Relationship Id="rId131" Type="http://schemas.openxmlformats.org/officeDocument/2006/relationships/hyperlink" Target="https://www.invest.gov.md/en/sectors/renewable-energy/" TargetMode="External"/><Relationship Id="rId132" Type="http://schemas.openxmlformats.org/officeDocument/2006/relationships/hyperlink" Target="https://www.invest.gov.md/en/sectors/renewable-energy/" TargetMode="External"/><Relationship Id="rId133" Type="http://schemas.openxmlformats.org/officeDocument/2006/relationships/hyperlink" Target="https://www.invest.gov.md/en/sectors/renewable-energy/" TargetMode="External"/><Relationship Id="rId134" Type="http://schemas.openxmlformats.org/officeDocument/2006/relationships/hyperlink" Target="https://www.invest.gov.md/en/sectors/bpo-ssc/" TargetMode="External"/><Relationship Id="rId135" Type="http://schemas.openxmlformats.org/officeDocument/2006/relationships/hyperlink" Target="https://www.invest.gov.md/en/sectors/bpo-ssc/" TargetMode="External"/><Relationship Id="rId136" Type="http://schemas.openxmlformats.org/officeDocument/2006/relationships/hyperlink" Target="https://www.invest.gov.md/en/sectors/bpo-ssc/" TargetMode="External"/><Relationship Id="rId137" Type="http://schemas.openxmlformats.org/officeDocument/2006/relationships/hyperlink" Target="https://www.invest.gov.md/en/sectors/bpo-ssc/" TargetMode="External"/><Relationship Id="rId138" Type="http://schemas.openxmlformats.org/officeDocument/2006/relationships/hyperlink" Target="https://www.invest.gov.md/en/sectors/bpo-ssc/" TargetMode="External"/><Relationship Id="rId139" Type="http://schemas.openxmlformats.org/officeDocument/2006/relationships/hyperlink" Target="https://www.invest.gov.md/en/sectors/bpo-ssc/" TargetMode="External"/><Relationship Id="rId140" Type="http://schemas.openxmlformats.org/officeDocument/2006/relationships/hyperlink" Target="https://www.invest.gov.md/en/sectors/bpo-ssc/" TargetMode="External"/><Relationship Id="rId141" Type="http://schemas.openxmlformats.org/officeDocument/2006/relationships/hyperlink" Target="https://www.invest.gov.md/en/sectors/bpo-ssc/" TargetMode="External"/><Relationship Id="rId142" Type="http://schemas.openxmlformats.org/officeDocument/2006/relationships/hyperlink" Target="https://www.invest.gov.md/en/sectors/bpo-ssc/" TargetMode="External"/><Relationship Id="rId143" Type="http://schemas.openxmlformats.org/officeDocument/2006/relationships/hyperlink" Target="https://www.invest.gov.md/en/sectors/bpo-ssc/" TargetMode="External"/><Relationship Id="rId144" Type="http://schemas.openxmlformats.org/officeDocument/2006/relationships/hyperlink" Target="https://www.invest.gov.md/en/sectors/bpo-ssc/" TargetMode="External"/><Relationship Id="rId145" Type="http://schemas.openxmlformats.org/officeDocument/2006/relationships/hyperlink" Target="https://www.invest.gov.md/en/sectors/bpo-ssc/" TargetMode="External"/><Relationship Id="rId146" Type="http://schemas.openxmlformats.org/officeDocument/2006/relationships/hyperlink" Target="https://www.invest.gov.md/en/sectors/bpo-ssc/" TargetMode="External"/><Relationship Id="rId147" Type="http://schemas.openxmlformats.org/officeDocument/2006/relationships/hyperlink" Target="https://www.invest.gov.md/en/sectors/bpo-ssc/" TargetMode="External"/><Relationship Id="rId148" Type="http://schemas.openxmlformats.org/officeDocument/2006/relationships/hyperlink" Target="https://www.invest.gov.md/en/sectors/bpo-ssc/" TargetMode="External"/><Relationship Id="rId149" Type="http://schemas.openxmlformats.org/officeDocument/2006/relationships/hyperlink" Target="https://www.invest.gov.md/en/sectors/bpo-ssc/" TargetMode="External"/><Relationship Id="rId150" Type="http://schemas.openxmlformats.org/officeDocument/2006/relationships/hyperlink" Target="https://www.invest.gov.md/en/sectors/bpo-ssc/" TargetMode="External"/><Relationship Id="rId151" Type="http://schemas.openxmlformats.org/officeDocument/2006/relationships/hyperlink" Target="https://www.invest.gov.md/en/sectors/bpo-ssc/" TargetMode="External"/><Relationship Id="rId152" Type="http://schemas.openxmlformats.org/officeDocument/2006/relationships/hyperlink" Target="https://www.invest.gov.md/en/sectors/bpo-ssc/" TargetMode="External"/><Relationship Id="rId153" Type="http://schemas.openxmlformats.org/officeDocument/2006/relationships/hyperlink" Target="https://www.invest.gov.md/en/sectors/bpo-ssc/" TargetMode="External"/><Relationship Id="rId154" Type="http://schemas.openxmlformats.org/officeDocument/2006/relationships/hyperlink" Target="https://www.invest.gov.md/en/sectors/bpo-ssc/" TargetMode="External"/><Relationship Id="rId155" Type="http://schemas.openxmlformats.org/officeDocument/2006/relationships/hyperlink" Target="../Downloads/Creative%20industries" TargetMode="External"/><Relationship Id="rId156" Type="http://schemas.openxmlformats.org/officeDocument/2006/relationships/hyperlink" Target="../Downloads/Creative%20industries" TargetMode="External"/><Relationship Id="rId157" Type="http://schemas.openxmlformats.org/officeDocument/2006/relationships/hyperlink" Target="../Downloads/Creative%20industries" TargetMode="External"/><Relationship Id="rId158" Type="http://schemas.openxmlformats.org/officeDocument/2006/relationships/hyperlink" Target="https://www.invest.gov.md/en/sectors/creative-industries/" TargetMode="External"/><Relationship Id="rId159" Type="http://schemas.openxmlformats.org/officeDocument/2006/relationships/hyperlink" Target="https://www.invest.gov.md/en/sectors/creative-industries/" TargetMode="External"/><Relationship Id="rId160" Type="http://schemas.openxmlformats.org/officeDocument/2006/relationships/hyperlink" Target="https://www.invest.gov.md/en/sectors/creative-industries/" TargetMode="External"/><Relationship Id="rId161" Type="http://schemas.openxmlformats.org/officeDocument/2006/relationships/hyperlink" Target="https://www.invest.gov.md/en/sectors/creative-industries/" TargetMode="External"/><Relationship Id="rId162" Type="http://schemas.openxmlformats.org/officeDocument/2006/relationships/hyperlink" Target="https://www.invest.gov.md/en/sectors/creative-industries/" TargetMode="External"/><Relationship Id="rId163" Type="http://schemas.openxmlformats.org/officeDocument/2006/relationships/hyperlink" Target="https://www.invest.gov.md/en/sectors/creative-industries/" TargetMode="External"/><Relationship Id="rId164" Type="http://schemas.openxmlformats.org/officeDocument/2006/relationships/hyperlink" Target="https://www.invest.gov.md/en/sectors/creative-industries/" TargetMode="External"/><Relationship Id="rId165" Type="http://schemas.openxmlformats.org/officeDocument/2006/relationships/hyperlink" Target="https://www.invest.gov.md/en/sectors/creative-industries/" TargetMode="External"/><Relationship Id="rId166" Type="http://schemas.openxmlformats.org/officeDocument/2006/relationships/hyperlink" Target="https://www.invest.gov.md/en/sectors/creative-industries/" TargetMode="External"/><Relationship Id="rId167" Type="http://schemas.openxmlformats.org/officeDocument/2006/relationships/hyperlink" Target="https://www.invest.gov.md/en/sectors/creative-industries/" TargetMode="External"/><Relationship Id="rId168" Type="http://schemas.openxmlformats.org/officeDocument/2006/relationships/hyperlink" Target="https://www.invest.gov.md/en/sectors/creative-industries/" TargetMode="External"/><Relationship Id="rId169" Type="http://schemas.openxmlformats.org/officeDocument/2006/relationships/hyperlink" Target="https://www.invest.gov.md/en/sectors/creative-industries/" TargetMode="External"/><Relationship Id="rId170" Type="http://schemas.openxmlformats.org/officeDocument/2006/relationships/hyperlink" Target="https://www.invest.gov.md/en/sectors/creative-industries/" TargetMode="External"/><Relationship Id="rId171" Type="http://schemas.openxmlformats.org/officeDocument/2006/relationships/hyperlink" Target="https://www.invest.gov.md/en/sectors/creative-industries/" TargetMode="External"/><Relationship Id="rId172" Type="http://schemas.openxmlformats.org/officeDocument/2006/relationships/hyperlink" Target="https://www.invest.gov.md/en/sectors/creative-industries/" TargetMode="External"/><Relationship Id="rId173" Type="http://schemas.openxmlformats.org/officeDocument/2006/relationships/hyperlink" Target="https://www.invest.gov.md/en/sectors/creative-industries/" TargetMode="External"/><Relationship Id="rId174" Type="http://schemas.openxmlformats.org/officeDocument/2006/relationships/hyperlink" Target="https://www.invest.gov.md/en/sectors/creative-industries/" TargetMode="External"/><Relationship Id="rId175" Type="http://schemas.openxmlformats.org/officeDocument/2006/relationships/hyperlink" Target="https://www.invest.gov.md/en/sectors/creative-industries/" TargetMode="External"/><Relationship Id="rId176" Type="http://schemas.openxmlformats.org/officeDocument/2006/relationships/hyperlink" Target="https://moldovaitpark.md/en/" TargetMode="External"/><Relationship Id="rId177" Type="http://schemas.openxmlformats.org/officeDocument/2006/relationships/hyperlink" Target="https://eeas.europa.eu/delegations/moldova_en" TargetMode="External"/><Relationship Id="rId178" Type="http://schemas.openxmlformats.org/officeDocument/2006/relationships/hyperlink" Target="https://eeas.europa.eu/delegations/moldova/area/projects_en?page=1" TargetMode="External"/><Relationship Id="rId179" Type="http://schemas.openxmlformats.org/officeDocument/2006/relationships/hyperlink" Target="https://www.ebrd.com/moldova.html" TargetMode="External"/><Relationship Id="rId180" Type="http://schemas.openxmlformats.org/officeDocument/2006/relationships/hyperlink" Target="https://www.ebrd.com/work-with-us/project-finance/project-summary-documents.html?1=1&amp;filterCountry=Moldova" TargetMode="External"/><Relationship Id="rId181" Type="http://schemas.openxmlformats.org/officeDocument/2006/relationships/hyperlink" Target="http://www.gcc.md/" TargetMode="External"/><Relationship Id="rId182" Type="http://schemas.openxmlformats.org/officeDocument/2006/relationships/hyperlink" Target="https://projects.worldbank.org/en/projects-operations/projects-list?lang=en&amp;countrycode_exact=MD&amp;os=0" TargetMode="External"/><Relationship Id="rId183" Type="http://schemas.openxmlformats.org/officeDocument/2006/relationships/hyperlink" Target="https://www.ebf.eu/" TargetMode="External"/><Relationship Id="rId184" Type="http://schemas.openxmlformats.org/officeDocument/2006/relationships/hyperlink" Target="https://www.maib.md/en" TargetMode="External"/><Relationship Id="rId185" Type="http://schemas.openxmlformats.org/officeDocument/2006/relationships/hyperlink" Target="https://www.micb.md/micb-en/" TargetMode="External"/><Relationship Id="rId186" Type="http://schemas.openxmlformats.org/officeDocument/2006/relationships/hyperlink" Target="https://www.victoriabank.md/ro/" TargetMode="External"/><Relationship Id="rId187" Type="http://schemas.openxmlformats.org/officeDocument/2006/relationships/hyperlink" Target="https://linella.md/en" TargetMode="External"/><Relationship Id="rId188" Type="http://schemas.openxmlformats.org/officeDocument/2006/relationships/hyperlink" Target="https://linella.md/en" TargetMode="External"/><Relationship Id="rId189" Type="http://schemas.openxmlformats.org/officeDocument/2006/relationships/hyperlink" Target="https://linella.md/en" TargetMode="External"/><Relationship Id="rId190" Type="http://schemas.openxmlformats.org/officeDocument/2006/relationships/hyperlink" Target="https://linella.md/en" TargetMode="External"/><Relationship Id="rId191" Type="http://schemas.openxmlformats.org/officeDocument/2006/relationships/hyperlink" Target="https://linella.md/en" TargetMode="External"/><Relationship Id="rId192" Type="http://schemas.openxmlformats.org/officeDocument/2006/relationships/hyperlink" Target="https://linella.md/en" TargetMode="External"/><Relationship Id="rId193" Type="http://schemas.openxmlformats.org/officeDocument/2006/relationships/hyperlink" Target="https://linella.md/en" TargetMode="External"/><Relationship Id="rId194" Type="http://schemas.openxmlformats.org/officeDocument/2006/relationships/hyperlink" Target="https://fidesco.md/ro/retea-de-magazine-fidesco/" TargetMode="External"/><Relationship Id="rId195" Type="http://schemas.openxmlformats.org/officeDocument/2006/relationships/hyperlink" Target="https://fidesco.md/ro/retea-de-magazine-fidesco/" TargetMode="External"/><Relationship Id="rId196" Type="http://schemas.openxmlformats.org/officeDocument/2006/relationships/hyperlink" Target="https://fidesco.md/ro/retea-de-magazine-fidesco/" TargetMode="External"/><Relationship Id="rId197" Type="http://schemas.openxmlformats.org/officeDocument/2006/relationships/hyperlink" Target="https://fidesco.md/ro/retea-de-magazine-fidesco/" TargetMode="External"/><Relationship Id="rId198" Type="http://schemas.openxmlformats.org/officeDocument/2006/relationships/hyperlink" Target="https://fidesco.md/ro/retea-de-magazine-fidesco/" TargetMode="External"/><Relationship Id="rId199" Type="http://schemas.openxmlformats.org/officeDocument/2006/relationships/hyperlink" Target="https://fidesco.md/ro/retea-de-magazine-fidesco/" TargetMode="External"/><Relationship Id="rId200" Type="http://schemas.openxmlformats.org/officeDocument/2006/relationships/hyperlink" Target="https://fidesco.md/ro/retea-de-magazine-fidesco/" TargetMode="External"/><Relationship Id="rId201" Type="http://schemas.openxmlformats.org/officeDocument/2006/relationships/hyperlink" Target="https://fidesco.md/ro/retea-de-magazine-fidesco/" TargetMode="External"/><Relationship Id="rId202" Type="http://schemas.openxmlformats.org/officeDocument/2006/relationships/hyperlink" Target="https://fidesco.md/ro/retea-de-magazine-fidesco/" TargetMode="External"/><Relationship Id="rId203" Type="http://schemas.openxmlformats.org/officeDocument/2006/relationships/hyperlink" Target="https://fidesco.md/ro/retea-de-magazine-fidesco/" TargetMode="External"/><Relationship Id="rId204" Type="http://schemas.openxmlformats.org/officeDocument/2006/relationships/hyperlink" Target="https://fidesco.md/ro/retea-de-magazine-fidesco/" TargetMode="External"/><Relationship Id="rId205" Type="http://schemas.openxmlformats.org/officeDocument/2006/relationships/hyperlink" Target="https://fidesco.md/ro/retea-de-magazine-fidesco/" TargetMode="External"/><Relationship Id="rId206" Type="http://schemas.openxmlformats.org/officeDocument/2006/relationships/hyperlink" Target="https://fidesco.md/ro/retea-de-magazine-fidesco/" TargetMode="External"/><Relationship Id="rId207" Type="http://schemas.openxmlformats.org/officeDocument/2006/relationships/hyperlink" Target="https://fidesco.md/ro/retea-de-magazine-fidesco/" TargetMode="External"/><Relationship Id="rId208" Type="http://schemas.openxmlformats.org/officeDocument/2006/relationships/hyperlink" Target="https://fidesco.md/ro/retea-de-magazine-fidesco/" TargetMode="External"/><Relationship Id="rId209" Type="http://schemas.openxmlformats.org/officeDocument/2006/relationships/hyperlink" Target="https://fidesco.md/ro/retea-de-magazine-fidesco/" TargetMode="External"/><Relationship Id="rId210" Type="http://schemas.openxmlformats.org/officeDocument/2006/relationships/hyperlink" Target="https://nr1.md/en/" TargetMode="External"/><Relationship Id="rId211" Type="http://schemas.openxmlformats.org/officeDocument/2006/relationships/hyperlink" Target="https://nr1.md/en/" TargetMode="External"/><Relationship Id="rId212" Type="http://schemas.openxmlformats.org/officeDocument/2006/relationships/hyperlink" Target="https://nr1.md/en/" TargetMode="External"/><Relationship Id="rId213" Type="http://schemas.openxmlformats.org/officeDocument/2006/relationships/hyperlink" Target="https://nr1.md/en/" TargetMode="External"/><Relationship Id="rId214" Type="http://schemas.openxmlformats.org/officeDocument/2006/relationships/hyperlink" Target="https://nr1.md/en/" TargetMode="External"/><Relationship Id="rId215" Type="http://schemas.openxmlformats.org/officeDocument/2006/relationships/hyperlink" Target="https://nr1.md/en/" TargetMode="External"/><Relationship Id="rId216" Type="http://schemas.openxmlformats.org/officeDocument/2006/relationships/hyperlink" Target="https://nr1.md/en/" TargetMode="External"/><Relationship Id="rId217" Type="http://schemas.openxmlformats.org/officeDocument/2006/relationships/hyperlink" Target="https://nr1.md/en/" TargetMode="External"/><Relationship Id="rId218" Type="http://schemas.openxmlformats.org/officeDocument/2006/relationships/hyperlink" Target="https://www.metro.md/?itm_pm=md:nav_logo:ctr:bhc:0:0" TargetMode="External"/><Relationship Id="rId219" Type="http://schemas.openxmlformats.org/officeDocument/2006/relationships/hyperlink" Target="https://www.kaufland.md/ro/" TargetMode="External"/><Relationship Id="rId220" Type="http://schemas.openxmlformats.org/officeDocument/2006/relationships/hyperlink" Target="https://www.kaufland.md/ro/" TargetMode="External"/><Relationship Id="rId221" Type="http://schemas.openxmlformats.org/officeDocument/2006/relationships/hyperlink" Target="https://www.kaufland.md/ro/" TargetMode="External"/><Relationship Id="rId222" Type="http://schemas.openxmlformats.org/officeDocument/2006/relationships/hyperlink" Target="https://www.kaufland.md/ro/" TargetMode="External"/><Relationship Id="rId223" Type="http://schemas.openxmlformats.org/officeDocument/2006/relationships/hyperlink" Target="https://www.kaufland.md/ro/" TargetMode="External"/><Relationship Id="rId224" Type="http://schemas.openxmlformats.org/officeDocument/2006/relationships/hyperlink" Target="https://www.kaufland.md/ro/" TargetMode="External"/><Relationship Id="rId225" Type="http://schemas.openxmlformats.org/officeDocument/2006/relationships/hyperlink" Target="https://www.kaufland.md/ro/" TargetMode="External"/><Relationship Id="rId226" Type="http://schemas.openxmlformats.org/officeDocument/2006/relationships/hyperlink" Target="https://www.kaufland.md/ro/" TargetMode="External"/><Relationship Id="rId227" Type="http://schemas.openxmlformats.org/officeDocument/2006/relationships/hyperlink" Target="https://www.kaufland.md/ro/" TargetMode="External"/><Relationship Id="rId228" Type="http://schemas.openxmlformats.org/officeDocument/2006/relationships/hyperlink" Target="https://www.kaufland.md/ro/" TargetMode="External"/><Relationship Id="rId229" Type="http://schemas.openxmlformats.org/officeDocument/2006/relationships/hyperlink" Target="https://velmart.md/" TargetMode="External"/><Relationship Id="rId230" Type="http://schemas.openxmlformats.org/officeDocument/2006/relationships/hyperlink" Target="https://velmart.md/" TargetMode="External"/><Relationship Id="rId231" Type="http://schemas.openxmlformats.org/officeDocument/2006/relationships/hyperlink" Target="https://velmart.md/" TargetMode="External"/><Relationship Id="rId232" Type="http://schemas.openxmlformats.org/officeDocument/2006/relationships/hyperlink" Target="https://velmart.md/" TargetMode="External"/><Relationship Id="rId233" Type="http://schemas.openxmlformats.org/officeDocument/2006/relationships/hyperlink" Target="https://velmart.md/" TargetMode="External"/><Relationship Id="rId234" Type="http://schemas.openxmlformats.org/officeDocument/2006/relationships/hyperlink" Target="https://velmart.md/" TargetMode="External"/><Relationship Id="rId235" Type="http://schemas.openxmlformats.org/officeDocument/2006/relationships/hyperlink" Target="https://shoppingmalldova.md/en/" TargetMode="External"/><Relationship Id="rId236" Type="http://schemas.openxmlformats.org/officeDocument/2006/relationships/hyperlink" Target="https://shoppingmalldova.md/en/shopping/" TargetMode="External"/><Relationship Id="rId237" Type="http://schemas.openxmlformats.org/officeDocument/2006/relationships/hyperlink" Target="https://zitymall.md/" TargetMode="External"/><Relationship Id="rId238" Type="http://schemas.openxmlformats.org/officeDocument/2006/relationships/hyperlink" Target="https://zitymall.md/shopping/" TargetMode="External"/><Relationship Id="rId239" Type="http://schemas.openxmlformats.org/officeDocument/2006/relationships/hyperlink" Target="https://grandhall.md/ro" TargetMode="External"/><Relationship Id="rId240" Type="http://schemas.openxmlformats.org/officeDocument/2006/relationships/hyperlink" Target="https://grandhall.md/ro/shops" TargetMode="External"/><Relationship Id="rId241" Type="http://schemas.openxmlformats.org/officeDocument/2006/relationships/hyperlink" Target="http://www.atrium.md/en/" TargetMode="External"/><Relationship Id="rId242" Type="http://schemas.openxmlformats.org/officeDocument/2006/relationships/hyperlink" Target="http://www.atrium.md/shopping-center/" TargetMode="External"/><Relationship Id="rId243" Type="http://schemas.openxmlformats.org/officeDocument/2006/relationships/hyperlink" Target="https://unic.md/ro/" TargetMode="External"/><Relationship Id="rId244" Type="http://schemas.openxmlformats.org/officeDocument/2006/relationships/hyperlink" Target="https://eba.md/eng/news/eba-a-organizat-evenimentul-online-eba-business-outlook-2021" TargetMode="External"/><Relationship Id="rId245" Type="http://schemas.openxmlformats.org/officeDocument/2006/relationships/numbering" Target="numbering.xml"/><Relationship Id="rId246" Type="http://schemas.openxmlformats.org/officeDocument/2006/relationships/fontTable" Target="fontTable.xml"/><Relationship Id="rId24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113</TotalTime>
  <Application>LibreOffice/6.4.7.2$Linux_X86_64 LibreOffice_project/40$Build-2</Application>
  <Pages>11</Pages>
  <Words>3375</Words>
  <Characters>22027</Characters>
  <CharactersWithSpaces>25384</CharactersWithSpaces>
  <Paragraphs>167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2019-10-21T13:54:00Z</dcterms:created>
  <dc:creator>kepik</dc:creator>
  <dc:description/>
  <dc:language>en-US</dc:language>
  <cp:lastModifiedBy/>
  <cp:lastPrinted>2021-10-27T12:24:08Z</cp:lastPrinted>
  <dcterms:modified xsi:type="dcterms:W3CDTF">2021-11-23T14:13:00Z</dcterms:modified>
  <cp:revision>15</cp:revision>
  <dc:subject/>
  <dc:title/>
</cp:coreProperties>
</file>