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pPr w:leftFromText="180" w:rightFromText="180" w:vertAnchor="text" w:horzAnchor="margin" w:tblpY="-42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1327"/>
        <w:gridCol w:w="4059"/>
      </w:tblGrid>
      <w:tr w:rsidR="00EE214B" w:rsidRPr="00451D7E" w:rsidTr="00EE214B">
        <w:tc>
          <w:tcPr>
            <w:tcW w:w="4361" w:type="dxa"/>
          </w:tcPr>
          <w:p w:rsidR="00EE214B" w:rsidRPr="00451D7E" w:rsidRDefault="00EE214B" w:rsidP="00EE214B">
            <w:pPr>
              <w:jc w:val="center"/>
              <w:rPr>
                <w:rFonts w:eastAsia="Arial Unicode MS"/>
                <w:b/>
              </w:rPr>
            </w:pPr>
            <w:r w:rsidRPr="00451D7E">
              <w:rPr>
                <w:rFonts w:ascii="Calibri" w:eastAsia="Arial Unicode MS" w:hAnsi="Calibri"/>
              </w:rPr>
              <w:object w:dxaOrig="1337" w:dyaOrig="1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41.4pt" o:ole="">
                  <v:imagedata r:id="rId8" o:title=""/>
                </v:shape>
                <o:OLEObject Type="Embed" ProgID="Word.Picture.8" ShapeID="_x0000_i1025" DrawAspect="Content" ObjectID="_1638011993" r:id="rId9"/>
              </w:object>
            </w:r>
          </w:p>
        </w:tc>
        <w:tc>
          <w:tcPr>
            <w:tcW w:w="1327" w:type="dxa"/>
          </w:tcPr>
          <w:p w:rsidR="00EE214B" w:rsidRPr="00451D7E" w:rsidRDefault="00EE214B" w:rsidP="00EE214B">
            <w:pPr>
              <w:ind w:right="-334"/>
              <w:jc w:val="center"/>
              <w:rPr>
                <w:rFonts w:eastAsia="Arial Unicode MS"/>
              </w:rPr>
            </w:pPr>
          </w:p>
        </w:tc>
        <w:tc>
          <w:tcPr>
            <w:tcW w:w="4059" w:type="dxa"/>
          </w:tcPr>
          <w:p w:rsidR="00EE214B" w:rsidRPr="00451D7E" w:rsidRDefault="00EE214B" w:rsidP="00EE214B">
            <w:pPr>
              <w:ind w:right="-334"/>
              <w:rPr>
                <w:b/>
              </w:rPr>
            </w:pPr>
          </w:p>
        </w:tc>
      </w:tr>
      <w:tr w:rsidR="00EE214B" w:rsidRPr="00451D7E" w:rsidTr="00EE214B">
        <w:tc>
          <w:tcPr>
            <w:tcW w:w="4361" w:type="dxa"/>
          </w:tcPr>
          <w:p w:rsidR="00EE214B" w:rsidRPr="00451D7E" w:rsidRDefault="00EE214B" w:rsidP="00EE214B">
            <w:pPr>
              <w:jc w:val="center"/>
              <w:rPr>
                <w:rFonts w:eastAsia="Arial Unicode MS"/>
                <w:b/>
              </w:rPr>
            </w:pPr>
            <w:r w:rsidRPr="00451D7E">
              <w:rPr>
                <w:rFonts w:eastAsia="Arial Unicode MS"/>
                <w:b/>
              </w:rPr>
              <w:t>ΠΡΕΣΒΕΙΑ ΤΗΣ ΕΛΛΑΔΟΣ ΣΤΟ ΛΟΝΔΙΝΟ</w:t>
            </w:r>
          </w:p>
        </w:tc>
        <w:tc>
          <w:tcPr>
            <w:tcW w:w="1327" w:type="dxa"/>
          </w:tcPr>
          <w:p w:rsidR="00EE214B" w:rsidRPr="00451D7E" w:rsidRDefault="00EE214B" w:rsidP="00EE214B">
            <w:pPr>
              <w:jc w:val="center"/>
              <w:rPr>
                <w:rFonts w:eastAsia="Arial Unicode MS"/>
                <w:b/>
              </w:rPr>
            </w:pPr>
          </w:p>
        </w:tc>
        <w:tc>
          <w:tcPr>
            <w:tcW w:w="4059" w:type="dxa"/>
          </w:tcPr>
          <w:p w:rsidR="00EE214B" w:rsidRDefault="00EE214B" w:rsidP="00EE214B">
            <w:pPr>
              <w:rPr>
                <w:b/>
              </w:rPr>
            </w:pPr>
            <w:r>
              <w:rPr>
                <w:b/>
              </w:rPr>
              <w:t xml:space="preserve">ΑΔΙΑΒΑΘΜΗΤΟ </w:t>
            </w:r>
          </w:p>
          <w:p w:rsidR="00EE214B" w:rsidRPr="00451D7E" w:rsidRDefault="00EE214B" w:rsidP="00EE214B">
            <w:pPr>
              <w:rPr>
                <w:rFonts w:eastAsia="Arial Unicode MS"/>
                <w:b/>
              </w:rPr>
            </w:pPr>
            <w:r>
              <w:rPr>
                <w:b/>
              </w:rPr>
              <w:t>ΚΑΝΟΝΙΚΟ</w:t>
            </w:r>
          </w:p>
        </w:tc>
      </w:tr>
      <w:tr w:rsidR="00EE214B" w:rsidRPr="00057CB1" w:rsidTr="00EE214B">
        <w:tc>
          <w:tcPr>
            <w:tcW w:w="4361" w:type="dxa"/>
          </w:tcPr>
          <w:p w:rsidR="00EE214B" w:rsidRPr="00451D7E" w:rsidRDefault="00EE214B" w:rsidP="00EE214B">
            <w:pPr>
              <w:jc w:val="center"/>
              <w:rPr>
                <w:rFonts w:eastAsia="Arial Unicode MS"/>
                <w:b/>
                <w:lang w:val="en-GB"/>
              </w:rPr>
            </w:pPr>
            <w:r w:rsidRPr="00451D7E">
              <w:rPr>
                <w:rFonts w:eastAsia="Arial Unicode MS"/>
                <w:b/>
              </w:rPr>
              <w:t xml:space="preserve">Γραφείο </w:t>
            </w:r>
          </w:p>
          <w:p w:rsidR="00EE214B" w:rsidRPr="00451D7E" w:rsidRDefault="00EE214B" w:rsidP="00EE214B">
            <w:pPr>
              <w:jc w:val="center"/>
              <w:rPr>
                <w:rFonts w:eastAsia="Arial Unicode MS"/>
                <w:b/>
              </w:rPr>
            </w:pPr>
            <w:r w:rsidRPr="00451D7E">
              <w:rPr>
                <w:rFonts w:eastAsia="Arial Unicode MS"/>
                <w:b/>
              </w:rPr>
              <w:t>Οικονομικών &amp; Εμπορικών Υποθέσεων</w:t>
            </w:r>
          </w:p>
          <w:p w:rsidR="00EE214B" w:rsidRPr="00451D7E" w:rsidRDefault="00EE214B" w:rsidP="00EE214B">
            <w:pPr>
              <w:ind w:right="-334"/>
              <w:jc w:val="center"/>
              <w:rPr>
                <w:rFonts w:eastAsia="Arial Unicode MS"/>
                <w:b/>
              </w:rPr>
            </w:pPr>
          </w:p>
        </w:tc>
        <w:tc>
          <w:tcPr>
            <w:tcW w:w="1327" w:type="dxa"/>
          </w:tcPr>
          <w:p w:rsidR="00EE214B" w:rsidRPr="00451D7E" w:rsidRDefault="00EE214B" w:rsidP="00EE214B">
            <w:pPr>
              <w:jc w:val="center"/>
              <w:rPr>
                <w:rFonts w:eastAsia="Arial Unicode MS"/>
                <w:b/>
              </w:rPr>
            </w:pPr>
          </w:p>
        </w:tc>
        <w:tc>
          <w:tcPr>
            <w:tcW w:w="4059" w:type="dxa"/>
          </w:tcPr>
          <w:p w:rsidR="00EE214B" w:rsidRPr="00451D7E" w:rsidRDefault="00EE214B" w:rsidP="00EE214B"/>
          <w:p w:rsidR="00EE214B" w:rsidRPr="00A051E0" w:rsidRDefault="00EE214B" w:rsidP="002B0CCF">
            <w:r>
              <w:t xml:space="preserve">Λονδίνο, </w:t>
            </w:r>
            <w:r w:rsidR="00581961">
              <w:t>13</w:t>
            </w:r>
            <w:r>
              <w:t xml:space="preserve"> Δεκεμβρίου 2019</w:t>
            </w:r>
            <w:r w:rsidRPr="00451D7E">
              <w:t xml:space="preserve"> </w:t>
            </w:r>
            <w:r>
              <w:t xml:space="preserve">    </w:t>
            </w:r>
            <w:r w:rsidRPr="00451D7E">
              <w:t xml:space="preserve">Α.Π.Φ.: </w:t>
            </w:r>
            <w:r w:rsidRPr="001A5F35">
              <w:t>2</w:t>
            </w:r>
            <w:r w:rsidR="002B0CCF">
              <w:t>5</w:t>
            </w:r>
            <w:r w:rsidRPr="001A5F35">
              <w:t>00</w:t>
            </w:r>
            <w:r w:rsidRPr="00A051E0">
              <w:t>/</w:t>
            </w:r>
            <w:r w:rsidR="00EB27D0">
              <w:t>4421</w:t>
            </w:r>
          </w:p>
        </w:tc>
      </w:tr>
    </w:tbl>
    <w:p w:rsidR="00581961" w:rsidRPr="001A3D9D" w:rsidRDefault="00EE214B" w:rsidP="00473095">
      <w:pPr>
        <w:ind w:right="-334"/>
        <w:jc w:val="center"/>
        <w:rPr>
          <w:b/>
        </w:rPr>
      </w:pPr>
      <w:r w:rsidRPr="005F1455">
        <w:rPr>
          <w:rFonts w:eastAsia="Arial Unicode MS"/>
          <w:b/>
        </w:rPr>
        <w:t xml:space="preserve"> </w:t>
      </w:r>
    </w:p>
    <w:tbl>
      <w:tblPr>
        <w:tblW w:w="5495" w:type="dxa"/>
        <w:tblInd w:w="108" w:type="dxa"/>
        <w:tblLook w:val="04A0" w:firstRow="1" w:lastRow="0" w:firstColumn="1" w:lastColumn="0" w:noHBand="0" w:noVBand="1"/>
      </w:tblPr>
      <w:tblGrid>
        <w:gridCol w:w="1143"/>
        <w:gridCol w:w="4352"/>
      </w:tblGrid>
      <w:tr w:rsidR="00581961" w:rsidTr="00581961">
        <w:tc>
          <w:tcPr>
            <w:tcW w:w="1143" w:type="dxa"/>
            <w:hideMark/>
          </w:tcPr>
          <w:p w:rsidR="00581961" w:rsidRDefault="00581961">
            <w:pPr>
              <w:jc w:val="both"/>
              <w:rPr>
                <w:sz w:val="20"/>
                <w:szCs w:val="20"/>
              </w:rPr>
            </w:pPr>
            <w:r>
              <w:rPr>
                <w:sz w:val="20"/>
                <w:szCs w:val="20"/>
              </w:rPr>
              <w:t>Χειριστής:</w:t>
            </w:r>
          </w:p>
        </w:tc>
        <w:tc>
          <w:tcPr>
            <w:tcW w:w="4352" w:type="dxa"/>
            <w:hideMark/>
          </w:tcPr>
          <w:p w:rsidR="00581961" w:rsidRDefault="00581961">
            <w:pPr>
              <w:jc w:val="both"/>
              <w:rPr>
                <w:sz w:val="20"/>
                <w:szCs w:val="20"/>
              </w:rPr>
            </w:pPr>
            <w:r>
              <w:rPr>
                <w:sz w:val="20"/>
                <w:szCs w:val="20"/>
              </w:rPr>
              <w:t>Παναγιώτης Παπαναστασίου</w:t>
            </w:r>
          </w:p>
        </w:tc>
      </w:tr>
      <w:tr w:rsidR="00581961" w:rsidTr="00581961">
        <w:tc>
          <w:tcPr>
            <w:tcW w:w="1143" w:type="dxa"/>
          </w:tcPr>
          <w:p w:rsidR="00581961" w:rsidRDefault="00581961">
            <w:pPr>
              <w:jc w:val="both"/>
              <w:rPr>
                <w:sz w:val="20"/>
                <w:szCs w:val="20"/>
              </w:rPr>
            </w:pPr>
          </w:p>
        </w:tc>
        <w:tc>
          <w:tcPr>
            <w:tcW w:w="4352" w:type="dxa"/>
            <w:hideMark/>
          </w:tcPr>
          <w:p w:rsidR="00581961" w:rsidRDefault="00581961">
            <w:pPr>
              <w:jc w:val="both"/>
              <w:rPr>
                <w:sz w:val="20"/>
                <w:szCs w:val="20"/>
              </w:rPr>
            </w:pPr>
            <w:r>
              <w:rPr>
                <w:sz w:val="20"/>
                <w:szCs w:val="20"/>
              </w:rPr>
              <w:t>Σύμβουλος ΟΕΥ Α΄</w:t>
            </w:r>
          </w:p>
          <w:p w:rsidR="00932F98" w:rsidRDefault="00932F98">
            <w:pPr>
              <w:jc w:val="both"/>
              <w:rPr>
                <w:sz w:val="20"/>
                <w:szCs w:val="20"/>
              </w:rPr>
            </w:pPr>
          </w:p>
          <w:p w:rsidR="00581961" w:rsidRDefault="00581961">
            <w:pPr>
              <w:jc w:val="both"/>
              <w:rPr>
                <w:sz w:val="20"/>
                <w:szCs w:val="20"/>
              </w:rPr>
            </w:pPr>
          </w:p>
        </w:tc>
      </w:tr>
    </w:tbl>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234"/>
        <w:gridCol w:w="8342"/>
      </w:tblGrid>
      <w:tr w:rsidR="00073BBC" w:rsidRPr="00073BBC" w:rsidTr="00073BBC">
        <w:tc>
          <w:tcPr>
            <w:tcW w:w="1242" w:type="dxa"/>
          </w:tcPr>
          <w:p w:rsidR="00073BBC" w:rsidRDefault="00073BBC" w:rsidP="004B7781">
            <w:pPr>
              <w:spacing w:before="60" w:after="60"/>
              <w:rPr>
                <w:b/>
                <w:lang w:val="en-GB"/>
              </w:rPr>
            </w:pPr>
            <w:r>
              <w:rPr>
                <w:b/>
              </w:rPr>
              <w:t>ΠΡΟΣ</w:t>
            </w:r>
            <w:r w:rsidRPr="00AE0219">
              <w:rPr>
                <w:b/>
              </w:rPr>
              <w:t>:</w:t>
            </w:r>
          </w:p>
        </w:tc>
        <w:tc>
          <w:tcPr>
            <w:tcW w:w="8550" w:type="dxa"/>
          </w:tcPr>
          <w:p w:rsidR="00EE214B" w:rsidRPr="008158D6" w:rsidRDefault="008158D6" w:rsidP="008158D6">
            <w:pPr>
              <w:jc w:val="both"/>
              <w:rPr>
                <w:b/>
              </w:rPr>
            </w:pPr>
            <w:r w:rsidRPr="008158D6">
              <w:rPr>
                <w:b/>
              </w:rPr>
              <w:t>Ως Πίνακας Αποδεκτών</w:t>
            </w:r>
          </w:p>
        </w:tc>
      </w:tr>
      <w:tr w:rsidR="00073BBC" w:rsidRPr="00073BBC" w:rsidTr="00073BBC">
        <w:tc>
          <w:tcPr>
            <w:tcW w:w="1242" w:type="dxa"/>
          </w:tcPr>
          <w:p w:rsidR="00073BBC" w:rsidRPr="00E77175" w:rsidRDefault="00073BBC" w:rsidP="00073BBC">
            <w:pPr>
              <w:jc w:val="both"/>
            </w:pPr>
            <w:r w:rsidRPr="00E77175">
              <w:rPr>
                <w:b/>
              </w:rPr>
              <w:t>ΚΟΙΝ:</w:t>
            </w:r>
          </w:p>
        </w:tc>
        <w:tc>
          <w:tcPr>
            <w:tcW w:w="8550" w:type="dxa"/>
          </w:tcPr>
          <w:p w:rsidR="00073BBC" w:rsidRDefault="00073BBC" w:rsidP="00073BBC">
            <w:pPr>
              <w:jc w:val="both"/>
              <w:rPr>
                <w:b/>
                <w:lang w:val="en-GB"/>
              </w:rPr>
            </w:pPr>
            <w:r w:rsidRPr="00E77175">
              <w:rPr>
                <w:b/>
              </w:rPr>
              <w:t>Υπουργείο Εξωτερικών</w:t>
            </w:r>
          </w:p>
          <w:p w:rsidR="00073BBC" w:rsidRPr="00073BBC" w:rsidRDefault="00073BBC" w:rsidP="00073BBC">
            <w:pPr>
              <w:pStyle w:val="a7"/>
              <w:numPr>
                <w:ilvl w:val="0"/>
                <w:numId w:val="32"/>
              </w:numPr>
              <w:jc w:val="both"/>
              <w:rPr>
                <w:bCs/>
              </w:rPr>
            </w:pPr>
            <w:r w:rsidRPr="00073BBC">
              <w:rPr>
                <w:bCs/>
              </w:rPr>
              <w:t>Δ.Γ. κ. Π/Θ</w:t>
            </w:r>
          </w:p>
          <w:p w:rsidR="00073BBC" w:rsidRPr="00073BBC" w:rsidRDefault="00073BBC" w:rsidP="00073BBC">
            <w:pPr>
              <w:pStyle w:val="a7"/>
              <w:numPr>
                <w:ilvl w:val="0"/>
                <w:numId w:val="32"/>
              </w:numPr>
              <w:jc w:val="both"/>
              <w:rPr>
                <w:bCs/>
              </w:rPr>
            </w:pPr>
            <w:r w:rsidRPr="00073BBC">
              <w:rPr>
                <w:bCs/>
              </w:rPr>
              <w:t>Δ.Γ. κ. Υπουργού</w:t>
            </w:r>
          </w:p>
          <w:p w:rsidR="00073BBC" w:rsidRPr="00073BBC" w:rsidRDefault="00073BBC" w:rsidP="00073BBC">
            <w:pPr>
              <w:pStyle w:val="a7"/>
              <w:numPr>
                <w:ilvl w:val="0"/>
                <w:numId w:val="32"/>
              </w:numPr>
              <w:jc w:val="both"/>
              <w:rPr>
                <w:bCs/>
              </w:rPr>
            </w:pPr>
            <w:r w:rsidRPr="00073BBC">
              <w:rPr>
                <w:bCs/>
              </w:rPr>
              <w:t>Δ.Γ. κ. ΑΝΥΠΕΞ</w:t>
            </w:r>
          </w:p>
          <w:p w:rsidR="00073BBC" w:rsidRPr="00073BBC" w:rsidRDefault="00073BBC" w:rsidP="00073BBC">
            <w:pPr>
              <w:pStyle w:val="a7"/>
              <w:numPr>
                <w:ilvl w:val="0"/>
                <w:numId w:val="32"/>
              </w:numPr>
              <w:jc w:val="both"/>
              <w:rPr>
                <w:bCs/>
              </w:rPr>
            </w:pPr>
            <w:r w:rsidRPr="00073BBC">
              <w:rPr>
                <w:bCs/>
              </w:rPr>
              <w:t>Δ.Γ. ΥΦΥΠΕΞ</w:t>
            </w:r>
            <w:r w:rsidR="00EE214B">
              <w:rPr>
                <w:bCs/>
              </w:rPr>
              <w:t>,</w:t>
            </w:r>
            <w:r w:rsidRPr="00073BBC">
              <w:rPr>
                <w:bCs/>
              </w:rPr>
              <w:t xml:space="preserve"> κ. </w:t>
            </w:r>
            <w:r w:rsidR="00EE214B">
              <w:rPr>
                <w:bCs/>
              </w:rPr>
              <w:t xml:space="preserve">Κ. </w:t>
            </w:r>
            <w:proofErr w:type="spellStart"/>
            <w:r w:rsidRPr="00073BBC">
              <w:rPr>
                <w:bCs/>
              </w:rPr>
              <w:t>Φραγκογιάννη</w:t>
            </w:r>
            <w:proofErr w:type="spellEnd"/>
          </w:p>
          <w:p w:rsidR="00073BBC" w:rsidRPr="00EF7DA3" w:rsidRDefault="00073BBC" w:rsidP="00073BBC">
            <w:pPr>
              <w:pStyle w:val="a7"/>
              <w:numPr>
                <w:ilvl w:val="0"/>
                <w:numId w:val="32"/>
              </w:numPr>
              <w:jc w:val="both"/>
              <w:rPr>
                <w:bCs/>
              </w:rPr>
            </w:pPr>
            <w:proofErr w:type="spellStart"/>
            <w:r w:rsidRPr="00073BBC">
              <w:rPr>
                <w:bCs/>
              </w:rPr>
              <w:t>Γρ</w:t>
            </w:r>
            <w:proofErr w:type="spellEnd"/>
            <w:r w:rsidRPr="00073BBC">
              <w:rPr>
                <w:bCs/>
              </w:rPr>
              <w:t>. κ. Γεν. Γραμματέα ΔΟΣ &amp; Εξωστρέφειας</w:t>
            </w:r>
          </w:p>
          <w:p w:rsidR="00073BBC" w:rsidRPr="00667AE1" w:rsidRDefault="00073BBC" w:rsidP="00073BBC">
            <w:pPr>
              <w:numPr>
                <w:ilvl w:val="0"/>
                <w:numId w:val="32"/>
              </w:numPr>
              <w:jc w:val="both"/>
              <w:rPr>
                <w:bCs/>
              </w:rPr>
            </w:pPr>
            <w:proofErr w:type="spellStart"/>
            <w:r w:rsidRPr="00E77175">
              <w:rPr>
                <w:bCs/>
              </w:rPr>
              <w:t>Γρ</w:t>
            </w:r>
            <w:proofErr w:type="spellEnd"/>
            <w:r w:rsidRPr="00073BBC">
              <w:rPr>
                <w:bCs/>
              </w:rPr>
              <w:t xml:space="preserve">. </w:t>
            </w:r>
            <w:proofErr w:type="spellStart"/>
            <w:r w:rsidRPr="00E77175">
              <w:rPr>
                <w:bCs/>
              </w:rPr>
              <w:t>κ</w:t>
            </w:r>
            <w:r w:rsidR="00667AE1">
              <w:rPr>
                <w:bCs/>
              </w:rPr>
              <w:t>ας</w:t>
            </w:r>
            <w:proofErr w:type="spellEnd"/>
            <w:r w:rsidRPr="00073BBC">
              <w:rPr>
                <w:bCs/>
              </w:rPr>
              <w:t xml:space="preserve"> </w:t>
            </w:r>
            <w:r>
              <w:rPr>
                <w:bCs/>
              </w:rPr>
              <w:t>Β΄</w:t>
            </w:r>
            <w:r w:rsidRPr="00073BBC">
              <w:rPr>
                <w:bCs/>
              </w:rPr>
              <w:t xml:space="preserve"> </w:t>
            </w:r>
            <w:r>
              <w:rPr>
                <w:bCs/>
              </w:rPr>
              <w:t>Γεν</w:t>
            </w:r>
            <w:r w:rsidR="00202D18">
              <w:rPr>
                <w:bCs/>
              </w:rPr>
              <w:t>.</w:t>
            </w:r>
            <w:r w:rsidRPr="00073BBC">
              <w:rPr>
                <w:bCs/>
              </w:rPr>
              <w:t xml:space="preserve"> </w:t>
            </w:r>
            <w:r>
              <w:rPr>
                <w:bCs/>
              </w:rPr>
              <w:t>Δ</w:t>
            </w:r>
            <w:r w:rsidR="00202D18">
              <w:rPr>
                <w:bCs/>
              </w:rPr>
              <w:t>ιευθύ</w:t>
            </w:r>
            <w:r>
              <w:rPr>
                <w:bCs/>
              </w:rPr>
              <w:t>ντ</w:t>
            </w:r>
            <w:r w:rsidR="00667AE1">
              <w:rPr>
                <w:bCs/>
              </w:rPr>
              <w:t>ριας</w:t>
            </w:r>
          </w:p>
          <w:p w:rsidR="00073BBC" w:rsidRPr="00073BBC" w:rsidRDefault="00932F98" w:rsidP="00073BBC">
            <w:pPr>
              <w:pStyle w:val="a7"/>
              <w:numPr>
                <w:ilvl w:val="0"/>
                <w:numId w:val="32"/>
              </w:numPr>
              <w:jc w:val="both"/>
              <w:rPr>
                <w:bCs/>
              </w:rPr>
            </w:pPr>
            <w:r>
              <w:rPr>
                <w:bCs/>
              </w:rPr>
              <w:t xml:space="preserve">Α13, Β1, </w:t>
            </w:r>
            <w:r w:rsidR="00EF7DA3">
              <w:rPr>
                <w:bCs/>
              </w:rPr>
              <w:t>Β</w:t>
            </w:r>
            <w:r w:rsidR="002B0CCF">
              <w:rPr>
                <w:bCs/>
              </w:rPr>
              <w:t>4</w:t>
            </w:r>
            <w:r w:rsidR="00297C92" w:rsidRPr="00932F98">
              <w:rPr>
                <w:bCs/>
              </w:rPr>
              <w:t xml:space="preserve">, </w:t>
            </w:r>
            <w:r w:rsidR="00297C92">
              <w:rPr>
                <w:bCs/>
              </w:rPr>
              <w:t>Β8</w:t>
            </w:r>
            <w:r w:rsidR="00073BBC" w:rsidRPr="00073BBC">
              <w:rPr>
                <w:bCs/>
              </w:rPr>
              <w:t xml:space="preserve"> Δ/νσ</w:t>
            </w:r>
            <w:r w:rsidR="00297C92">
              <w:rPr>
                <w:bCs/>
              </w:rPr>
              <w:t>εις</w:t>
            </w:r>
          </w:p>
          <w:p w:rsidR="00073BBC" w:rsidRPr="00073BBC" w:rsidRDefault="00073BBC" w:rsidP="00073BBC">
            <w:pPr>
              <w:jc w:val="both"/>
            </w:pPr>
          </w:p>
        </w:tc>
      </w:tr>
      <w:tr w:rsidR="00073BBC" w:rsidRPr="00073BBC" w:rsidTr="00073BBC">
        <w:tc>
          <w:tcPr>
            <w:tcW w:w="1242" w:type="dxa"/>
          </w:tcPr>
          <w:p w:rsidR="00073BBC" w:rsidRPr="00073BBC" w:rsidRDefault="00073BBC" w:rsidP="004B7781">
            <w:pPr>
              <w:spacing w:before="60" w:after="60"/>
              <w:rPr>
                <w:b/>
              </w:rPr>
            </w:pPr>
            <w:r w:rsidRPr="002B1BC3">
              <w:rPr>
                <w:b/>
              </w:rPr>
              <w:t>Ε.Δ.</w:t>
            </w:r>
            <w:r>
              <w:rPr>
                <w:b/>
              </w:rPr>
              <w:t>:</w:t>
            </w:r>
          </w:p>
        </w:tc>
        <w:tc>
          <w:tcPr>
            <w:tcW w:w="8550" w:type="dxa"/>
          </w:tcPr>
          <w:p w:rsidR="00073BBC" w:rsidRPr="00073BBC" w:rsidRDefault="00073BBC" w:rsidP="004B7781">
            <w:pPr>
              <w:spacing w:before="60" w:after="60"/>
              <w:rPr>
                <w:b/>
              </w:rPr>
            </w:pPr>
            <w:r w:rsidRPr="002B1BC3">
              <w:t xml:space="preserve">Υπόψη κ. </w:t>
            </w:r>
            <w:proofErr w:type="spellStart"/>
            <w:r w:rsidRPr="002B1BC3">
              <w:t>Πρέσβυ</w:t>
            </w:r>
            <w:proofErr w:type="spellEnd"/>
          </w:p>
        </w:tc>
      </w:tr>
    </w:tbl>
    <w:p w:rsidR="00697F6D" w:rsidRPr="00697F6D" w:rsidRDefault="00697F6D" w:rsidP="004B7781">
      <w:pPr>
        <w:spacing w:before="60" w:after="60"/>
        <w:rPr>
          <w:b/>
        </w:rPr>
      </w:pPr>
    </w:p>
    <w:p w:rsidR="00B22EFC" w:rsidRPr="002B600C" w:rsidRDefault="004B7781" w:rsidP="00B22EFC">
      <w:pPr>
        <w:tabs>
          <w:tab w:val="left" w:pos="993"/>
        </w:tabs>
        <w:spacing w:before="60" w:after="60"/>
        <w:ind w:left="993" w:hanging="993"/>
        <w:rPr>
          <w:b/>
          <w:bCs/>
        </w:rPr>
      </w:pPr>
      <w:r>
        <w:rPr>
          <w:b/>
        </w:rPr>
        <w:t>ΘΕΜΑ</w:t>
      </w:r>
      <w:r w:rsidRPr="002B0CCF">
        <w:rPr>
          <w:b/>
        </w:rPr>
        <w:t>:</w:t>
      </w:r>
      <w:r w:rsidRPr="002B0CCF">
        <w:rPr>
          <w:b/>
        </w:rPr>
        <w:tab/>
      </w:r>
      <w:bookmarkStart w:id="0" w:name="_GoBack"/>
      <w:r w:rsidR="00B22EFC" w:rsidRPr="002B600C">
        <w:rPr>
          <w:b/>
          <w:bCs/>
        </w:rPr>
        <w:t>Εξελίξεις στη βρετανική αγορά</w:t>
      </w:r>
      <w:r w:rsidR="00B22EFC">
        <w:rPr>
          <w:b/>
          <w:bCs/>
        </w:rPr>
        <w:t xml:space="preserve"> </w:t>
      </w:r>
      <w:r w:rsidR="00581961">
        <w:rPr>
          <w:b/>
          <w:bCs/>
        </w:rPr>
        <w:t xml:space="preserve">σε τομείς </w:t>
      </w:r>
      <w:r w:rsidR="00B22EFC" w:rsidRPr="002B600C">
        <w:rPr>
          <w:b/>
          <w:bCs/>
        </w:rPr>
        <w:t>λιανικ</w:t>
      </w:r>
      <w:r w:rsidR="00B22EFC">
        <w:rPr>
          <w:b/>
          <w:bCs/>
        </w:rPr>
        <w:t>ής</w:t>
      </w:r>
      <w:r w:rsidR="00B22EFC" w:rsidRPr="002B600C">
        <w:rPr>
          <w:b/>
          <w:bCs/>
        </w:rPr>
        <w:t xml:space="preserve"> και χονδρικής. Εξασθένηση των πτωτικών τάσεων</w:t>
      </w:r>
      <w:bookmarkEnd w:id="0"/>
      <w:r w:rsidR="00B22EFC" w:rsidRPr="002B600C">
        <w:rPr>
          <w:b/>
          <w:bCs/>
        </w:rPr>
        <w:t>.</w:t>
      </w:r>
    </w:p>
    <w:p w:rsidR="00B22EFC" w:rsidRPr="002B600C" w:rsidRDefault="00B22EFC" w:rsidP="00B22EFC">
      <w:pPr>
        <w:ind w:firstLine="720"/>
        <w:jc w:val="both"/>
      </w:pPr>
    </w:p>
    <w:p w:rsidR="00B22EFC" w:rsidRPr="002B600C" w:rsidRDefault="00B22EFC" w:rsidP="00B22EFC">
      <w:pPr>
        <w:spacing w:line="276" w:lineRule="auto"/>
        <w:ind w:firstLine="720"/>
        <w:jc w:val="both"/>
        <w:rPr>
          <w:b/>
          <w:bCs/>
        </w:rPr>
      </w:pPr>
      <w:r w:rsidRPr="002B600C">
        <w:t xml:space="preserve">Σύμφωνα με την τελευταία τριμηνιαία </w:t>
      </w:r>
      <w:bookmarkStart w:id="1" w:name="_Hlk26974291"/>
      <w:r w:rsidRPr="002B600C">
        <w:t xml:space="preserve">έρευνα </w:t>
      </w:r>
      <w:r w:rsidRPr="002B600C">
        <w:rPr>
          <w:b/>
          <w:bCs/>
        </w:rPr>
        <w:t xml:space="preserve">CBI </w:t>
      </w:r>
      <w:proofErr w:type="spellStart"/>
      <w:r w:rsidRPr="002B600C">
        <w:rPr>
          <w:b/>
          <w:bCs/>
        </w:rPr>
        <w:t>Distributive</w:t>
      </w:r>
      <w:proofErr w:type="spellEnd"/>
      <w:r w:rsidRPr="002B600C">
        <w:rPr>
          <w:b/>
          <w:bCs/>
        </w:rPr>
        <w:t xml:space="preserve"> </w:t>
      </w:r>
      <w:proofErr w:type="spellStart"/>
      <w:r w:rsidRPr="002B600C">
        <w:rPr>
          <w:b/>
          <w:bCs/>
        </w:rPr>
        <w:t>Trends</w:t>
      </w:r>
      <w:bookmarkEnd w:id="1"/>
      <w:proofErr w:type="spellEnd"/>
      <w:r w:rsidRPr="002B600C">
        <w:rPr>
          <w:rStyle w:val="ab"/>
          <w:b/>
          <w:bCs/>
        </w:rPr>
        <w:footnoteReference w:id="1"/>
      </w:r>
      <w:r w:rsidRPr="002B600C">
        <w:t xml:space="preserve">, μετά από έξι συνεχείς μήνες μείωσης των πωλήσεων, οι έμποροι λιανικής του Ηνωμένου Βασιλείου </w:t>
      </w:r>
      <w:r w:rsidRPr="002B600C">
        <w:rPr>
          <w:b/>
          <w:bCs/>
        </w:rPr>
        <w:t>ανέφεραν</w:t>
      </w:r>
      <w:r w:rsidR="00932F98">
        <w:rPr>
          <w:b/>
          <w:bCs/>
        </w:rPr>
        <w:t>,</w:t>
      </w:r>
      <w:r w:rsidRPr="002B600C">
        <w:rPr>
          <w:b/>
          <w:bCs/>
        </w:rPr>
        <w:t xml:space="preserve"> </w:t>
      </w:r>
      <w:r w:rsidR="00932F98" w:rsidRPr="002B600C">
        <w:rPr>
          <w:b/>
          <w:bCs/>
        </w:rPr>
        <w:t>για τον μήνα Νοέμβριο 2019</w:t>
      </w:r>
      <w:r w:rsidR="00932F98">
        <w:rPr>
          <w:b/>
          <w:bCs/>
        </w:rPr>
        <w:t>,</w:t>
      </w:r>
      <w:r w:rsidR="00932F98">
        <w:t xml:space="preserve"> </w:t>
      </w:r>
      <w:r w:rsidRPr="002B600C">
        <w:rPr>
          <w:b/>
          <w:bCs/>
        </w:rPr>
        <w:t xml:space="preserve">αμετάβλητους όγκους πωλήσεων </w:t>
      </w:r>
      <w:r>
        <w:t>(η σύγκριση γίνεται</w:t>
      </w:r>
      <w:r w:rsidRPr="002B600C">
        <w:t xml:space="preserve"> σε σχέση με τον αντίστοιχο μήνα του προηγούμενου έτους</w:t>
      </w:r>
      <w:r>
        <w:t>)</w:t>
      </w:r>
      <w:r w:rsidRPr="002B600C">
        <w:t xml:space="preserve">. Οι έμποροι φρέσκων φρούτων και λαχανικών </w:t>
      </w:r>
      <w:r>
        <w:t>ανέφεραν</w:t>
      </w:r>
      <w:r w:rsidRPr="002B600C">
        <w:t xml:space="preserve"> τη μεγαλύτερη αύξηση πωλήσεων </w:t>
      </w:r>
      <w:r>
        <w:t>για τον Νοέμβριο</w:t>
      </w:r>
      <w:r w:rsidRPr="002B600C">
        <w:t xml:space="preserve">, ενώ στον αντίποδα βρέθηκαν τα καταστήματα γενικού εμπορίου (non </w:t>
      </w:r>
      <w:proofErr w:type="spellStart"/>
      <w:r w:rsidRPr="002B600C">
        <w:t>specialised</w:t>
      </w:r>
      <w:proofErr w:type="spellEnd"/>
      <w:r w:rsidRPr="002B600C">
        <w:t xml:space="preserve"> </w:t>
      </w:r>
      <w:proofErr w:type="spellStart"/>
      <w:r w:rsidRPr="002B600C">
        <w:t>stores</w:t>
      </w:r>
      <w:proofErr w:type="spellEnd"/>
      <w:r w:rsidRPr="002B600C">
        <w:t>) και ειδών ένδυσης, αλλά και η λιανική πώληση εκτός καταστημάτων (non-</w:t>
      </w:r>
      <w:proofErr w:type="spellStart"/>
      <w:r w:rsidRPr="002B600C">
        <w:t>store</w:t>
      </w:r>
      <w:proofErr w:type="spellEnd"/>
      <w:r w:rsidRPr="002B600C">
        <w:t xml:space="preserve"> </w:t>
      </w:r>
      <w:proofErr w:type="spellStart"/>
      <w:r w:rsidRPr="002B600C">
        <w:t>retail</w:t>
      </w:r>
      <w:proofErr w:type="spellEnd"/>
      <w:r w:rsidRPr="002B600C">
        <w:t xml:space="preserve">) που παρουσίασαν πτώση. Οι έμποροι λιανικής </w:t>
      </w:r>
      <w:r>
        <w:t>ευελπιστούν</w:t>
      </w:r>
      <w:r w:rsidRPr="002B600C">
        <w:t xml:space="preserve"> ότι </w:t>
      </w:r>
      <w:r w:rsidRPr="002B600C">
        <w:rPr>
          <w:b/>
          <w:bCs/>
        </w:rPr>
        <w:t>αύξηση πωλήσεων θα σημειωθεί τον τρέχοντα μήνα Δεκέμβριο.</w:t>
      </w:r>
    </w:p>
    <w:p w:rsidR="00B22EFC" w:rsidRPr="002B600C" w:rsidRDefault="00B22EFC" w:rsidP="00B22EFC">
      <w:pPr>
        <w:spacing w:line="276" w:lineRule="auto"/>
        <w:ind w:firstLine="720"/>
        <w:jc w:val="both"/>
      </w:pPr>
      <w:r>
        <w:t xml:space="preserve">Οι </w:t>
      </w:r>
      <w:r w:rsidRPr="00B22EFC">
        <w:rPr>
          <w:b/>
          <w:bCs/>
        </w:rPr>
        <w:t>πωλήσεις μέσω διαδικτύου</w:t>
      </w:r>
      <w:r>
        <w:t xml:space="preserve"> συνεχίζουν να αυξάνουν. </w:t>
      </w:r>
      <w:r w:rsidRPr="002B600C">
        <w:t xml:space="preserve">Άξιο επισήμανσης είναι </w:t>
      </w:r>
      <w:r>
        <w:t xml:space="preserve">όμως </w:t>
      </w:r>
      <w:r w:rsidRPr="002B600C">
        <w:t xml:space="preserve">το γεγονός ότι </w:t>
      </w:r>
      <w:r w:rsidR="00581961">
        <w:t xml:space="preserve">συνεχώς </w:t>
      </w:r>
      <w:r w:rsidRPr="002B600C">
        <w:t xml:space="preserve">υποχωρεί ο ρυθμός αύξησης των </w:t>
      </w:r>
      <w:r>
        <w:t>εν λόγω πωλήσεων</w:t>
      </w:r>
      <w:r w:rsidRPr="002B600C">
        <w:t>.</w:t>
      </w:r>
    </w:p>
    <w:p w:rsidR="00B22EFC" w:rsidRPr="002B600C" w:rsidRDefault="00B22EFC" w:rsidP="00B22EFC">
      <w:pPr>
        <w:spacing w:line="276" w:lineRule="auto"/>
        <w:ind w:firstLine="720"/>
        <w:jc w:val="both"/>
      </w:pPr>
      <w:r w:rsidRPr="002B600C">
        <w:t xml:space="preserve">Η </w:t>
      </w:r>
      <w:r w:rsidRPr="002B600C">
        <w:rPr>
          <w:b/>
          <w:bCs/>
        </w:rPr>
        <w:t>συνολική απασχόληση</w:t>
      </w:r>
      <w:r w:rsidRPr="002B600C">
        <w:t xml:space="preserve"> ήταν γενικά σταθερή κατά τη διάρκεια του τρέχοντος έτους μέχρι τον Νοέμβριο, ενώ η </w:t>
      </w:r>
      <w:r w:rsidRPr="002B600C">
        <w:rPr>
          <w:b/>
          <w:bCs/>
        </w:rPr>
        <w:t>αύξηση της μερικής απασχόλησης</w:t>
      </w:r>
      <w:r w:rsidRPr="002B600C">
        <w:t xml:space="preserve"> που παρατηρήθηκε (ήταν η μεγαλύτερη αύξηση των 5 τελευταίων ετών) αντισταθμίστηκε από την περαιτέρω </w:t>
      </w:r>
      <w:r w:rsidRPr="002B600C">
        <w:rPr>
          <w:b/>
          <w:bCs/>
        </w:rPr>
        <w:t>μείωση της πλήρους απασχόλησης</w:t>
      </w:r>
      <w:r w:rsidRPr="002B600C">
        <w:t xml:space="preserve">. Από την πλευρά τους </w:t>
      </w:r>
      <w:r w:rsidRPr="002B600C">
        <w:rPr>
          <w:b/>
          <w:bCs/>
        </w:rPr>
        <w:t>οι παραγγελίες προς προμηθευτές</w:t>
      </w:r>
      <w:r w:rsidRPr="002B600C">
        <w:t xml:space="preserve"> μειώθηκαν για έβδομο συνεχόμενο μήνα και μάλιστα με ταχύτερο ρυθμό τον Νοέμβριο σε σύγκριση με τον Οκτώβριο. </w:t>
      </w:r>
    </w:p>
    <w:p w:rsidR="00B22EFC" w:rsidRDefault="00B22EFC" w:rsidP="00B22EFC">
      <w:pPr>
        <w:spacing w:line="276" w:lineRule="auto"/>
        <w:ind w:firstLine="720"/>
        <w:jc w:val="both"/>
      </w:pPr>
      <w:r w:rsidRPr="002B600C">
        <w:t xml:space="preserve">Γενικότερα, οι </w:t>
      </w:r>
      <w:r w:rsidRPr="002B600C">
        <w:rPr>
          <w:b/>
          <w:bCs/>
        </w:rPr>
        <w:t>όροι του επιχειρείν</w:t>
      </w:r>
      <w:r w:rsidRPr="002B600C">
        <w:t xml:space="preserve"> στο Ηνωμένο Βασίλειο αναμένεται να παραμείνουν σταθεροί τους επόμενους τρεις μήνες. Χαρακτηριστικό όμως του γενικότερου κλίματος δισταγμού και επιφύλαξης που επικρατεί μεταξύ των επιχειρηματιών του τομέα λιανικής είναι το γεγονός ότι </w:t>
      </w:r>
      <w:r w:rsidRPr="002B600C">
        <w:lastRenderedPageBreak/>
        <w:t xml:space="preserve">οι έμποροι λιανικής προγραμματίζουν να δαπανήσουν για </w:t>
      </w:r>
      <w:r w:rsidRPr="002B600C">
        <w:rPr>
          <w:b/>
          <w:bCs/>
        </w:rPr>
        <w:t>επενδύσεις</w:t>
      </w:r>
      <w:r w:rsidRPr="002B600C">
        <w:t xml:space="preserve"> το επόμενο έτος 2020 λιγότερα από όσα δαπάνησαν το τρέχον έτος.</w:t>
      </w:r>
    </w:p>
    <w:p w:rsidR="00581961" w:rsidRPr="002B600C" w:rsidRDefault="00581961" w:rsidP="00B22EFC">
      <w:pPr>
        <w:spacing w:line="276" w:lineRule="auto"/>
        <w:ind w:firstLine="720"/>
        <w:jc w:val="both"/>
      </w:pPr>
    </w:p>
    <w:p w:rsidR="00B22EFC" w:rsidRPr="002B600C" w:rsidRDefault="00B22EFC" w:rsidP="00B22EFC">
      <w:pPr>
        <w:spacing w:line="276" w:lineRule="auto"/>
        <w:ind w:firstLine="720"/>
        <w:jc w:val="both"/>
        <w:rPr>
          <w:b/>
          <w:bCs/>
        </w:rPr>
      </w:pPr>
      <w:r w:rsidRPr="002B600C">
        <w:rPr>
          <w:b/>
          <w:bCs/>
        </w:rPr>
        <w:t>Η αγορά χονδρικής</w:t>
      </w:r>
    </w:p>
    <w:p w:rsidR="00B22EFC" w:rsidRDefault="00B22EFC" w:rsidP="00B22EFC">
      <w:pPr>
        <w:spacing w:line="276" w:lineRule="auto"/>
        <w:ind w:firstLine="720"/>
        <w:jc w:val="both"/>
      </w:pPr>
      <w:r w:rsidRPr="002B600C">
        <w:t>Οι χονδρέμποροι εισέρχονται στην περίοδο των Χριστουγέννων αισθητά απογοητευμένοι, καθώς οι προσδοκίες τους για αύξηση πωλήσεων πέραν του μέσου όρου δεν εκπληρώθηκαν, ενώ αντίθετα αντιμετωπίζουν τη μεγαλύτερη πτώση πωλήσεων χονδρικής από τον Αύγουστο του 2012. Οι παραγγελίες επίσης μειώθηκαν και μάλιστα με τον ταχύτερο ρυθμό που είχε να σημειωθεί από τον Ιούλιο του 2016, ενώ αναμένονται περαιτέρω μειώσεις τον επόμενο μήνα.</w:t>
      </w:r>
    </w:p>
    <w:p w:rsidR="00581961" w:rsidRPr="002B600C" w:rsidRDefault="00581961" w:rsidP="00B22EFC">
      <w:pPr>
        <w:spacing w:line="276" w:lineRule="auto"/>
        <w:ind w:firstLine="720"/>
        <w:jc w:val="both"/>
      </w:pPr>
    </w:p>
    <w:p w:rsidR="00B22EFC" w:rsidRPr="002B600C" w:rsidRDefault="00B22EFC" w:rsidP="00B22EFC">
      <w:pPr>
        <w:spacing w:line="276" w:lineRule="auto"/>
        <w:ind w:firstLine="720"/>
        <w:jc w:val="both"/>
        <w:rPr>
          <w:b/>
          <w:bCs/>
        </w:rPr>
      </w:pPr>
      <w:r w:rsidRPr="002B600C">
        <w:rPr>
          <w:b/>
          <w:bCs/>
        </w:rPr>
        <w:t>Γενικά για τη βρετανική οικονομία</w:t>
      </w:r>
    </w:p>
    <w:p w:rsidR="00B22EFC" w:rsidRPr="002B600C" w:rsidRDefault="00B22EFC" w:rsidP="00B22EFC">
      <w:pPr>
        <w:spacing w:line="276" w:lineRule="auto"/>
        <w:ind w:firstLine="720"/>
        <w:jc w:val="both"/>
      </w:pPr>
      <w:r w:rsidRPr="002B600C">
        <w:t xml:space="preserve">Η </w:t>
      </w:r>
      <w:proofErr w:type="spellStart"/>
      <w:r w:rsidRPr="002B600C">
        <w:t>Anna</w:t>
      </w:r>
      <w:proofErr w:type="spellEnd"/>
      <w:r w:rsidRPr="002B600C">
        <w:t xml:space="preserve"> </w:t>
      </w:r>
      <w:proofErr w:type="spellStart"/>
      <w:r w:rsidRPr="002B600C">
        <w:t>Leach</w:t>
      </w:r>
      <w:proofErr w:type="spellEnd"/>
      <w:r w:rsidRPr="002B600C">
        <w:t xml:space="preserve">, </w:t>
      </w:r>
      <w:proofErr w:type="spellStart"/>
      <w:r w:rsidRPr="002B600C">
        <w:t>Deputy</w:t>
      </w:r>
      <w:proofErr w:type="spellEnd"/>
      <w:r w:rsidRPr="002B600C">
        <w:t xml:space="preserve"> </w:t>
      </w:r>
      <w:proofErr w:type="spellStart"/>
      <w:r w:rsidRPr="002B600C">
        <w:t>Chief</w:t>
      </w:r>
      <w:proofErr w:type="spellEnd"/>
      <w:r w:rsidRPr="002B600C">
        <w:t xml:space="preserve"> </w:t>
      </w:r>
      <w:proofErr w:type="spellStart"/>
      <w:r w:rsidRPr="002B600C">
        <w:t>Economist</w:t>
      </w:r>
      <w:proofErr w:type="spellEnd"/>
      <w:r w:rsidRPr="002B600C">
        <w:t xml:space="preserve"> του CBI, επισήμανε ότι: "η αβεβαιότητα του </w:t>
      </w:r>
      <w:proofErr w:type="spellStart"/>
      <w:r w:rsidRPr="002B600C">
        <w:t>Brexit</w:t>
      </w:r>
      <w:proofErr w:type="spellEnd"/>
      <w:r w:rsidRPr="002B600C">
        <w:t xml:space="preserve"> εξακολουθεί να επηρεάζει τα επενδυτικά σχέδια για το επόμενο έτος, τα οποία παραμένουν αδύναμα. Καθώς η περίοδος των εκλογών είναι σε πλήρη εξέλιξη … θα εξαρτηθεί από την επόμενη κυβέρνηση να μετατρέψει τα ζεστά λόγια που έχουν ειπωθεί σε δράση. "</w:t>
      </w:r>
    </w:p>
    <w:p w:rsidR="00B22EFC" w:rsidRDefault="00B22EFC" w:rsidP="00B22EFC">
      <w:pPr>
        <w:spacing w:line="276" w:lineRule="auto"/>
        <w:ind w:firstLine="720"/>
        <w:jc w:val="both"/>
        <w:rPr>
          <w:b/>
          <w:bCs/>
        </w:rPr>
      </w:pPr>
      <w:r w:rsidRPr="002B600C">
        <w:t xml:space="preserve">Γενικότερα, κατά τη διάρκεια του 2019 η ανάπτυξη της βρετανικής οικονομίας ήταν ευμετάβλητη καθώς η επιχειρηματική δραστηριότητα μεταβαλλόταν ανάλογα με τις διαφορετικές προθεσμίες του </w:t>
      </w:r>
      <w:proofErr w:type="spellStart"/>
      <w:r w:rsidRPr="002B600C">
        <w:t>Brexit</w:t>
      </w:r>
      <w:proofErr w:type="spellEnd"/>
      <w:r w:rsidRPr="002B600C">
        <w:t xml:space="preserve"> και αυτό είχε σαν αποτέλεσμα η συνολική δυναμική της οικονομίας να έχει επιβραδυνθεί. Σύμφωνα με την έρευνα CBI </w:t>
      </w:r>
      <w:proofErr w:type="spellStart"/>
      <w:r w:rsidRPr="002B600C">
        <w:t>Distributive</w:t>
      </w:r>
      <w:proofErr w:type="spellEnd"/>
      <w:r w:rsidRPr="002B600C">
        <w:t xml:space="preserve"> </w:t>
      </w:r>
      <w:proofErr w:type="spellStart"/>
      <w:r w:rsidRPr="002B600C">
        <w:t>Trends</w:t>
      </w:r>
      <w:proofErr w:type="spellEnd"/>
      <w:r w:rsidRPr="002B600C">
        <w:t xml:space="preserve">, </w:t>
      </w:r>
      <w:r w:rsidRPr="002B600C">
        <w:rPr>
          <w:b/>
          <w:bCs/>
        </w:rPr>
        <w:t xml:space="preserve">σε περίπτωση "ομαλής" μετάβασης σε ένα </w:t>
      </w:r>
      <w:proofErr w:type="spellStart"/>
      <w:r w:rsidRPr="002B600C">
        <w:rPr>
          <w:b/>
          <w:bCs/>
        </w:rPr>
        <w:t>Brexit</w:t>
      </w:r>
      <w:proofErr w:type="spellEnd"/>
      <w:r w:rsidRPr="002B600C">
        <w:rPr>
          <w:b/>
          <w:bCs/>
        </w:rPr>
        <w:t xml:space="preserve"> </w:t>
      </w:r>
      <w:proofErr w:type="spellStart"/>
      <w:r w:rsidRPr="002B600C">
        <w:rPr>
          <w:b/>
          <w:bCs/>
        </w:rPr>
        <w:t>deal</w:t>
      </w:r>
      <w:proofErr w:type="spellEnd"/>
      <w:r w:rsidRPr="002B600C">
        <w:rPr>
          <w:b/>
          <w:bCs/>
        </w:rPr>
        <w:t xml:space="preserve"> αναμένεται η οικονομία να συνεχίσει να αναπτύσσεται με χαμηλούς ρυθμούς, ενώ μια έξοδος του ΗΒ από την ΕΕ χωρίς συμφωνία εκτιμάται ότι θα πλήξει σημαντικά την παραγωγή και τις χρηματοπιστωτικές αγορές. </w:t>
      </w:r>
    </w:p>
    <w:p w:rsidR="00581961" w:rsidRPr="002B600C" w:rsidRDefault="00581961" w:rsidP="00B22EFC">
      <w:pPr>
        <w:spacing w:line="276" w:lineRule="auto"/>
        <w:ind w:firstLine="720"/>
        <w:jc w:val="both"/>
        <w:rPr>
          <w:b/>
          <w:bCs/>
        </w:rPr>
      </w:pPr>
    </w:p>
    <w:p w:rsidR="00B22EFC" w:rsidRPr="002B600C" w:rsidRDefault="00B22EFC" w:rsidP="00B22EFC">
      <w:pPr>
        <w:spacing w:line="276" w:lineRule="auto"/>
        <w:ind w:firstLine="720"/>
        <w:jc w:val="both"/>
        <w:rPr>
          <w:b/>
          <w:bCs/>
        </w:rPr>
      </w:pPr>
      <w:r w:rsidRPr="002B600C">
        <w:t xml:space="preserve">Συνημμένα μπορείτε να βρείτε τα κύρια ευρήματα της έρευνας CBI </w:t>
      </w:r>
      <w:proofErr w:type="spellStart"/>
      <w:r w:rsidRPr="002B600C">
        <w:t>Distributive</w:t>
      </w:r>
      <w:proofErr w:type="spellEnd"/>
      <w:r w:rsidRPr="002B600C">
        <w:t xml:space="preserve"> </w:t>
      </w:r>
      <w:proofErr w:type="spellStart"/>
      <w:r w:rsidRPr="002B600C">
        <w:t>Trends</w:t>
      </w:r>
      <w:proofErr w:type="spellEnd"/>
      <w:r w:rsidRPr="002B600C">
        <w:t>.</w:t>
      </w:r>
    </w:p>
    <w:p w:rsidR="00B22EFC" w:rsidRDefault="00B22EFC" w:rsidP="00B22EFC">
      <w:pPr>
        <w:spacing w:line="276" w:lineRule="auto"/>
        <w:jc w:val="both"/>
      </w:pPr>
    </w:p>
    <w:p w:rsidR="00B22EFC" w:rsidRDefault="00B22EFC" w:rsidP="00B22EFC">
      <w:pPr>
        <w:jc w:val="both"/>
      </w:pPr>
    </w:p>
    <w:p w:rsidR="00B22EFC" w:rsidRDefault="00B22EFC" w:rsidP="00B22EFC">
      <w:pPr>
        <w:jc w:val="both"/>
      </w:pPr>
    </w:p>
    <w:p w:rsidR="00B22EFC" w:rsidRPr="0065619B" w:rsidRDefault="00B22EFC" w:rsidP="00B22EFC">
      <w:pPr>
        <w:ind w:left="6480" w:firstLine="720"/>
        <w:jc w:val="both"/>
      </w:pPr>
      <w:r w:rsidRPr="0065619B">
        <w:t>Ο Προϊστάμενος</w:t>
      </w:r>
    </w:p>
    <w:p w:rsidR="00B22EFC" w:rsidRPr="00DD2C57" w:rsidRDefault="00B22EFC" w:rsidP="00B22EFC">
      <w:pPr>
        <w:tabs>
          <w:tab w:val="center" w:pos="7938"/>
        </w:tabs>
      </w:pPr>
    </w:p>
    <w:p w:rsidR="00B22EFC" w:rsidRPr="00837A85" w:rsidRDefault="00B22EFC" w:rsidP="00B22EFC">
      <w:pPr>
        <w:tabs>
          <w:tab w:val="center" w:pos="7938"/>
        </w:tabs>
        <w:rPr>
          <w:lang w:val="en-GB"/>
        </w:rPr>
      </w:pPr>
    </w:p>
    <w:p w:rsidR="00581961" w:rsidRDefault="00581961" w:rsidP="00B22EFC">
      <w:pPr>
        <w:tabs>
          <w:tab w:val="center" w:pos="7938"/>
        </w:tabs>
      </w:pPr>
    </w:p>
    <w:p w:rsidR="00B22EFC" w:rsidRPr="00DD2C57" w:rsidRDefault="00B22EFC" w:rsidP="00B22EFC">
      <w:pPr>
        <w:tabs>
          <w:tab w:val="center" w:pos="7938"/>
        </w:tabs>
      </w:pPr>
    </w:p>
    <w:p w:rsidR="00B22EFC" w:rsidRPr="0065619B" w:rsidRDefault="00B22EFC" w:rsidP="00B22EFC">
      <w:pPr>
        <w:tabs>
          <w:tab w:val="center" w:pos="7938"/>
        </w:tabs>
      </w:pPr>
      <w:r>
        <w:tab/>
        <w:t xml:space="preserve">Γεράσιμος </w:t>
      </w:r>
      <w:proofErr w:type="spellStart"/>
      <w:r>
        <w:t>Λαζαρής</w:t>
      </w:r>
      <w:proofErr w:type="spellEnd"/>
    </w:p>
    <w:p w:rsidR="00B22EFC" w:rsidRPr="002B600C" w:rsidRDefault="00B22EFC" w:rsidP="00B22EFC">
      <w:pPr>
        <w:rPr>
          <w:b/>
          <w:bCs/>
        </w:rPr>
      </w:pPr>
      <w:r>
        <w:tab/>
      </w:r>
      <w:r>
        <w:tab/>
      </w:r>
      <w:r>
        <w:tab/>
      </w:r>
      <w:r>
        <w:tab/>
      </w:r>
      <w:r>
        <w:tab/>
      </w:r>
      <w:r>
        <w:tab/>
      </w:r>
      <w:r>
        <w:tab/>
      </w:r>
      <w:r>
        <w:tab/>
      </w:r>
      <w:r>
        <w:tab/>
        <w:t>Γενικός Σύμβουλος ΟΕΥ Β</w:t>
      </w:r>
    </w:p>
    <w:p w:rsidR="00B22EFC" w:rsidRDefault="00B22EFC">
      <w:pPr>
        <w:rPr>
          <w:b/>
          <w:bCs/>
        </w:rPr>
      </w:pPr>
      <w:r>
        <w:rPr>
          <w:b/>
          <w:bCs/>
        </w:rPr>
        <w:br w:type="page"/>
      </w:r>
    </w:p>
    <w:p w:rsidR="008158D6" w:rsidRDefault="008158D6" w:rsidP="008158D6">
      <w:pPr>
        <w:ind w:right="900" w:firstLine="720"/>
        <w:jc w:val="both"/>
        <w:rPr>
          <w:b/>
          <w:sz w:val="22"/>
          <w:szCs w:val="22"/>
          <w:u w:val="single"/>
          <w:lang w:eastAsia="en-US"/>
        </w:rPr>
      </w:pPr>
      <w:r>
        <w:rPr>
          <w:b/>
          <w:u w:val="single"/>
        </w:rPr>
        <w:lastRenderedPageBreak/>
        <w:t>ΠΙΝΑΚΑΣ ΑΠΟΔΕΚΤΩΝ</w:t>
      </w:r>
    </w:p>
    <w:p w:rsidR="008158D6" w:rsidRDefault="008158D6" w:rsidP="008158D6">
      <w:pPr>
        <w:ind w:right="900"/>
        <w:jc w:val="both"/>
        <w:rPr>
          <w:b/>
          <w:u w:val="single"/>
        </w:rPr>
      </w:pPr>
    </w:p>
    <w:p w:rsidR="008158D6" w:rsidRDefault="008158D6" w:rsidP="008158D6">
      <w:pPr>
        <w:pStyle w:val="a7"/>
        <w:keepNext/>
        <w:ind w:left="360"/>
        <w:jc w:val="both"/>
      </w:pPr>
    </w:p>
    <w:p w:rsidR="008158D6" w:rsidRPr="008158D6" w:rsidRDefault="008158D6" w:rsidP="008158D6">
      <w:pPr>
        <w:pStyle w:val="a7"/>
        <w:keepNext/>
        <w:numPr>
          <w:ilvl w:val="1"/>
          <w:numId w:val="39"/>
        </w:numPr>
        <w:spacing w:line="360" w:lineRule="auto"/>
        <w:jc w:val="both"/>
        <w:rPr>
          <w:b/>
          <w:bCs/>
          <w:lang w:val="en-GB"/>
        </w:rPr>
      </w:pPr>
      <w:r w:rsidRPr="008158D6">
        <w:rPr>
          <w:b/>
          <w:bCs/>
          <w:lang w:val="en-GB"/>
        </w:rPr>
        <w:t>Enterprise Greece</w:t>
      </w:r>
    </w:p>
    <w:p w:rsidR="008158D6" w:rsidRPr="008158D6" w:rsidRDefault="008158D6" w:rsidP="008158D6">
      <w:pPr>
        <w:pStyle w:val="a7"/>
        <w:keepNext/>
        <w:numPr>
          <w:ilvl w:val="1"/>
          <w:numId w:val="39"/>
        </w:numPr>
        <w:spacing w:line="360" w:lineRule="auto"/>
        <w:jc w:val="both"/>
        <w:rPr>
          <w:b/>
          <w:bCs/>
        </w:rPr>
      </w:pPr>
      <w:r w:rsidRPr="008158D6">
        <w:rPr>
          <w:b/>
          <w:bCs/>
        </w:rPr>
        <w:t>Π</w:t>
      </w:r>
      <w:r w:rsidR="00EB27D0">
        <w:rPr>
          <w:b/>
          <w:bCs/>
        </w:rPr>
        <w:t>ανελλήνιος Σύνδεσμος Εξαγωγέων (Π</w:t>
      </w:r>
      <w:r w:rsidRPr="008158D6">
        <w:rPr>
          <w:b/>
          <w:bCs/>
        </w:rPr>
        <w:t>ΣΕ</w:t>
      </w:r>
      <w:r w:rsidR="00EB27D0">
        <w:rPr>
          <w:b/>
          <w:bCs/>
        </w:rPr>
        <w:t>)</w:t>
      </w:r>
    </w:p>
    <w:p w:rsidR="008158D6" w:rsidRPr="008158D6" w:rsidRDefault="008158D6" w:rsidP="008158D6">
      <w:pPr>
        <w:pStyle w:val="a7"/>
        <w:keepNext/>
        <w:numPr>
          <w:ilvl w:val="1"/>
          <w:numId w:val="39"/>
        </w:numPr>
        <w:spacing w:line="360" w:lineRule="auto"/>
        <w:jc w:val="both"/>
        <w:rPr>
          <w:b/>
          <w:bCs/>
        </w:rPr>
      </w:pPr>
      <w:r w:rsidRPr="008158D6">
        <w:rPr>
          <w:b/>
          <w:bCs/>
        </w:rPr>
        <w:t>Σ</w:t>
      </w:r>
      <w:r w:rsidR="00EB27D0">
        <w:rPr>
          <w:b/>
          <w:bCs/>
        </w:rPr>
        <w:t xml:space="preserve">ύνδεσμος </w:t>
      </w:r>
      <w:proofErr w:type="spellStart"/>
      <w:r w:rsidR="00EB27D0">
        <w:rPr>
          <w:b/>
          <w:bCs/>
        </w:rPr>
        <w:t>Εξαγωγέων</w:t>
      </w:r>
      <w:proofErr w:type="spellEnd"/>
      <w:r w:rsidR="00EB27D0">
        <w:rPr>
          <w:b/>
          <w:bCs/>
        </w:rPr>
        <w:t xml:space="preserve"> (Σ</w:t>
      </w:r>
      <w:r w:rsidRPr="008158D6">
        <w:rPr>
          <w:b/>
          <w:bCs/>
        </w:rPr>
        <w:t>ΕΒΕ</w:t>
      </w:r>
      <w:r w:rsidR="00EB27D0">
        <w:rPr>
          <w:b/>
          <w:bCs/>
        </w:rPr>
        <w:t>)</w:t>
      </w:r>
    </w:p>
    <w:p w:rsidR="008158D6" w:rsidRPr="008158D6" w:rsidRDefault="008158D6" w:rsidP="008158D6">
      <w:pPr>
        <w:pStyle w:val="a7"/>
        <w:keepNext/>
        <w:numPr>
          <w:ilvl w:val="1"/>
          <w:numId w:val="39"/>
        </w:numPr>
        <w:spacing w:line="360" w:lineRule="auto"/>
        <w:jc w:val="both"/>
        <w:rPr>
          <w:b/>
          <w:bCs/>
        </w:rPr>
      </w:pPr>
      <w:r w:rsidRPr="008158D6">
        <w:rPr>
          <w:b/>
          <w:bCs/>
        </w:rPr>
        <w:t>Σ</w:t>
      </w:r>
      <w:r w:rsidR="00EB27D0">
        <w:rPr>
          <w:b/>
          <w:bCs/>
        </w:rPr>
        <w:t>ύνδεσμος Εξαγωγέων Κρήτης (Σ</w:t>
      </w:r>
      <w:r w:rsidRPr="008158D6">
        <w:rPr>
          <w:b/>
          <w:bCs/>
        </w:rPr>
        <w:t>ΕΚ</w:t>
      </w:r>
      <w:r w:rsidR="00EB27D0">
        <w:rPr>
          <w:b/>
          <w:bCs/>
        </w:rPr>
        <w:t>)</w:t>
      </w:r>
    </w:p>
    <w:p w:rsidR="00425D7D" w:rsidRDefault="008158D6" w:rsidP="00425D7D">
      <w:pPr>
        <w:pStyle w:val="a7"/>
        <w:keepNext/>
        <w:numPr>
          <w:ilvl w:val="1"/>
          <w:numId w:val="39"/>
        </w:numPr>
        <w:spacing w:line="360" w:lineRule="auto"/>
        <w:jc w:val="both"/>
        <w:rPr>
          <w:b/>
          <w:bCs/>
        </w:rPr>
      </w:pPr>
      <w:r w:rsidRPr="008158D6">
        <w:rPr>
          <w:b/>
          <w:bCs/>
        </w:rPr>
        <w:t>Κ</w:t>
      </w:r>
      <w:r w:rsidR="0088701C">
        <w:rPr>
          <w:b/>
          <w:bCs/>
        </w:rPr>
        <w:t>εντρική Ένωση Επιμελητηρίων Ελλάδος (Κ</w:t>
      </w:r>
      <w:r w:rsidRPr="008158D6">
        <w:rPr>
          <w:b/>
          <w:bCs/>
        </w:rPr>
        <w:t>ΕΕΕ</w:t>
      </w:r>
      <w:r w:rsidR="0088701C">
        <w:rPr>
          <w:b/>
          <w:bCs/>
        </w:rPr>
        <w:t>)</w:t>
      </w:r>
      <w:r w:rsidRPr="008158D6">
        <w:rPr>
          <w:b/>
          <w:bCs/>
        </w:rPr>
        <w:t xml:space="preserve"> και τα μέλη </w:t>
      </w:r>
      <w:r w:rsidR="00425D7D">
        <w:rPr>
          <w:b/>
          <w:bCs/>
        </w:rPr>
        <w:t>αυτής</w:t>
      </w:r>
    </w:p>
    <w:p w:rsidR="00425D7D" w:rsidRDefault="00425D7D" w:rsidP="00425D7D">
      <w:pPr>
        <w:pStyle w:val="a7"/>
        <w:keepNext/>
        <w:numPr>
          <w:ilvl w:val="1"/>
          <w:numId w:val="39"/>
        </w:numPr>
        <w:spacing w:line="360" w:lineRule="auto"/>
        <w:jc w:val="both"/>
        <w:rPr>
          <w:b/>
          <w:bCs/>
        </w:rPr>
      </w:pPr>
      <w:r w:rsidRPr="008158D6">
        <w:rPr>
          <w:b/>
          <w:bCs/>
        </w:rPr>
        <w:t>Σ</w:t>
      </w:r>
      <w:r>
        <w:rPr>
          <w:b/>
          <w:bCs/>
        </w:rPr>
        <w:t>ύνδεσμος Επιχειρήσεων &amp; Βιομηχανιών (Σ</w:t>
      </w:r>
      <w:r w:rsidRPr="008158D6">
        <w:rPr>
          <w:b/>
          <w:bCs/>
        </w:rPr>
        <w:t>ΕΒ</w:t>
      </w:r>
      <w:r>
        <w:rPr>
          <w:b/>
          <w:bCs/>
        </w:rPr>
        <w:t>)</w:t>
      </w:r>
    </w:p>
    <w:p w:rsidR="00425D7D" w:rsidRPr="00337BF0" w:rsidRDefault="00425D7D" w:rsidP="00425D7D">
      <w:pPr>
        <w:pStyle w:val="a7"/>
        <w:keepNext/>
        <w:numPr>
          <w:ilvl w:val="1"/>
          <w:numId w:val="39"/>
        </w:numPr>
        <w:spacing w:line="360" w:lineRule="auto"/>
        <w:jc w:val="both"/>
        <w:rPr>
          <w:b/>
          <w:bCs/>
        </w:rPr>
      </w:pPr>
      <w:r>
        <w:rPr>
          <w:b/>
          <w:bCs/>
        </w:rPr>
        <w:t xml:space="preserve">Σύνδεσμος </w:t>
      </w:r>
      <w:r w:rsidRPr="00337BF0">
        <w:rPr>
          <w:b/>
          <w:bCs/>
        </w:rPr>
        <w:t>Βιομηχανιών Ελλάδος (ΣΒΕ)</w:t>
      </w:r>
    </w:p>
    <w:p w:rsidR="00425D7D" w:rsidRPr="00337BF0" w:rsidRDefault="00425D7D" w:rsidP="00425D7D">
      <w:pPr>
        <w:pStyle w:val="a7"/>
        <w:keepNext/>
        <w:numPr>
          <w:ilvl w:val="1"/>
          <w:numId w:val="39"/>
        </w:numPr>
        <w:spacing w:line="360" w:lineRule="auto"/>
        <w:jc w:val="both"/>
        <w:rPr>
          <w:b/>
          <w:bCs/>
        </w:rPr>
      </w:pPr>
      <w:r w:rsidRPr="00337BF0">
        <w:rPr>
          <w:b/>
          <w:bCs/>
        </w:rPr>
        <w:t>Ελληνική Παραγωγή</w:t>
      </w:r>
    </w:p>
    <w:p w:rsidR="00425D7D" w:rsidRPr="00337BF0" w:rsidRDefault="00425D7D" w:rsidP="00425D7D">
      <w:pPr>
        <w:pStyle w:val="a7"/>
        <w:keepNext/>
        <w:numPr>
          <w:ilvl w:val="1"/>
          <w:numId w:val="39"/>
        </w:numPr>
        <w:spacing w:line="360" w:lineRule="auto"/>
        <w:jc w:val="both"/>
        <w:rPr>
          <w:b/>
          <w:bCs/>
        </w:rPr>
      </w:pPr>
      <w:r w:rsidRPr="00337BF0">
        <w:rPr>
          <w:b/>
          <w:bCs/>
        </w:rPr>
        <w:t>Σύνδεσμος Ελληνικών Βιομηχανιών Τροφίμων</w:t>
      </w:r>
    </w:p>
    <w:p w:rsidR="00425D7D" w:rsidRPr="00337BF0" w:rsidRDefault="00425D7D" w:rsidP="00425D7D">
      <w:pPr>
        <w:pStyle w:val="a7"/>
        <w:keepNext/>
        <w:numPr>
          <w:ilvl w:val="1"/>
          <w:numId w:val="39"/>
        </w:numPr>
        <w:spacing w:line="360" w:lineRule="auto"/>
        <w:jc w:val="both"/>
        <w:rPr>
          <w:b/>
          <w:bCs/>
        </w:rPr>
      </w:pPr>
      <w:r w:rsidRPr="00337BF0">
        <w:rPr>
          <w:b/>
          <w:bCs/>
        </w:rPr>
        <w:t>Πανελλήνιος Σύνδεσμος Επιχειρήσεων Κατεψυγμένων Τροφίμων</w:t>
      </w:r>
    </w:p>
    <w:p w:rsidR="00425D7D" w:rsidRPr="00337BF0" w:rsidRDefault="00425D7D" w:rsidP="00425D7D">
      <w:pPr>
        <w:pStyle w:val="a7"/>
        <w:keepNext/>
        <w:numPr>
          <w:ilvl w:val="1"/>
          <w:numId w:val="39"/>
        </w:numPr>
        <w:spacing w:line="360" w:lineRule="auto"/>
        <w:jc w:val="both"/>
        <w:rPr>
          <w:b/>
          <w:bCs/>
        </w:rPr>
      </w:pPr>
      <w:r w:rsidRPr="00337BF0">
        <w:rPr>
          <w:b/>
          <w:bCs/>
        </w:rPr>
        <w:t>Ένωση Βιομηχανιών-Βιοτεχνιών Ζαχαρωδών Ελλάδος</w:t>
      </w:r>
    </w:p>
    <w:p w:rsidR="00425D7D" w:rsidRPr="00337BF0" w:rsidRDefault="00425D7D" w:rsidP="00425D7D">
      <w:pPr>
        <w:pStyle w:val="a7"/>
        <w:keepNext/>
        <w:numPr>
          <w:ilvl w:val="1"/>
          <w:numId w:val="39"/>
        </w:numPr>
        <w:spacing w:line="360" w:lineRule="auto"/>
        <w:jc w:val="both"/>
        <w:rPr>
          <w:b/>
          <w:bCs/>
        </w:rPr>
      </w:pPr>
      <w:r w:rsidRPr="00337BF0">
        <w:rPr>
          <w:b/>
          <w:bCs/>
        </w:rPr>
        <w:t xml:space="preserve">Κεντρική Συνεταιριστική </w:t>
      </w:r>
      <w:proofErr w:type="spellStart"/>
      <w:r w:rsidRPr="00337BF0">
        <w:rPr>
          <w:b/>
          <w:bCs/>
        </w:rPr>
        <w:t>Ενωση</w:t>
      </w:r>
      <w:proofErr w:type="spellEnd"/>
      <w:r w:rsidRPr="00337BF0">
        <w:rPr>
          <w:b/>
          <w:bCs/>
        </w:rPr>
        <w:t xml:space="preserve"> </w:t>
      </w:r>
      <w:proofErr w:type="spellStart"/>
      <w:r w:rsidRPr="00337BF0">
        <w:rPr>
          <w:b/>
          <w:bCs/>
        </w:rPr>
        <w:t>Αμπελοοινικών</w:t>
      </w:r>
      <w:proofErr w:type="spellEnd"/>
      <w:r w:rsidRPr="00337BF0">
        <w:rPr>
          <w:b/>
          <w:bCs/>
        </w:rPr>
        <w:t xml:space="preserve"> </w:t>
      </w:r>
      <w:proofErr w:type="spellStart"/>
      <w:r w:rsidRPr="00337BF0">
        <w:rPr>
          <w:b/>
          <w:bCs/>
        </w:rPr>
        <w:t>Προιόντων</w:t>
      </w:r>
      <w:proofErr w:type="spellEnd"/>
      <w:r w:rsidRPr="00337BF0">
        <w:rPr>
          <w:b/>
          <w:bCs/>
        </w:rPr>
        <w:t xml:space="preserve"> (KEOΣOE)</w:t>
      </w:r>
    </w:p>
    <w:p w:rsidR="00425D7D" w:rsidRPr="00337BF0" w:rsidRDefault="00425D7D" w:rsidP="00425D7D">
      <w:pPr>
        <w:pStyle w:val="a7"/>
        <w:keepNext/>
        <w:numPr>
          <w:ilvl w:val="1"/>
          <w:numId w:val="39"/>
        </w:numPr>
        <w:spacing w:line="360" w:lineRule="auto"/>
        <w:jc w:val="both"/>
        <w:rPr>
          <w:b/>
          <w:bCs/>
        </w:rPr>
      </w:pPr>
      <w:r w:rsidRPr="00337BF0">
        <w:rPr>
          <w:b/>
          <w:bCs/>
        </w:rPr>
        <w:t>Σύνδεσμος Μικρών Οινοποιών Ελλάδος (ΣΜΟΕ)</w:t>
      </w:r>
    </w:p>
    <w:p w:rsidR="00425D7D" w:rsidRPr="00337BF0" w:rsidRDefault="00425D7D" w:rsidP="00425D7D">
      <w:pPr>
        <w:pStyle w:val="a7"/>
        <w:keepNext/>
        <w:numPr>
          <w:ilvl w:val="1"/>
          <w:numId w:val="39"/>
        </w:numPr>
        <w:spacing w:line="360" w:lineRule="auto"/>
        <w:jc w:val="both"/>
        <w:rPr>
          <w:b/>
          <w:bCs/>
        </w:rPr>
      </w:pPr>
      <w:r w:rsidRPr="00337BF0">
        <w:rPr>
          <w:b/>
          <w:bCs/>
        </w:rPr>
        <w:t xml:space="preserve">Εθνική </w:t>
      </w:r>
      <w:proofErr w:type="spellStart"/>
      <w:r w:rsidRPr="00337BF0">
        <w:rPr>
          <w:b/>
          <w:bCs/>
        </w:rPr>
        <w:t>Διεπαγγελματική</w:t>
      </w:r>
      <w:proofErr w:type="spellEnd"/>
      <w:r w:rsidRPr="00337BF0">
        <w:rPr>
          <w:b/>
          <w:bCs/>
        </w:rPr>
        <w:t xml:space="preserve"> Οργάνωση Αμπέλου και Οίνου (ΕΔΟΑΟ)</w:t>
      </w:r>
    </w:p>
    <w:p w:rsidR="008158D6" w:rsidRPr="008158D6" w:rsidRDefault="008158D6" w:rsidP="00B22EFC">
      <w:pPr>
        <w:ind w:firstLine="720"/>
        <w:jc w:val="both"/>
        <w:rPr>
          <w:b/>
          <w:bCs/>
          <w:lang w:val="en-GB"/>
        </w:rPr>
      </w:pPr>
    </w:p>
    <w:p w:rsidR="008158D6" w:rsidRPr="008158D6" w:rsidRDefault="008158D6" w:rsidP="00B22EFC">
      <w:pPr>
        <w:ind w:firstLine="720"/>
        <w:jc w:val="both"/>
        <w:rPr>
          <w:b/>
          <w:bCs/>
          <w:lang w:val="en-GB"/>
        </w:rPr>
      </w:pPr>
    </w:p>
    <w:p w:rsidR="008158D6" w:rsidRDefault="008158D6">
      <w:pPr>
        <w:rPr>
          <w:b/>
          <w:bCs/>
        </w:rPr>
      </w:pPr>
      <w:r>
        <w:rPr>
          <w:b/>
          <w:bCs/>
        </w:rPr>
        <w:br w:type="page"/>
      </w:r>
    </w:p>
    <w:p w:rsidR="00AF6613" w:rsidRDefault="00AF6613" w:rsidP="00B22EFC">
      <w:pPr>
        <w:ind w:firstLine="720"/>
        <w:jc w:val="both"/>
        <w:rPr>
          <w:b/>
          <w:bCs/>
        </w:rPr>
      </w:pPr>
      <w:r>
        <w:rPr>
          <w:b/>
          <w:bCs/>
        </w:rPr>
        <w:lastRenderedPageBreak/>
        <w:t>ΠΑΡΑΡΤΗΜΑ</w:t>
      </w:r>
    </w:p>
    <w:p w:rsidR="00AF6613" w:rsidRDefault="00AF6613" w:rsidP="00B22EFC">
      <w:pPr>
        <w:ind w:firstLine="720"/>
        <w:jc w:val="both"/>
        <w:rPr>
          <w:b/>
          <w:bCs/>
        </w:rPr>
      </w:pPr>
    </w:p>
    <w:p w:rsidR="00B22EFC" w:rsidRDefault="00B22EFC" w:rsidP="00B22EFC">
      <w:pPr>
        <w:ind w:firstLine="720"/>
        <w:jc w:val="both"/>
        <w:rPr>
          <w:b/>
          <w:bCs/>
        </w:rPr>
      </w:pPr>
      <w:r w:rsidRPr="002B600C">
        <w:rPr>
          <w:b/>
          <w:bCs/>
        </w:rPr>
        <w:t xml:space="preserve">Κύρια ευρήματα της έρευνας CBI </w:t>
      </w:r>
      <w:proofErr w:type="spellStart"/>
      <w:r w:rsidRPr="002B600C">
        <w:rPr>
          <w:b/>
          <w:bCs/>
        </w:rPr>
        <w:t>Distributive</w:t>
      </w:r>
      <w:proofErr w:type="spellEnd"/>
      <w:r w:rsidRPr="002B600C">
        <w:rPr>
          <w:b/>
          <w:bCs/>
        </w:rPr>
        <w:t xml:space="preserve"> </w:t>
      </w:r>
      <w:proofErr w:type="spellStart"/>
      <w:r w:rsidRPr="002B600C">
        <w:rPr>
          <w:b/>
          <w:bCs/>
        </w:rPr>
        <w:t>Trends</w:t>
      </w:r>
      <w:proofErr w:type="spellEnd"/>
    </w:p>
    <w:p w:rsidR="00581961" w:rsidRDefault="00581961" w:rsidP="00B22EFC">
      <w:pPr>
        <w:ind w:firstLine="720"/>
        <w:jc w:val="both"/>
        <w:rPr>
          <w:b/>
          <w:bCs/>
        </w:rPr>
      </w:pPr>
    </w:p>
    <w:p w:rsidR="00581961" w:rsidRPr="002B600C" w:rsidRDefault="00581961" w:rsidP="00B22EFC">
      <w:pPr>
        <w:ind w:firstLine="720"/>
        <w:jc w:val="both"/>
        <w:rPr>
          <w:b/>
          <w:bCs/>
        </w:rPr>
      </w:pPr>
    </w:p>
    <w:p w:rsidR="00B22EFC" w:rsidRPr="002B600C" w:rsidRDefault="00B22EFC" w:rsidP="00B22EFC">
      <w:pPr>
        <w:ind w:firstLine="720"/>
        <w:jc w:val="both"/>
        <w:rPr>
          <w:b/>
          <w:bCs/>
        </w:rPr>
      </w:pPr>
      <w:r w:rsidRPr="002B600C">
        <w:rPr>
          <w:b/>
          <w:bCs/>
        </w:rPr>
        <w:t>Λιανοπωλητές</w:t>
      </w:r>
    </w:p>
    <w:p w:rsidR="00B22EFC" w:rsidRPr="002B600C" w:rsidRDefault="00B22EFC" w:rsidP="00B22EFC">
      <w:pPr>
        <w:ind w:firstLine="720"/>
        <w:jc w:val="both"/>
      </w:pPr>
      <w:r w:rsidRPr="002B600C">
        <w:t xml:space="preserve">• Το 38% των ερωτηθέντων ανέφεραν ότι οι πωλήσεις αυξήθηκαν τον Νοέμβριο, ενώ το 41% ​​δήλωσαν ότι μειώθηκαν, μία διαφορά -3%  </w:t>
      </w:r>
    </w:p>
    <w:p w:rsidR="00B22EFC" w:rsidRPr="002B600C" w:rsidRDefault="00B22EFC" w:rsidP="00B22EFC">
      <w:pPr>
        <w:ind w:firstLine="720"/>
        <w:jc w:val="both"/>
      </w:pPr>
      <w:r w:rsidRPr="002B600C">
        <w:t>• Οι έμποροι λιανικής πώλησης αναμένουν αύξηση του όγκου πωλήσεων για την περίοδο του έτους έως το Δεκέμβριο (+ 21%), καθώς το 44% αναμένει αύξηση και το 23% πτώση</w:t>
      </w:r>
    </w:p>
    <w:p w:rsidR="00B22EFC" w:rsidRPr="002B600C" w:rsidRDefault="00B22EFC" w:rsidP="00B22EFC">
      <w:pPr>
        <w:ind w:firstLine="720"/>
        <w:jc w:val="both"/>
      </w:pPr>
      <w:r w:rsidRPr="002B600C">
        <w:t>• Το 38% ανέφερε τις πωλήσεις για την εποχή του έτους ως καλές και το 30% τις ανέφερε ως κακές, εμφανίζοντας μια διαφορά + 8%. Αυτό αναμένεται να βελτιωθεί περαιτέρω τον Δεκέμβριο (+ 15%)</w:t>
      </w:r>
    </w:p>
    <w:p w:rsidR="00B22EFC" w:rsidRPr="002B600C" w:rsidRDefault="00B22EFC" w:rsidP="00B22EFC">
      <w:pPr>
        <w:ind w:firstLine="720"/>
        <w:jc w:val="both"/>
      </w:pPr>
      <w:r w:rsidRPr="002B600C">
        <w:t>• Οι παραγγελίες στους προμηθευτές μειώθηκαν για έβδομο συνεχόμενο μήνα: το 32% ανέφερε αύξηση, ενώ το 42% δήλωσε πτώση, εμφανίζοντας μια διαφορά -9%. Οι έμποροι λιανικής αναμένουν ανάκαμψη των παραγγελιών τον επόμενο μήνα (+ 12%)</w:t>
      </w:r>
    </w:p>
    <w:p w:rsidR="00B22EFC" w:rsidRPr="002B600C" w:rsidRDefault="00B22EFC" w:rsidP="00B22EFC">
      <w:pPr>
        <w:ind w:firstLine="720"/>
        <w:jc w:val="both"/>
      </w:pPr>
      <w:r w:rsidRPr="002B600C">
        <w:t>• Τα επίπεδα των αποθεμάτων σε σχέση με τις αναμενόμενες πωλήσεις υποχώρησαν από το ύψος ρεκόρ του περασμένου μήνα (+ 30% από + 52%) και αναμένεται να επανέλθουν στο μέσο όρο τον Δεκέμβριο (+ 18%).</w:t>
      </w:r>
    </w:p>
    <w:p w:rsidR="00B22EFC" w:rsidRPr="002B600C" w:rsidRDefault="00B22EFC" w:rsidP="00B22EFC">
      <w:pPr>
        <w:ind w:firstLine="720"/>
        <w:jc w:val="both"/>
      </w:pPr>
      <w:r w:rsidRPr="002B600C">
        <w:t>• Οι όροι του επιχειρείν αναμένεται να παραμείνουν σταθεροί κατά τη διάρκεια του επόμενου τριμήνου (+ 4%), μετά από απότομη εξασθένιση των προσδοκιών το περασμένο τρίμηνο (-25%).</w:t>
      </w:r>
    </w:p>
    <w:p w:rsidR="00B22EFC" w:rsidRPr="002B600C" w:rsidRDefault="00B22EFC" w:rsidP="00B22EFC">
      <w:pPr>
        <w:ind w:firstLine="720"/>
        <w:jc w:val="both"/>
      </w:pPr>
      <w:r w:rsidRPr="002B600C">
        <w:t>• Οι επενδυτικές προοπτικές για το επόμενο έτος υποχώρησαν για έκτο συνεχόμενο τρίμηνο (-38%) και μάλιστα με ταχύτερο ρυθμό σε σχέση με το τελευταίο τρίμηνο (-19%).</w:t>
      </w:r>
    </w:p>
    <w:p w:rsidR="00B22EFC" w:rsidRPr="002B600C" w:rsidRDefault="00B22EFC" w:rsidP="00B22EFC">
      <w:pPr>
        <w:ind w:firstLine="720"/>
        <w:jc w:val="both"/>
      </w:pPr>
      <w:r w:rsidRPr="002B600C">
        <w:t>• Η συνολική απασχόληση ήταν σε γενικές γραμμές αμετάβλητη κατά τη διάρκεια του έτους έως το Νοέμβριο (-4% από -13% τον Οκτώβριο), γεγονός το οποίο ήταν η πιο θετική εξέλιξη τα τρία τελευταία χρόνια. Αυτό οφείλεται στον ταχύτερο ρυθμό αύξησης της μερικής απασχόλησης τα τελευταία  πέντε χρόνια (+ 18% από -6%), ενώ η εργασία πλήρους απασχόλησης συνέχισε να μειώνεται (-24% από -16%)</w:t>
      </w:r>
    </w:p>
    <w:p w:rsidR="00B22EFC" w:rsidRPr="002B600C" w:rsidRDefault="00B22EFC" w:rsidP="00B22EFC">
      <w:pPr>
        <w:ind w:firstLine="720"/>
        <w:jc w:val="both"/>
      </w:pPr>
      <w:r w:rsidRPr="002B600C">
        <w:t>• Οι μέσες τιμές πώλησης το Νοέμβριο αυξήθηκαν με παρόμοιο ρυθμό σε σχέση με το τελευταίο τρίμηνο (+ 64% από + 67%), ενώ το επόμενο τρίμηνο αναμένεται ελαφρά μείωση (+ 53%).</w:t>
      </w:r>
    </w:p>
    <w:p w:rsidR="00B22EFC" w:rsidRPr="002B600C" w:rsidRDefault="00B22EFC" w:rsidP="00B22EFC">
      <w:pPr>
        <w:ind w:firstLine="720"/>
        <w:jc w:val="both"/>
      </w:pPr>
      <w:r w:rsidRPr="002B600C">
        <w:t>• Οι ετήσιες πωλήσεις μέσω διαδικτύου επιβραδύνθηκαν αλλά με ρυθμούς χαμηλότερους σε σχέση με τον Ιούνιο (+ 25% από 49%) με παρόμοιο ρυθμό αύξησης να αναμένεται και τον επόμενο μήνα (+ 23%).</w:t>
      </w:r>
    </w:p>
    <w:p w:rsidR="00B22EFC" w:rsidRPr="002B600C" w:rsidRDefault="00B22EFC" w:rsidP="00B22EFC">
      <w:pPr>
        <w:ind w:firstLine="720"/>
        <w:jc w:val="both"/>
        <w:rPr>
          <w:b/>
          <w:bCs/>
        </w:rPr>
      </w:pPr>
      <w:r w:rsidRPr="002B600C">
        <w:rPr>
          <w:b/>
          <w:bCs/>
        </w:rPr>
        <w:t>Οι χονδρέμποροι</w:t>
      </w:r>
    </w:p>
    <w:p w:rsidR="00B22EFC" w:rsidRPr="002B600C" w:rsidRDefault="00B22EFC" w:rsidP="00B22EFC">
      <w:pPr>
        <w:ind w:firstLine="720"/>
        <w:jc w:val="both"/>
      </w:pPr>
      <w:r w:rsidRPr="002B600C">
        <w:t>• Το 29% των χονδρεμπόρων ανέφεραν ότι ο όγκος των πωλήσεων ήταν μεγαλύτερος σε σχέση με το προηγούμενο έτος και το 60% δήλωσαν ότι ήταν χαμηλότερος, μία διαφορά -31%. Οι όγκοι πωλήσεων αναμένεται να μειωθούν με αργό ρυθμό τον επόμενο μήνα (-14%)</w:t>
      </w:r>
    </w:p>
    <w:p w:rsidR="00B22EFC" w:rsidRPr="002B600C" w:rsidRDefault="00B22EFC" w:rsidP="00B22EFC">
      <w:pPr>
        <w:ind w:firstLine="720"/>
        <w:jc w:val="both"/>
      </w:pPr>
      <w:r w:rsidRPr="002B600C">
        <w:t>• Οι παραγγελίες στους προμηθευτές μειώθηκαν με τον πιο έντονο ρυθμό που έχει να σημειωθεί από τον Ιούλιο του 2016 (-25% από + 7%), ενώ αναμένεται περαιτέρω επιδείνωση το Δεκέμβριο (-31%).</w:t>
      </w:r>
    </w:p>
    <w:p w:rsidR="00B22EFC" w:rsidRPr="002B600C" w:rsidRDefault="00B22EFC" w:rsidP="00B22EFC">
      <w:pPr>
        <w:ind w:firstLine="720"/>
        <w:jc w:val="both"/>
      </w:pPr>
      <w:r w:rsidRPr="002B600C">
        <w:t>• Τα αποθέματα χονδρικής πώλησης υποχώρησαν αισθητά σε σχέση με τις αναμενόμενες πωλήσεις από ένα ύψος ρεκόρ τον περασμένο μήνα σε επίπεδο που θεωρείται οριακά κάτω από επαρκές (-5% από + 43%).</w:t>
      </w:r>
    </w:p>
    <w:p w:rsidR="00B22EFC" w:rsidRPr="002B600C" w:rsidRDefault="00B22EFC" w:rsidP="00B22EFC">
      <w:pPr>
        <w:ind w:firstLine="720"/>
        <w:jc w:val="both"/>
        <w:rPr>
          <w:b/>
          <w:bCs/>
        </w:rPr>
      </w:pPr>
      <w:r w:rsidRPr="002B600C">
        <w:rPr>
          <w:b/>
          <w:bCs/>
        </w:rPr>
        <w:t>Αγορές αυτοκινήτων</w:t>
      </w:r>
    </w:p>
    <w:p w:rsidR="00B22EFC" w:rsidRPr="0065619B" w:rsidRDefault="00B22EFC" w:rsidP="00B22EFC">
      <w:pPr>
        <w:ind w:firstLine="720"/>
        <w:jc w:val="both"/>
      </w:pPr>
      <w:r w:rsidRPr="002B600C">
        <w:t>• Το 40% των εμπόρων αυτοκινήτων ανέφεραν ότι ο όγκος των πωλήσεων ήταν μεγαλύτερος από το προηγούμενο έτος και το 52% δήλωσαν ότι ήταν μικρότερος, με τη διαφορά να είναι -12%.</w:t>
      </w:r>
      <w:r w:rsidRPr="0065619B">
        <w:t xml:space="preserve"> </w:t>
      </w:r>
    </w:p>
    <w:p w:rsidR="00C33BA8" w:rsidRDefault="002C5AC5" w:rsidP="00705281">
      <w:pPr>
        <w:tabs>
          <w:tab w:val="center" w:pos="7938"/>
        </w:tabs>
      </w:pPr>
      <w:r w:rsidRPr="0065619B">
        <w:t>΄</w:t>
      </w:r>
    </w:p>
    <w:sectPr w:rsidR="00C33BA8" w:rsidSect="00301E6B">
      <w:footerReference w:type="default" r:id="rId10"/>
      <w:footerReference w:type="first" r:id="rId11"/>
      <w:pgSz w:w="11906" w:h="16838" w:code="9"/>
      <w:pgMar w:top="1134" w:right="1196" w:bottom="1531" w:left="1134" w:header="709" w:footer="7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6B5" w:rsidRDefault="00AB56B5">
      <w:r>
        <w:separator/>
      </w:r>
    </w:p>
  </w:endnote>
  <w:endnote w:type="continuationSeparator" w:id="0">
    <w:p w:rsidR="00AB56B5" w:rsidRDefault="00AB5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A1"/>
    <w:family w:val="roman"/>
    <w:pitch w:val="variable"/>
    <w:sig w:usb0="00000287" w:usb1="00000000" w:usb2="00000000" w:usb3="00000000" w:csb0="000000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977" w:rsidRPr="00202D18" w:rsidRDefault="00D51977" w:rsidP="00255C68">
    <w:pPr>
      <w:pStyle w:val="a4"/>
      <w:pBdr>
        <w:top w:val="single" w:sz="4" w:space="1" w:color="auto"/>
      </w:pBdr>
      <w:jc w:val="center"/>
      <w:rPr>
        <w:sz w:val="20"/>
        <w:szCs w:val="20"/>
      </w:rPr>
    </w:pPr>
  </w:p>
  <w:p w:rsidR="00D51977" w:rsidRPr="00202D18" w:rsidRDefault="005F52EA" w:rsidP="00255C68">
    <w:pPr>
      <w:pStyle w:val="a4"/>
      <w:pBdr>
        <w:top w:val="single" w:sz="4" w:space="1" w:color="auto"/>
      </w:pBdr>
      <w:jc w:val="center"/>
      <w:rPr>
        <w:rFonts w:ascii="Book Antiqua" w:hAnsi="Book Antiqua"/>
        <w:sz w:val="20"/>
        <w:szCs w:val="20"/>
      </w:rPr>
    </w:pPr>
    <w:r w:rsidRPr="00202D18">
      <w:rPr>
        <w:rFonts w:ascii="Book Antiqua" w:hAnsi="Book Antiqua"/>
        <w:sz w:val="20"/>
        <w:szCs w:val="20"/>
      </w:rPr>
      <w:fldChar w:fldCharType="begin"/>
    </w:r>
    <w:r w:rsidR="00D51977" w:rsidRPr="00202D18">
      <w:rPr>
        <w:rFonts w:ascii="Book Antiqua" w:hAnsi="Book Antiqua"/>
        <w:sz w:val="20"/>
        <w:szCs w:val="20"/>
      </w:rPr>
      <w:instrText xml:space="preserve"> PAGE   \* MERGEFORMAT </w:instrText>
    </w:r>
    <w:r w:rsidRPr="00202D18">
      <w:rPr>
        <w:rFonts w:ascii="Book Antiqua" w:hAnsi="Book Antiqua"/>
        <w:sz w:val="20"/>
        <w:szCs w:val="20"/>
      </w:rPr>
      <w:fldChar w:fldCharType="separate"/>
    </w:r>
    <w:r w:rsidR="00657C9A">
      <w:rPr>
        <w:rFonts w:ascii="Book Antiqua" w:hAnsi="Book Antiqua"/>
        <w:noProof/>
        <w:sz w:val="20"/>
        <w:szCs w:val="20"/>
      </w:rPr>
      <w:t>4</w:t>
    </w:r>
    <w:r w:rsidRPr="00202D18">
      <w:rPr>
        <w:rFonts w:ascii="Book Antiqua" w:hAnsi="Book Antiqua"/>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977" w:rsidRPr="00705281" w:rsidRDefault="00D51977" w:rsidP="00A779BC">
    <w:pPr>
      <w:pStyle w:val="a4"/>
      <w:pBdr>
        <w:top w:val="single" w:sz="4" w:space="1" w:color="auto"/>
      </w:pBdr>
      <w:jc w:val="center"/>
      <w:rPr>
        <w:rFonts w:ascii="Book Antiqua" w:hAnsi="Book Antiqua"/>
        <w:sz w:val="18"/>
        <w:szCs w:val="18"/>
        <w:lang w:val="en-GB"/>
      </w:rPr>
    </w:pPr>
    <w:r w:rsidRPr="00705281">
      <w:rPr>
        <w:rFonts w:ascii="Book Antiqua" w:hAnsi="Book Antiqua"/>
        <w:sz w:val="18"/>
        <w:szCs w:val="18"/>
        <w:lang w:val="en-GB"/>
      </w:rPr>
      <w:t>1A Holland Park, London W11 3TP, UK</w:t>
    </w:r>
  </w:p>
  <w:p w:rsidR="00D51977" w:rsidRPr="00705281" w:rsidRDefault="00D51977" w:rsidP="00A779BC">
    <w:pPr>
      <w:pStyle w:val="a4"/>
      <w:jc w:val="center"/>
      <w:rPr>
        <w:rFonts w:ascii="Book Antiqua" w:hAnsi="Book Antiqua"/>
        <w:sz w:val="18"/>
        <w:szCs w:val="18"/>
        <w:lang w:val="en-GB"/>
      </w:rPr>
    </w:pPr>
    <w:r w:rsidRPr="00705281">
      <w:rPr>
        <w:rFonts w:ascii="Book Antiqua" w:hAnsi="Book Antiqua"/>
        <w:sz w:val="18"/>
        <w:szCs w:val="18"/>
      </w:rPr>
      <w:t>Τ</w:t>
    </w:r>
    <w:r w:rsidRPr="00705281">
      <w:rPr>
        <w:rFonts w:ascii="Book Antiqua" w:hAnsi="Book Antiqua"/>
        <w:sz w:val="18"/>
        <w:szCs w:val="18"/>
        <w:lang w:val="en-GB"/>
      </w:rPr>
      <w:t>. 0044 (0) 20 7727 8860    F. 0044 (0) 20 7727 9934</w:t>
    </w:r>
  </w:p>
  <w:p w:rsidR="00D51977" w:rsidRPr="00705281" w:rsidRDefault="00D51977" w:rsidP="00E7549F">
    <w:pPr>
      <w:pStyle w:val="a4"/>
      <w:jc w:val="center"/>
      <w:rPr>
        <w:rFonts w:ascii="Book Antiqua" w:hAnsi="Book Antiqua"/>
        <w:sz w:val="18"/>
        <w:szCs w:val="18"/>
        <w:lang w:val="en-US"/>
      </w:rPr>
    </w:pPr>
    <w:r w:rsidRPr="00705281">
      <w:rPr>
        <w:rFonts w:ascii="Book Antiqua" w:hAnsi="Book Antiqua"/>
        <w:sz w:val="18"/>
        <w:szCs w:val="18"/>
        <w:lang w:val="fr-FR"/>
      </w:rPr>
      <w:t xml:space="preserve">Email: </w:t>
    </w:r>
    <w:hyperlink r:id="rId1" w:history="1">
      <w:r w:rsidRPr="00705281">
        <w:rPr>
          <w:rStyle w:val="-"/>
          <w:rFonts w:ascii="Book Antiqua" w:hAnsi="Book Antiqua"/>
          <w:sz w:val="18"/>
          <w:szCs w:val="18"/>
          <w:lang w:val="en-GB"/>
        </w:rPr>
        <w:t>ecocom.london@mfa.gr</w:t>
      </w:r>
    </w:hyperlink>
    <w:r w:rsidRPr="00705281">
      <w:rPr>
        <w:rFonts w:ascii="Book Antiqua" w:hAnsi="Book Antiqua"/>
        <w:sz w:val="18"/>
        <w:szCs w:val="18"/>
        <w:lang w:val="en-GB"/>
      </w:rPr>
      <w:t xml:space="preserve"> </w:t>
    </w:r>
    <w:r w:rsidRPr="00705281">
      <w:rPr>
        <w:rFonts w:ascii="Book Antiqua" w:hAnsi="Book Antiqua"/>
        <w:sz w:val="18"/>
        <w:szCs w:val="18"/>
        <w:lang w:val="fr-FR"/>
      </w:rPr>
      <w:t xml:space="preserve">      </w:t>
    </w:r>
    <w:proofErr w:type="spellStart"/>
    <w:r w:rsidRPr="00705281">
      <w:rPr>
        <w:rFonts w:ascii="Book Antiqua" w:hAnsi="Book Antiqua"/>
        <w:sz w:val="18"/>
        <w:szCs w:val="18"/>
        <w:lang w:val="fr-FR"/>
      </w:rPr>
      <w:t>Webpage</w:t>
    </w:r>
    <w:proofErr w:type="spellEnd"/>
    <w:r w:rsidRPr="00705281">
      <w:rPr>
        <w:rFonts w:ascii="Book Antiqua" w:hAnsi="Book Antiqua"/>
        <w:sz w:val="18"/>
        <w:szCs w:val="18"/>
        <w:lang w:val="fr-FR"/>
      </w:rPr>
      <w:t xml:space="preserve">: </w:t>
    </w:r>
    <w:hyperlink r:id="rId2" w:history="1">
      <w:r w:rsidRPr="00705281">
        <w:rPr>
          <w:rStyle w:val="-"/>
          <w:rFonts w:ascii="Book Antiqua" w:hAnsi="Book Antiqua"/>
          <w:sz w:val="18"/>
          <w:szCs w:val="18"/>
          <w:lang w:val="fr-FR"/>
        </w:rPr>
        <w:t>www.agora.mfa.gr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6B5" w:rsidRDefault="00AB56B5">
      <w:r>
        <w:separator/>
      </w:r>
    </w:p>
  </w:footnote>
  <w:footnote w:type="continuationSeparator" w:id="0">
    <w:p w:rsidR="00AB56B5" w:rsidRDefault="00AB56B5">
      <w:r>
        <w:continuationSeparator/>
      </w:r>
    </w:p>
  </w:footnote>
  <w:footnote w:id="1">
    <w:p w:rsidR="00B22EFC" w:rsidRDefault="00B22EFC" w:rsidP="00B22EFC">
      <w:pPr>
        <w:pStyle w:val="aa"/>
      </w:pPr>
      <w:r>
        <w:rPr>
          <w:rStyle w:val="ab"/>
        </w:rPr>
        <w:footnoteRef/>
      </w:r>
      <w:r>
        <w:t xml:space="preserve"> CBI: </w:t>
      </w:r>
      <w:proofErr w:type="spellStart"/>
      <w:r>
        <w:t>Confederation</w:t>
      </w:r>
      <w:proofErr w:type="spellEnd"/>
      <w:r>
        <w:t xml:space="preserve"> of British Industry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14C9C"/>
    <w:multiLevelType w:val="hybridMultilevel"/>
    <w:tmpl w:val="930EF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D1B26"/>
    <w:multiLevelType w:val="hybridMultilevel"/>
    <w:tmpl w:val="0422D0C4"/>
    <w:lvl w:ilvl="0" w:tplc="8BDE4AF4">
      <w:numFmt w:val="bullet"/>
      <w:lvlText w:val="-"/>
      <w:lvlJc w:val="left"/>
      <w:pPr>
        <w:tabs>
          <w:tab w:val="num" w:pos="720"/>
        </w:tabs>
        <w:ind w:left="720" w:hanging="360"/>
      </w:pPr>
      <w:rPr>
        <w:rFonts w:ascii="Book Antiqua" w:eastAsia="Times New Roman" w:hAnsi="Book Antiqua" w:cs="Times New Roman"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1F5040"/>
    <w:multiLevelType w:val="hybridMultilevel"/>
    <w:tmpl w:val="F6C8D706"/>
    <w:lvl w:ilvl="0" w:tplc="08090001">
      <w:start w:val="1"/>
      <w:numFmt w:val="bullet"/>
      <w:lvlText w:val=""/>
      <w:lvlJc w:val="left"/>
      <w:pPr>
        <w:ind w:left="360" w:hanging="360"/>
      </w:pPr>
      <w:rPr>
        <w:rFonts w:ascii="Symbol" w:hAnsi="Symbol" w:hint="default"/>
      </w:rPr>
    </w:lvl>
    <w:lvl w:ilvl="1" w:tplc="0809000B">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7D7F33"/>
    <w:multiLevelType w:val="hybridMultilevel"/>
    <w:tmpl w:val="3878B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52889"/>
    <w:multiLevelType w:val="hybridMultilevel"/>
    <w:tmpl w:val="9D7AC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75655"/>
    <w:multiLevelType w:val="hybridMultilevel"/>
    <w:tmpl w:val="D004D6AA"/>
    <w:lvl w:ilvl="0" w:tplc="E97CEA22">
      <w:numFmt w:val="bullet"/>
      <w:lvlText w:val=""/>
      <w:lvlJc w:val="left"/>
      <w:pPr>
        <w:ind w:left="1080" w:hanging="360"/>
      </w:pPr>
      <w:rPr>
        <w:rFonts w:ascii="Wingdings" w:eastAsia="Times New Roman" w:hAnsi="Wingdings"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70E1ADE"/>
    <w:multiLevelType w:val="multilevel"/>
    <w:tmpl w:val="2C02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6975AA"/>
    <w:multiLevelType w:val="hybridMultilevel"/>
    <w:tmpl w:val="84647428"/>
    <w:lvl w:ilvl="0" w:tplc="2AB859B6">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5A2516"/>
    <w:multiLevelType w:val="hybridMultilevel"/>
    <w:tmpl w:val="752C83B0"/>
    <w:lvl w:ilvl="0" w:tplc="0A8275B0">
      <w:start w:val="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612827"/>
    <w:multiLevelType w:val="hybridMultilevel"/>
    <w:tmpl w:val="441A0222"/>
    <w:lvl w:ilvl="0" w:tplc="06CAD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553545"/>
    <w:multiLevelType w:val="hybridMultilevel"/>
    <w:tmpl w:val="5A2CE012"/>
    <w:lvl w:ilvl="0" w:tplc="CCB86496">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B132421"/>
    <w:multiLevelType w:val="hybridMultilevel"/>
    <w:tmpl w:val="7BA034E8"/>
    <w:lvl w:ilvl="0" w:tplc="06CAD24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2F711D"/>
    <w:multiLevelType w:val="hybridMultilevel"/>
    <w:tmpl w:val="560EDB70"/>
    <w:lvl w:ilvl="0" w:tplc="06CAD24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D1E06BC"/>
    <w:multiLevelType w:val="multilevel"/>
    <w:tmpl w:val="33A00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5B1500"/>
    <w:multiLevelType w:val="hybridMultilevel"/>
    <w:tmpl w:val="CC28CA20"/>
    <w:lvl w:ilvl="0" w:tplc="06CAD24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4461491"/>
    <w:multiLevelType w:val="hybridMultilevel"/>
    <w:tmpl w:val="589023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383A3E16"/>
    <w:multiLevelType w:val="hybridMultilevel"/>
    <w:tmpl w:val="DB68D5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1C74CD"/>
    <w:multiLevelType w:val="hybridMultilevel"/>
    <w:tmpl w:val="4B2E7F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F0E4277"/>
    <w:multiLevelType w:val="hybridMultilevel"/>
    <w:tmpl w:val="2CAC2C04"/>
    <w:lvl w:ilvl="0" w:tplc="1FD806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FC826F5"/>
    <w:multiLevelType w:val="hybridMultilevel"/>
    <w:tmpl w:val="6306798E"/>
    <w:lvl w:ilvl="0" w:tplc="0A9A0848">
      <w:start w:val="4"/>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136439"/>
    <w:multiLevelType w:val="hybridMultilevel"/>
    <w:tmpl w:val="5B94C6F8"/>
    <w:lvl w:ilvl="0" w:tplc="1FD806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47E4687"/>
    <w:multiLevelType w:val="hybridMultilevel"/>
    <w:tmpl w:val="E132FF9C"/>
    <w:lvl w:ilvl="0" w:tplc="0A9A0848">
      <w:start w:val="4"/>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52011CC"/>
    <w:multiLevelType w:val="hybridMultilevel"/>
    <w:tmpl w:val="463861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BFF41F3"/>
    <w:multiLevelType w:val="hybridMultilevel"/>
    <w:tmpl w:val="DC44A04C"/>
    <w:lvl w:ilvl="0" w:tplc="F5A2F06E">
      <w:start w:val="1"/>
      <w:numFmt w:val="decimal"/>
      <w:lvlText w:val="%1."/>
      <w:lvlJc w:val="left"/>
      <w:pPr>
        <w:ind w:left="720" w:hanging="360"/>
      </w:pPr>
      <w:rPr>
        <w:rFonts w:ascii="Calibri" w:hAnsi="Calibri" w:cs="Calibr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785C6D"/>
    <w:multiLevelType w:val="hybridMultilevel"/>
    <w:tmpl w:val="BEEE3A2E"/>
    <w:lvl w:ilvl="0" w:tplc="0809000B">
      <w:start w:val="1"/>
      <w:numFmt w:val="bullet"/>
      <w:lvlText w:val=""/>
      <w:lvlJc w:val="left"/>
      <w:pPr>
        <w:ind w:left="360" w:hanging="360"/>
      </w:pPr>
      <w:rPr>
        <w:rFonts w:ascii="Wingdings" w:hAnsi="Wingdings" w:hint="default"/>
      </w:rPr>
    </w:lvl>
    <w:lvl w:ilvl="1" w:tplc="8A24FB5A">
      <w:numFmt w:val="bullet"/>
      <w:lvlText w:val="-"/>
      <w:lvlJc w:val="left"/>
      <w:pPr>
        <w:ind w:left="1095" w:hanging="375"/>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8C41B24"/>
    <w:multiLevelType w:val="hybridMultilevel"/>
    <w:tmpl w:val="7654FFAC"/>
    <w:lvl w:ilvl="0" w:tplc="1BEEF58A">
      <w:numFmt w:val="bullet"/>
      <w:lvlText w:val=""/>
      <w:lvlJc w:val="left"/>
      <w:pPr>
        <w:ind w:left="1080" w:hanging="360"/>
      </w:pPr>
      <w:rPr>
        <w:rFonts w:ascii="Wingdings" w:eastAsia="Times New Roman" w:hAnsi="Wingdings"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CFB62F0"/>
    <w:multiLevelType w:val="hybridMultilevel"/>
    <w:tmpl w:val="C3AE9B8A"/>
    <w:lvl w:ilvl="0" w:tplc="1FD806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4734D0A"/>
    <w:multiLevelType w:val="multilevel"/>
    <w:tmpl w:val="1526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57083B"/>
    <w:multiLevelType w:val="hybridMultilevel"/>
    <w:tmpl w:val="F0DE12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A9068C8"/>
    <w:multiLevelType w:val="hybridMultilevel"/>
    <w:tmpl w:val="34646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A46356"/>
    <w:multiLevelType w:val="hybridMultilevel"/>
    <w:tmpl w:val="48C28B5C"/>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C350CC3"/>
    <w:multiLevelType w:val="hybridMultilevel"/>
    <w:tmpl w:val="C3E4B4B4"/>
    <w:lvl w:ilvl="0" w:tplc="048017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092815"/>
    <w:multiLevelType w:val="hybridMultilevel"/>
    <w:tmpl w:val="ABE63C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C4133F"/>
    <w:multiLevelType w:val="hybridMultilevel"/>
    <w:tmpl w:val="FCAA8A8C"/>
    <w:lvl w:ilvl="0" w:tplc="2AB859B6">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AC073B3"/>
    <w:multiLevelType w:val="hybridMultilevel"/>
    <w:tmpl w:val="B2CE2B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D69705F"/>
    <w:multiLevelType w:val="hybridMultilevel"/>
    <w:tmpl w:val="98A46B62"/>
    <w:lvl w:ilvl="0" w:tplc="30104D96">
      <w:start w:val="4"/>
      <w:numFmt w:val="bullet"/>
      <w:lvlText w:val="-"/>
      <w:lvlJc w:val="left"/>
      <w:pPr>
        <w:tabs>
          <w:tab w:val="num" w:pos="720"/>
        </w:tabs>
        <w:ind w:left="720" w:hanging="360"/>
      </w:pPr>
      <w:rPr>
        <w:rFonts w:ascii="Book Antiqua" w:eastAsia="Times New Roman" w:hAnsi="Book Antiqua" w:cs="Times New Roman" w:hint="default"/>
        <w:lang w:val="el-GR"/>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2D579A"/>
    <w:multiLevelType w:val="multilevel"/>
    <w:tmpl w:val="3DA8E1C6"/>
    <w:lvl w:ilvl="0">
      <w:start w:val="1"/>
      <w:numFmt w:val="decimal"/>
      <w:lvlText w:val="%1."/>
      <w:lvlJc w:val="left"/>
      <w:pPr>
        <w:tabs>
          <w:tab w:val="num" w:pos="360"/>
        </w:tabs>
        <w:ind w:left="36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E5427C1"/>
    <w:multiLevelType w:val="hybridMultilevel"/>
    <w:tmpl w:val="8612CE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EE44AC9"/>
    <w:multiLevelType w:val="hybridMultilevel"/>
    <w:tmpl w:val="2CAC2C04"/>
    <w:lvl w:ilvl="0" w:tplc="1FD806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5"/>
  </w:num>
  <w:num w:numId="2">
    <w:abstractNumId w:val="10"/>
  </w:num>
  <w:num w:numId="3">
    <w:abstractNumId w:val="6"/>
  </w:num>
  <w:num w:numId="4">
    <w:abstractNumId w:val="17"/>
  </w:num>
  <w:num w:numId="5">
    <w:abstractNumId w:val="22"/>
  </w:num>
  <w:num w:numId="6">
    <w:abstractNumId w:val="33"/>
  </w:num>
  <w:num w:numId="7">
    <w:abstractNumId w:val="7"/>
  </w:num>
  <w:num w:numId="8">
    <w:abstractNumId w:val="5"/>
  </w:num>
  <w:num w:numId="9">
    <w:abstractNumId w:val="25"/>
  </w:num>
  <w:num w:numId="10">
    <w:abstractNumId w:val="38"/>
  </w:num>
  <w:num w:numId="11">
    <w:abstractNumId w:val="15"/>
  </w:num>
  <w:num w:numId="12">
    <w:abstractNumId w:val="4"/>
  </w:num>
  <w:num w:numId="13">
    <w:abstractNumId w:val="27"/>
  </w:num>
  <w:num w:numId="14">
    <w:abstractNumId w:val="13"/>
  </w:num>
  <w:num w:numId="15">
    <w:abstractNumId w:val="36"/>
  </w:num>
  <w:num w:numId="16">
    <w:abstractNumId w:val="18"/>
  </w:num>
  <w:num w:numId="17">
    <w:abstractNumId w:val="16"/>
  </w:num>
  <w:num w:numId="18">
    <w:abstractNumId w:val="8"/>
  </w:num>
  <w:num w:numId="19">
    <w:abstractNumId w:val="26"/>
  </w:num>
  <w:num w:numId="20">
    <w:abstractNumId w:val="20"/>
  </w:num>
  <w:num w:numId="21">
    <w:abstractNumId w:val="23"/>
  </w:num>
  <w:num w:numId="22">
    <w:abstractNumId w:val="32"/>
  </w:num>
  <w:num w:numId="23">
    <w:abstractNumId w:val="28"/>
  </w:num>
  <w:num w:numId="24">
    <w:abstractNumId w:val="0"/>
  </w:num>
  <w:num w:numId="25">
    <w:abstractNumId w:val="3"/>
  </w:num>
  <w:num w:numId="26">
    <w:abstractNumId w:val="11"/>
  </w:num>
  <w:num w:numId="27">
    <w:abstractNumId w:val="29"/>
  </w:num>
  <w:num w:numId="28">
    <w:abstractNumId w:val="19"/>
  </w:num>
  <w:num w:numId="29">
    <w:abstractNumId w:val="37"/>
  </w:num>
  <w:num w:numId="30">
    <w:abstractNumId w:val="21"/>
  </w:num>
  <w:num w:numId="31">
    <w:abstractNumId w:val="1"/>
  </w:num>
  <w:num w:numId="32">
    <w:abstractNumId w:val="14"/>
  </w:num>
  <w:num w:numId="33">
    <w:abstractNumId w:val="31"/>
  </w:num>
  <w:num w:numId="34">
    <w:abstractNumId w:val="9"/>
  </w:num>
  <w:num w:numId="35">
    <w:abstractNumId w:val="12"/>
  </w:num>
  <w:num w:numId="36">
    <w:abstractNumId w:val="24"/>
  </w:num>
  <w:num w:numId="37">
    <w:abstractNumId w:val="34"/>
  </w:num>
  <w:num w:numId="38">
    <w:abstractNumId w:val="30"/>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7D7"/>
    <w:rsid w:val="00010738"/>
    <w:rsid w:val="00012F8B"/>
    <w:rsid w:val="000147F7"/>
    <w:rsid w:val="00023165"/>
    <w:rsid w:val="000415BE"/>
    <w:rsid w:val="00050B06"/>
    <w:rsid w:val="00053AA5"/>
    <w:rsid w:val="0006471B"/>
    <w:rsid w:val="00070EA9"/>
    <w:rsid w:val="000719D8"/>
    <w:rsid w:val="000732E9"/>
    <w:rsid w:val="00073BBC"/>
    <w:rsid w:val="00085697"/>
    <w:rsid w:val="000A0204"/>
    <w:rsid w:val="000A2E5A"/>
    <w:rsid w:val="000A7390"/>
    <w:rsid w:val="000B6112"/>
    <w:rsid w:val="000B749E"/>
    <w:rsid w:val="000C2E28"/>
    <w:rsid w:val="000F24C9"/>
    <w:rsid w:val="000F5969"/>
    <w:rsid w:val="001056F3"/>
    <w:rsid w:val="00111513"/>
    <w:rsid w:val="00114D54"/>
    <w:rsid w:val="00115EC1"/>
    <w:rsid w:val="00116174"/>
    <w:rsid w:val="0012122F"/>
    <w:rsid w:val="0013580D"/>
    <w:rsid w:val="00136050"/>
    <w:rsid w:val="001408DA"/>
    <w:rsid w:val="0014775D"/>
    <w:rsid w:val="0016031C"/>
    <w:rsid w:val="00167D7D"/>
    <w:rsid w:val="001816A3"/>
    <w:rsid w:val="001836E8"/>
    <w:rsid w:val="001874AC"/>
    <w:rsid w:val="00196105"/>
    <w:rsid w:val="001A0080"/>
    <w:rsid w:val="001A3D9D"/>
    <w:rsid w:val="001A5F35"/>
    <w:rsid w:val="001C11D3"/>
    <w:rsid w:val="001C3F4F"/>
    <w:rsid w:val="001C5784"/>
    <w:rsid w:val="001C6F27"/>
    <w:rsid w:val="001D4472"/>
    <w:rsid w:val="001D6ED3"/>
    <w:rsid w:val="001D762F"/>
    <w:rsid w:val="001E1F2C"/>
    <w:rsid w:val="001E40F8"/>
    <w:rsid w:val="001E77C1"/>
    <w:rsid w:val="001F4665"/>
    <w:rsid w:val="00200E2C"/>
    <w:rsid w:val="00202CE4"/>
    <w:rsid w:val="00202D18"/>
    <w:rsid w:val="0020670A"/>
    <w:rsid w:val="00216E1E"/>
    <w:rsid w:val="002257E8"/>
    <w:rsid w:val="00230621"/>
    <w:rsid w:val="00233241"/>
    <w:rsid w:val="00242507"/>
    <w:rsid w:val="0024543E"/>
    <w:rsid w:val="002501BF"/>
    <w:rsid w:val="00254873"/>
    <w:rsid w:val="00255C68"/>
    <w:rsid w:val="002654EA"/>
    <w:rsid w:val="002702EF"/>
    <w:rsid w:val="00282CFF"/>
    <w:rsid w:val="00285A2A"/>
    <w:rsid w:val="00297C92"/>
    <w:rsid w:val="002A1DD1"/>
    <w:rsid w:val="002B0CCF"/>
    <w:rsid w:val="002B213C"/>
    <w:rsid w:val="002B25A1"/>
    <w:rsid w:val="002B3023"/>
    <w:rsid w:val="002B3F10"/>
    <w:rsid w:val="002C5AC5"/>
    <w:rsid w:val="002C67DF"/>
    <w:rsid w:val="002D1AAD"/>
    <w:rsid w:val="002E3843"/>
    <w:rsid w:val="002E5701"/>
    <w:rsid w:val="0030152D"/>
    <w:rsid w:val="00301E35"/>
    <w:rsid w:val="00301E6B"/>
    <w:rsid w:val="00310AFB"/>
    <w:rsid w:val="0031246F"/>
    <w:rsid w:val="00314C9A"/>
    <w:rsid w:val="00330644"/>
    <w:rsid w:val="00335CC6"/>
    <w:rsid w:val="00337BF0"/>
    <w:rsid w:val="00340836"/>
    <w:rsid w:val="00341CBB"/>
    <w:rsid w:val="00352479"/>
    <w:rsid w:val="00354465"/>
    <w:rsid w:val="00357AC1"/>
    <w:rsid w:val="00361B28"/>
    <w:rsid w:val="003662FB"/>
    <w:rsid w:val="00366470"/>
    <w:rsid w:val="0037233B"/>
    <w:rsid w:val="00372405"/>
    <w:rsid w:val="003729B1"/>
    <w:rsid w:val="00374074"/>
    <w:rsid w:val="00377538"/>
    <w:rsid w:val="00384CCD"/>
    <w:rsid w:val="00384DB5"/>
    <w:rsid w:val="00390347"/>
    <w:rsid w:val="00395258"/>
    <w:rsid w:val="00395AAC"/>
    <w:rsid w:val="003B0D9F"/>
    <w:rsid w:val="003B6AE2"/>
    <w:rsid w:val="003C06FB"/>
    <w:rsid w:val="003C557B"/>
    <w:rsid w:val="003E2043"/>
    <w:rsid w:val="003E4272"/>
    <w:rsid w:val="003E71DC"/>
    <w:rsid w:val="003F5EB0"/>
    <w:rsid w:val="00411183"/>
    <w:rsid w:val="00420A07"/>
    <w:rsid w:val="00420D03"/>
    <w:rsid w:val="00423103"/>
    <w:rsid w:val="00425608"/>
    <w:rsid w:val="00425D7D"/>
    <w:rsid w:val="004367E3"/>
    <w:rsid w:val="0044250A"/>
    <w:rsid w:val="00450B48"/>
    <w:rsid w:val="0045111C"/>
    <w:rsid w:val="00453380"/>
    <w:rsid w:val="00453392"/>
    <w:rsid w:val="0045539E"/>
    <w:rsid w:val="004563A5"/>
    <w:rsid w:val="00457F60"/>
    <w:rsid w:val="0046518B"/>
    <w:rsid w:val="00466BFC"/>
    <w:rsid w:val="00473095"/>
    <w:rsid w:val="00473F99"/>
    <w:rsid w:val="004745E5"/>
    <w:rsid w:val="00475247"/>
    <w:rsid w:val="004755E3"/>
    <w:rsid w:val="0047642A"/>
    <w:rsid w:val="00481E2D"/>
    <w:rsid w:val="0048698C"/>
    <w:rsid w:val="00491794"/>
    <w:rsid w:val="004957E0"/>
    <w:rsid w:val="004A00C1"/>
    <w:rsid w:val="004A61D0"/>
    <w:rsid w:val="004A66FE"/>
    <w:rsid w:val="004A6932"/>
    <w:rsid w:val="004A6A0F"/>
    <w:rsid w:val="004B05DD"/>
    <w:rsid w:val="004B138B"/>
    <w:rsid w:val="004B1DB9"/>
    <w:rsid w:val="004B6042"/>
    <w:rsid w:val="004B7781"/>
    <w:rsid w:val="004C3A99"/>
    <w:rsid w:val="004D2B11"/>
    <w:rsid w:val="004E3E8B"/>
    <w:rsid w:val="004E6372"/>
    <w:rsid w:val="004F29DA"/>
    <w:rsid w:val="004F74E9"/>
    <w:rsid w:val="005250BE"/>
    <w:rsid w:val="005317D7"/>
    <w:rsid w:val="00536BE8"/>
    <w:rsid w:val="005405C3"/>
    <w:rsid w:val="0054087D"/>
    <w:rsid w:val="00543285"/>
    <w:rsid w:val="00551144"/>
    <w:rsid w:val="0057063C"/>
    <w:rsid w:val="00580363"/>
    <w:rsid w:val="00581961"/>
    <w:rsid w:val="00582A9F"/>
    <w:rsid w:val="00585BF3"/>
    <w:rsid w:val="00586B1E"/>
    <w:rsid w:val="0059212C"/>
    <w:rsid w:val="00596D0B"/>
    <w:rsid w:val="00597B5A"/>
    <w:rsid w:val="005A6D86"/>
    <w:rsid w:val="005A7AB4"/>
    <w:rsid w:val="005C3068"/>
    <w:rsid w:val="005C427D"/>
    <w:rsid w:val="005D118B"/>
    <w:rsid w:val="005D5E31"/>
    <w:rsid w:val="005E7802"/>
    <w:rsid w:val="005F52EA"/>
    <w:rsid w:val="00610F11"/>
    <w:rsid w:val="00625DE0"/>
    <w:rsid w:val="006261D2"/>
    <w:rsid w:val="0063668E"/>
    <w:rsid w:val="0064188F"/>
    <w:rsid w:val="00645551"/>
    <w:rsid w:val="00652B22"/>
    <w:rsid w:val="00654BEF"/>
    <w:rsid w:val="00654D75"/>
    <w:rsid w:val="006567BB"/>
    <w:rsid w:val="00657C9A"/>
    <w:rsid w:val="00667AE1"/>
    <w:rsid w:val="00674D6F"/>
    <w:rsid w:val="00697F6D"/>
    <w:rsid w:val="006A5084"/>
    <w:rsid w:val="006A5156"/>
    <w:rsid w:val="006B503A"/>
    <w:rsid w:val="006C06D9"/>
    <w:rsid w:val="006C0A06"/>
    <w:rsid w:val="006C15EA"/>
    <w:rsid w:val="006C28CD"/>
    <w:rsid w:val="006C4BFF"/>
    <w:rsid w:val="006C5887"/>
    <w:rsid w:val="006C5F89"/>
    <w:rsid w:val="006D1A4D"/>
    <w:rsid w:val="006D2827"/>
    <w:rsid w:val="006D5EDA"/>
    <w:rsid w:val="006F201F"/>
    <w:rsid w:val="00701D5A"/>
    <w:rsid w:val="007036A3"/>
    <w:rsid w:val="00705281"/>
    <w:rsid w:val="0070547E"/>
    <w:rsid w:val="00706E33"/>
    <w:rsid w:val="00713A2B"/>
    <w:rsid w:val="00724709"/>
    <w:rsid w:val="0072593F"/>
    <w:rsid w:val="00731068"/>
    <w:rsid w:val="00731C7B"/>
    <w:rsid w:val="007336A7"/>
    <w:rsid w:val="00745D5D"/>
    <w:rsid w:val="00745EC7"/>
    <w:rsid w:val="007502BB"/>
    <w:rsid w:val="007551FC"/>
    <w:rsid w:val="00764E57"/>
    <w:rsid w:val="00765F9C"/>
    <w:rsid w:val="00767AAC"/>
    <w:rsid w:val="00792F2E"/>
    <w:rsid w:val="0079419E"/>
    <w:rsid w:val="00794586"/>
    <w:rsid w:val="00794712"/>
    <w:rsid w:val="007A4994"/>
    <w:rsid w:val="007B54B4"/>
    <w:rsid w:val="007C0F66"/>
    <w:rsid w:val="007C40DC"/>
    <w:rsid w:val="007C4D59"/>
    <w:rsid w:val="007D0968"/>
    <w:rsid w:val="007D1ACC"/>
    <w:rsid w:val="007D2615"/>
    <w:rsid w:val="007E311D"/>
    <w:rsid w:val="007F2600"/>
    <w:rsid w:val="007F6C46"/>
    <w:rsid w:val="008158D6"/>
    <w:rsid w:val="0082240E"/>
    <w:rsid w:val="008257B2"/>
    <w:rsid w:val="00837A85"/>
    <w:rsid w:val="00840F7D"/>
    <w:rsid w:val="00854D4B"/>
    <w:rsid w:val="00856531"/>
    <w:rsid w:val="00857656"/>
    <w:rsid w:val="0086124D"/>
    <w:rsid w:val="00862B1F"/>
    <w:rsid w:val="0087138D"/>
    <w:rsid w:val="00874AA3"/>
    <w:rsid w:val="0087765D"/>
    <w:rsid w:val="0088646A"/>
    <w:rsid w:val="0088701C"/>
    <w:rsid w:val="008A2E61"/>
    <w:rsid w:val="008A346A"/>
    <w:rsid w:val="008C0BEC"/>
    <w:rsid w:val="008C5562"/>
    <w:rsid w:val="008E654B"/>
    <w:rsid w:val="00911B89"/>
    <w:rsid w:val="00912369"/>
    <w:rsid w:val="00913B25"/>
    <w:rsid w:val="00925A59"/>
    <w:rsid w:val="00930040"/>
    <w:rsid w:val="00932F98"/>
    <w:rsid w:val="00950032"/>
    <w:rsid w:val="0095037F"/>
    <w:rsid w:val="00956F04"/>
    <w:rsid w:val="00961C03"/>
    <w:rsid w:val="00977CBA"/>
    <w:rsid w:val="009867C2"/>
    <w:rsid w:val="009973B6"/>
    <w:rsid w:val="009A218D"/>
    <w:rsid w:val="009A2CC7"/>
    <w:rsid w:val="009A2F1F"/>
    <w:rsid w:val="009A2F43"/>
    <w:rsid w:val="009A75D6"/>
    <w:rsid w:val="009B43C6"/>
    <w:rsid w:val="009B5E1A"/>
    <w:rsid w:val="009B61A6"/>
    <w:rsid w:val="009C036C"/>
    <w:rsid w:val="009C09F0"/>
    <w:rsid w:val="009C3F50"/>
    <w:rsid w:val="009C5DC9"/>
    <w:rsid w:val="009C5F87"/>
    <w:rsid w:val="009C7170"/>
    <w:rsid w:val="009D65B5"/>
    <w:rsid w:val="009E410E"/>
    <w:rsid w:val="00A04913"/>
    <w:rsid w:val="00A0500B"/>
    <w:rsid w:val="00A12227"/>
    <w:rsid w:val="00A24913"/>
    <w:rsid w:val="00A24EBD"/>
    <w:rsid w:val="00A24FF3"/>
    <w:rsid w:val="00A24FF9"/>
    <w:rsid w:val="00A33215"/>
    <w:rsid w:val="00A444A3"/>
    <w:rsid w:val="00A50BAD"/>
    <w:rsid w:val="00A54F71"/>
    <w:rsid w:val="00A56347"/>
    <w:rsid w:val="00A614E9"/>
    <w:rsid w:val="00A61E3F"/>
    <w:rsid w:val="00A64451"/>
    <w:rsid w:val="00A7597B"/>
    <w:rsid w:val="00A779BC"/>
    <w:rsid w:val="00A813A2"/>
    <w:rsid w:val="00A831C6"/>
    <w:rsid w:val="00A85E78"/>
    <w:rsid w:val="00A861E3"/>
    <w:rsid w:val="00A872BC"/>
    <w:rsid w:val="00A87F5E"/>
    <w:rsid w:val="00A96B01"/>
    <w:rsid w:val="00AA2E51"/>
    <w:rsid w:val="00AA36AA"/>
    <w:rsid w:val="00AB4BE1"/>
    <w:rsid w:val="00AB4F68"/>
    <w:rsid w:val="00AB56B5"/>
    <w:rsid w:val="00AC315F"/>
    <w:rsid w:val="00AD0825"/>
    <w:rsid w:val="00AD16F9"/>
    <w:rsid w:val="00AD4F33"/>
    <w:rsid w:val="00AE0219"/>
    <w:rsid w:val="00AE054C"/>
    <w:rsid w:val="00AE22FC"/>
    <w:rsid w:val="00AE4806"/>
    <w:rsid w:val="00AF6613"/>
    <w:rsid w:val="00AF69F2"/>
    <w:rsid w:val="00B21912"/>
    <w:rsid w:val="00B22EFC"/>
    <w:rsid w:val="00B27A40"/>
    <w:rsid w:val="00B32E85"/>
    <w:rsid w:val="00B35CA4"/>
    <w:rsid w:val="00B41FEE"/>
    <w:rsid w:val="00B84351"/>
    <w:rsid w:val="00B877BE"/>
    <w:rsid w:val="00B93875"/>
    <w:rsid w:val="00B96802"/>
    <w:rsid w:val="00B97146"/>
    <w:rsid w:val="00BA41F7"/>
    <w:rsid w:val="00BA578B"/>
    <w:rsid w:val="00BA586E"/>
    <w:rsid w:val="00BB0D5D"/>
    <w:rsid w:val="00BB13D0"/>
    <w:rsid w:val="00BB1CCD"/>
    <w:rsid w:val="00BB1F58"/>
    <w:rsid w:val="00BC0776"/>
    <w:rsid w:val="00BD0CBA"/>
    <w:rsid w:val="00BD54E6"/>
    <w:rsid w:val="00BD632B"/>
    <w:rsid w:val="00BE49E3"/>
    <w:rsid w:val="00BF26E1"/>
    <w:rsid w:val="00C0010E"/>
    <w:rsid w:val="00C11970"/>
    <w:rsid w:val="00C11C4A"/>
    <w:rsid w:val="00C33BA8"/>
    <w:rsid w:val="00C3723C"/>
    <w:rsid w:val="00C37C46"/>
    <w:rsid w:val="00C446F8"/>
    <w:rsid w:val="00C44D5E"/>
    <w:rsid w:val="00C4658B"/>
    <w:rsid w:val="00C46FAC"/>
    <w:rsid w:val="00C558D4"/>
    <w:rsid w:val="00C5727D"/>
    <w:rsid w:val="00C61A6B"/>
    <w:rsid w:val="00C70F44"/>
    <w:rsid w:val="00C73710"/>
    <w:rsid w:val="00C82A2C"/>
    <w:rsid w:val="00C85481"/>
    <w:rsid w:val="00C9568B"/>
    <w:rsid w:val="00C95F83"/>
    <w:rsid w:val="00CC0E7B"/>
    <w:rsid w:val="00CD0341"/>
    <w:rsid w:val="00D0180D"/>
    <w:rsid w:val="00D0517F"/>
    <w:rsid w:val="00D125EA"/>
    <w:rsid w:val="00D12E7D"/>
    <w:rsid w:val="00D14EC0"/>
    <w:rsid w:val="00D16BB2"/>
    <w:rsid w:val="00D20311"/>
    <w:rsid w:val="00D22E5B"/>
    <w:rsid w:val="00D2534F"/>
    <w:rsid w:val="00D261DA"/>
    <w:rsid w:val="00D323CD"/>
    <w:rsid w:val="00D3371F"/>
    <w:rsid w:val="00D51977"/>
    <w:rsid w:val="00D54409"/>
    <w:rsid w:val="00D61B17"/>
    <w:rsid w:val="00D72055"/>
    <w:rsid w:val="00D7277C"/>
    <w:rsid w:val="00D7329B"/>
    <w:rsid w:val="00D737F3"/>
    <w:rsid w:val="00D75CD2"/>
    <w:rsid w:val="00D77BDB"/>
    <w:rsid w:val="00D81CD0"/>
    <w:rsid w:val="00D820F9"/>
    <w:rsid w:val="00D84C58"/>
    <w:rsid w:val="00D8672D"/>
    <w:rsid w:val="00DA1272"/>
    <w:rsid w:val="00DA2B4B"/>
    <w:rsid w:val="00DA7215"/>
    <w:rsid w:val="00DA7579"/>
    <w:rsid w:val="00DA76A2"/>
    <w:rsid w:val="00DB15F1"/>
    <w:rsid w:val="00DB458F"/>
    <w:rsid w:val="00DC6F21"/>
    <w:rsid w:val="00DD2683"/>
    <w:rsid w:val="00DD2C57"/>
    <w:rsid w:val="00DD3546"/>
    <w:rsid w:val="00DD4B5C"/>
    <w:rsid w:val="00DD5051"/>
    <w:rsid w:val="00DD6F7F"/>
    <w:rsid w:val="00DD71A4"/>
    <w:rsid w:val="00DE7596"/>
    <w:rsid w:val="00DF2968"/>
    <w:rsid w:val="00DF2F37"/>
    <w:rsid w:val="00E222E9"/>
    <w:rsid w:val="00E275FA"/>
    <w:rsid w:val="00E3289D"/>
    <w:rsid w:val="00E34233"/>
    <w:rsid w:val="00E409B9"/>
    <w:rsid w:val="00E44068"/>
    <w:rsid w:val="00E444A2"/>
    <w:rsid w:val="00E57009"/>
    <w:rsid w:val="00E7549F"/>
    <w:rsid w:val="00E81BD4"/>
    <w:rsid w:val="00E82883"/>
    <w:rsid w:val="00E90470"/>
    <w:rsid w:val="00E90D82"/>
    <w:rsid w:val="00E95990"/>
    <w:rsid w:val="00EA1E0F"/>
    <w:rsid w:val="00EA3F1E"/>
    <w:rsid w:val="00EA4CA6"/>
    <w:rsid w:val="00EB11B9"/>
    <w:rsid w:val="00EB27D0"/>
    <w:rsid w:val="00EB6293"/>
    <w:rsid w:val="00ED505F"/>
    <w:rsid w:val="00ED6995"/>
    <w:rsid w:val="00EE214B"/>
    <w:rsid w:val="00EF7DA3"/>
    <w:rsid w:val="00F01CCD"/>
    <w:rsid w:val="00F031C7"/>
    <w:rsid w:val="00F07771"/>
    <w:rsid w:val="00F22DDC"/>
    <w:rsid w:val="00F276E3"/>
    <w:rsid w:val="00F37A59"/>
    <w:rsid w:val="00F40302"/>
    <w:rsid w:val="00F4355B"/>
    <w:rsid w:val="00F51898"/>
    <w:rsid w:val="00F53B10"/>
    <w:rsid w:val="00F53D54"/>
    <w:rsid w:val="00F632DC"/>
    <w:rsid w:val="00F641A6"/>
    <w:rsid w:val="00F8151B"/>
    <w:rsid w:val="00F820EE"/>
    <w:rsid w:val="00F833C3"/>
    <w:rsid w:val="00F85794"/>
    <w:rsid w:val="00F87EAA"/>
    <w:rsid w:val="00F917F0"/>
    <w:rsid w:val="00F92F89"/>
    <w:rsid w:val="00F952F6"/>
    <w:rsid w:val="00FA1B12"/>
    <w:rsid w:val="00FC7713"/>
    <w:rsid w:val="00FD787D"/>
    <w:rsid w:val="00FE7079"/>
    <w:rsid w:val="00FE7C0A"/>
    <w:rsid w:val="00FF6F29"/>
    <w:rsid w:val="00FF7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5419676B-557C-45A8-8575-BC890092C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77C1"/>
    <w:rPr>
      <w:sz w:val="24"/>
      <w:szCs w:val="24"/>
      <w:lang w:val="el-GR" w:eastAsia="el-GR"/>
    </w:rPr>
  </w:style>
  <w:style w:type="paragraph" w:styleId="2">
    <w:name w:val="heading 2"/>
    <w:basedOn w:val="a"/>
    <w:next w:val="a"/>
    <w:link w:val="2Char"/>
    <w:uiPriority w:val="9"/>
    <w:semiHidden/>
    <w:unhideWhenUsed/>
    <w:qFormat/>
    <w:rsid w:val="003408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377538"/>
    <w:pPr>
      <w:spacing w:before="100" w:beforeAutospacing="1" w:after="100" w:afterAutospacing="1"/>
      <w:outlineLvl w:val="2"/>
    </w:pPr>
    <w:rPr>
      <w:b/>
      <w:bCs/>
      <w:sz w:val="27"/>
      <w:szCs w:val="27"/>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1E77C1"/>
    <w:rPr>
      <w:color w:val="0000FF"/>
      <w:u w:val="single"/>
    </w:rPr>
  </w:style>
  <w:style w:type="character" w:styleId="-0">
    <w:name w:val="FollowedHyperlink"/>
    <w:basedOn w:val="a0"/>
    <w:rsid w:val="00A56347"/>
    <w:rPr>
      <w:color w:val="800080"/>
      <w:u w:val="single"/>
    </w:rPr>
  </w:style>
  <w:style w:type="paragraph" w:styleId="a3">
    <w:name w:val="header"/>
    <w:basedOn w:val="a"/>
    <w:rsid w:val="00B93875"/>
    <w:pPr>
      <w:tabs>
        <w:tab w:val="center" w:pos="4153"/>
        <w:tab w:val="right" w:pos="8306"/>
      </w:tabs>
    </w:pPr>
  </w:style>
  <w:style w:type="paragraph" w:styleId="a4">
    <w:name w:val="footer"/>
    <w:basedOn w:val="a"/>
    <w:rsid w:val="00B93875"/>
    <w:pPr>
      <w:tabs>
        <w:tab w:val="center" w:pos="4153"/>
        <w:tab w:val="right" w:pos="8306"/>
      </w:tabs>
    </w:pPr>
  </w:style>
  <w:style w:type="table" w:styleId="a5">
    <w:name w:val="Table Grid"/>
    <w:basedOn w:val="a1"/>
    <w:uiPriority w:val="59"/>
    <w:rsid w:val="00BA58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Web">
    <w:name w:val="Normal (Web)"/>
    <w:basedOn w:val="a"/>
    <w:uiPriority w:val="99"/>
    <w:unhideWhenUsed/>
    <w:rsid w:val="00C446F8"/>
    <w:pPr>
      <w:spacing w:before="100" w:beforeAutospacing="1" w:after="100" w:afterAutospacing="1"/>
    </w:pPr>
    <w:rPr>
      <w:lang w:val="en-US" w:eastAsia="en-US"/>
    </w:rPr>
  </w:style>
  <w:style w:type="paragraph" w:customStyle="1" w:styleId="style15">
    <w:name w:val="style15"/>
    <w:basedOn w:val="a"/>
    <w:rsid w:val="004A6932"/>
    <w:pPr>
      <w:spacing w:before="100" w:beforeAutospacing="1" w:after="100" w:afterAutospacing="1"/>
    </w:pPr>
    <w:rPr>
      <w:rFonts w:ascii="Arial" w:hAnsi="Arial" w:cs="Arial"/>
      <w:color w:val="800000"/>
      <w:sz w:val="18"/>
      <w:szCs w:val="18"/>
      <w:lang w:val="en-US" w:eastAsia="en-US"/>
    </w:rPr>
  </w:style>
  <w:style w:type="character" w:styleId="a6">
    <w:name w:val="Strong"/>
    <w:basedOn w:val="a0"/>
    <w:uiPriority w:val="22"/>
    <w:qFormat/>
    <w:rsid w:val="004A6932"/>
    <w:rPr>
      <w:b/>
      <w:bCs/>
    </w:rPr>
  </w:style>
  <w:style w:type="paragraph" w:customStyle="1" w:styleId="style10">
    <w:name w:val="style10"/>
    <w:basedOn w:val="a"/>
    <w:rsid w:val="00765F9C"/>
    <w:pPr>
      <w:spacing w:before="100" w:beforeAutospacing="1" w:after="100" w:afterAutospacing="1"/>
    </w:pPr>
    <w:rPr>
      <w:rFonts w:ascii="Arial" w:hAnsi="Arial" w:cs="Arial"/>
      <w:sz w:val="18"/>
      <w:szCs w:val="18"/>
      <w:lang w:val="en-US" w:eastAsia="en-US"/>
    </w:rPr>
  </w:style>
  <w:style w:type="character" w:customStyle="1" w:styleId="style91">
    <w:name w:val="style91"/>
    <w:basedOn w:val="a0"/>
    <w:rsid w:val="00765F9C"/>
    <w:rPr>
      <w:sz w:val="18"/>
      <w:szCs w:val="18"/>
    </w:rPr>
  </w:style>
  <w:style w:type="paragraph" w:styleId="a7">
    <w:name w:val="List Paragraph"/>
    <w:basedOn w:val="a"/>
    <w:uiPriority w:val="34"/>
    <w:qFormat/>
    <w:rsid w:val="008A2E61"/>
    <w:pPr>
      <w:ind w:left="720"/>
    </w:pPr>
  </w:style>
  <w:style w:type="paragraph" w:styleId="a8">
    <w:name w:val="Body Text Indent"/>
    <w:basedOn w:val="a"/>
    <w:link w:val="Char"/>
    <w:semiHidden/>
    <w:rsid w:val="00D820F9"/>
    <w:pPr>
      <w:ind w:firstLine="720"/>
      <w:jc w:val="both"/>
    </w:pPr>
    <w:rPr>
      <w:rFonts w:ascii="Book Antiqua" w:hAnsi="Book Antiqua"/>
      <w:sz w:val="23"/>
      <w:szCs w:val="23"/>
    </w:rPr>
  </w:style>
  <w:style w:type="character" w:customStyle="1" w:styleId="Char">
    <w:name w:val="Σώμα κείμενου με εσοχή Char"/>
    <w:basedOn w:val="a0"/>
    <w:link w:val="a8"/>
    <w:semiHidden/>
    <w:rsid w:val="00D820F9"/>
    <w:rPr>
      <w:rFonts w:ascii="Book Antiqua" w:hAnsi="Book Antiqua"/>
      <w:sz w:val="23"/>
      <w:szCs w:val="23"/>
      <w:lang w:val="el-GR" w:eastAsia="el-GR"/>
    </w:rPr>
  </w:style>
  <w:style w:type="character" w:customStyle="1" w:styleId="3Char">
    <w:name w:val="Επικεφαλίδα 3 Char"/>
    <w:basedOn w:val="a0"/>
    <w:link w:val="3"/>
    <w:uiPriority w:val="9"/>
    <w:rsid w:val="00377538"/>
    <w:rPr>
      <w:b/>
      <w:bCs/>
      <w:sz w:val="27"/>
      <w:szCs w:val="27"/>
    </w:rPr>
  </w:style>
  <w:style w:type="character" w:customStyle="1" w:styleId="apple-converted-space">
    <w:name w:val="apple-converted-space"/>
    <w:basedOn w:val="a0"/>
    <w:rsid w:val="00377538"/>
  </w:style>
  <w:style w:type="character" w:styleId="a9">
    <w:name w:val="Emphasis"/>
    <w:basedOn w:val="a0"/>
    <w:uiPriority w:val="20"/>
    <w:qFormat/>
    <w:rsid w:val="00377538"/>
    <w:rPr>
      <w:i/>
      <w:iCs/>
    </w:rPr>
  </w:style>
  <w:style w:type="character" w:styleId="HTML">
    <w:name w:val="HTML Cite"/>
    <w:basedOn w:val="a0"/>
    <w:uiPriority w:val="99"/>
    <w:semiHidden/>
    <w:unhideWhenUsed/>
    <w:rsid w:val="00377538"/>
    <w:rPr>
      <w:i/>
      <w:iCs/>
    </w:rPr>
  </w:style>
  <w:style w:type="character" w:customStyle="1" w:styleId="st">
    <w:name w:val="st"/>
    <w:basedOn w:val="a0"/>
    <w:rsid w:val="00202CE4"/>
  </w:style>
  <w:style w:type="character" w:customStyle="1" w:styleId="2Char">
    <w:name w:val="Επικεφαλίδα 2 Char"/>
    <w:basedOn w:val="a0"/>
    <w:link w:val="2"/>
    <w:uiPriority w:val="9"/>
    <w:semiHidden/>
    <w:rsid w:val="00340836"/>
    <w:rPr>
      <w:rFonts w:asciiTheme="majorHAnsi" w:eastAsiaTheme="majorEastAsia" w:hAnsiTheme="majorHAnsi" w:cstheme="majorBidi"/>
      <w:b/>
      <w:bCs/>
      <w:color w:val="4F81BD" w:themeColor="accent1"/>
      <w:sz w:val="26"/>
      <w:szCs w:val="26"/>
      <w:lang w:val="el-GR" w:eastAsia="el-GR"/>
    </w:rPr>
  </w:style>
  <w:style w:type="paragraph" w:styleId="aa">
    <w:name w:val="footnote text"/>
    <w:basedOn w:val="a"/>
    <w:link w:val="Char0"/>
    <w:uiPriority w:val="99"/>
    <w:semiHidden/>
    <w:unhideWhenUsed/>
    <w:rsid w:val="003E2043"/>
    <w:rPr>
      <w:sz w:val="20"/>
      <w:szCs w:val="20"/>
    </w:rPr>
  </w:style>
  <w:style w:type="character" w:customStyle="1" w:styleId="Char0">
    <w:name w:val="Κείμενο υποσημείωσης Char"/>
    <w:basedOn w:val="a0"/>
    <w:link w:val="aa"/>
    <w:uiPriority w:val="99"/>
    <w:semiHidden/>
    <w:rsid w:val="003E2043"/>
    <w:rPr>
      <w:lang w:val="el-GR" w:eastAsia="el-GR"/>
    </w:rPr>
  </w:style>
  <w:style w:type="character" w:styleId="ab">
    <w:name w:val="footnote reference"/>
    <w:basedOn w:val="a0"/>
    <w:uiPriority w:val="99"/>
    <w:semiHidden/>
    <w:unhideWhenUsed/>
    <w:rsid w:val="003E2043"/>
    <w:rPr>
      <w:vertAlign w:val="superscript"/>
    </w:rPr>
  </w:style>
  <w:style w:type="table" w:customStyle="1" w:styleId="LightShading-Accent11">
    <w:name w:val="Light Shading - Accent 11"/>
    <w:basedOn w:val="a1"/>
    <w:uiPriority w:val="60"/>
    <w:rsid w:val="00585BF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Grid-Accent11">
    <w:name w:val="Light Grid - Accent 11"/>
    <w:basedOn w:val="a1"/>
    <w:uiPriority w:val="62"/>
    <w:rsid w:val="00585BF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20">
    <w:name w:val="Body Text Indent 2"/>
    <w:basedOn w:val="a"/>
    <w:link w:val="2Char0"/>
    <w:uiPriority w:val="99"/>
    <w:semiHidden/>
    <w:unhideWhenUsed/>
    <w:rsid w:val="00073BBC"/>
    <w:pPr>
      <w:spacing w:after="120" w:line="480" w:lineRule="auto"/>
      <w:ind w:left="283"/>
    </w:pPr>
  </w:style>
  <w:style w:type="character" w:customStyle="1" w:styleId="2Char0">
    <w:name w:val="Σώμα κείμενου με εσοχή 2 Char"/>
    <w:basedOn w:val="a0"/>
    <w:link w:val="20"/>
    <w:uiPriority w:val="99"/>
    <w:semiHidden/>
    <w:rsid w:val="00073BBC"/>
    <w:rPr>
      <w:sz w:val="24"/>
      <w:szCs w:val="24"/>
      <w:lang w:val="el-GR" w:eastAsia="el-GR"/>
    </w:rPr>
  </w:style>
  <w:style w:type="paragraph" w:styleId="ac">
    <w:name w:val="Balloon Text"/>
    <w:basedOn w:val="a"/>
    <w:link w:val="Char1"/>
    <w:uiPriority w:val="99"/>
    <w:semiHidden/>
    <w:unhideWhenUsed/>
    <w:rsid w:val="00337BF0"/>
    <w:rPr>
      <w:rFonts w:ascii="Segoe UI" w:hAnsi="Segoe UI" w:cs="Segoe UI"/>
      <w:sz w:val="18"/>
      <w:szCs w:val="18"/>
    </w:rPr>
  </w:style>
  <w:style w:type="character" w:customStyle="1" w:styleId="Char1">
    <w:name w:val="Κείμενο πλαισίου Char"/>
    <w:basedOn w:val="a0"/>
    <w:link w:val="ac"/>
    <w:uiPriority w:val="99"/>
    <w:semiHidden/>
    <w:rsid w:val="00337BF0"/>
    <w:rPr>
      <w:rFonts w:ascii="Segoe UI" w:hAnsi="Segoe UI" w:cs="Segoe UI"/>
      <w:sz w:val="18"/>
      <w:szCs w:val="18"/>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6029">
      <w:bodyDiv w:val="1"/>
      <w:marLeft w:val="0"/>
      <w:marRight w:val="0"/>
      <w:marTop w:val="0"/>
      <w:marBottom w:val="0"/>
      <w:divBdr>
        <w:top w:val="none" w:sz="0" w:space="0" w:color="auto"/>
        <w:left w:val="none" w:sz="0" w:space="0" w:color="auto"/>
        <w:bottom w:val="none" w:sz="0" w:space="0" w:color="auto"/>
        <w:right w:val="none" w:sz="0" w:space="0" w:color="auto"/>
      </w:divBdr>
    </w:div>
    <w:div w:id="56052779">
      <w:bodyDiv w:val="1"/>
      <w:marLeft w:val="0"/>
      <w:marRight w:val="0"/>
      <w:marTop w:val="0"/>
      <w:marBottom w:val="0"/>
      <w:divBdr>
        <w:top w:val="none" w:sz="0" w:space="0" w:color="auto"/>
        <w:left w:val="none" w:sz="0" w:space="0" w:color="auto"/>
        <w:bottom w:val="none" w:sz="0" w:space="0" w:color="auto"/>
        <w:right w:val="none" w:sz="0" w:space="0" w:color="auto"/>
      </w:divBdr>
    </w:div>
    <w:div w:id="192772637">
      <w:bodyDiv w:val="1"/>
      <w:marLeft w:val="0"/>
      <w:marRight w:val="0"/>
      <w:marTop w:val="0"/>
      <w:marBottom w:val="0"/>
      <w:divBdr>
        <w:top w:val="none" w:sz="0" w:space="0" w:color="auto"/>
        <w:left w:val="none" w:sz="0" w:space="0" w:color="auto"/>
        <w:bottom w:val="none" w:sz="0" w:space="0" w:color="auto"/>
        <w:right w:val="none" w:sz="0" w:space="0" w:color="auto"/>
      </w:divBdr>
    </w:div>
    <w:div w:id="274407376">
      <w:bodyDiv w:val="1"/>
      <w:marLeft w:val="0"/>
      <w:marRight w:val="0"/>
      <w:marTop w:val="0"/>
      <w:marBottom w:val="0"/>
      <w:divBdr>
        <w:top w:val="none" w:sz="0" w:space="0" w:color="auto"/>
        <w:left w:val="none" w:sz="0" w:space="0" w:color="auto"/>
        <w:bottom w:val="none" w:sz="0" w:space="0" w:color="auto"/>
        <w:right w:val="none" w:sz="0" w:space="0" w:color="auto"/>
      </w:divBdr>
    </w:div>
    <w:div w:id="468940344">
      <w:bodyDiv w:val="1"/>
      <w:marLeft w:val="0"/>
      <w:marRight w:val="0"/>
      <w:marTop w:val="0"/>
      <w:marBottom w:val="0"/>
      <w:divBdr>
        <w:top w:val="none" w:sz="0" w:space="0" w:color="auto"/>
        <w:left w:val="none" w:sz="0" w:space="0" w:color="auto"/>
        <w:bottom w:val="none" w:sz="0" w:space="0" w:color="auto"/>
        <w:right w:val="none" w:sz="0" w:space="0" w:color="auto"/>
      </w:divBdr>
      <w:divsChild>
        <w:div w:id="650601586">
          <w:marLeft w:val="0"/>
          <w:marRight w:val="0"/>
          <w:marTop w:val="0"/>
          <w:marBottom w:val="0"/>
          <w:divBdr>
            <w:top w:val="none" w:sz="0" w:space="0" w:color="auto"/>
            <w:left w:val="none" w:sz="0" w:space="0" w:color="auto"/>
            <w:bottom w:val="none" w:sz="0" w:space="0" w:color="auto"/>
            <w:right w:val="none" w:sz="0" w:space="0" w:color="auto"/>
          </w:divBdr>
          <w:divsChild>
            <w:div w:id="967710009">
              <w:marLeft w:val="0"/>
              <w:marRight w:val="0"/>
              <w:marTop w:val="0"/>
              <w:marBottom w:val="0"/>
              <w:divBdr>
                <w:top w:val="none" w:sz="0" w:space="0" w:color="auto"/>
                <w:left w:val="none" w:sz="0" w:space="0" w:color="auto"/>
                <w:bottom w:val="none" w:sz="0" w:space="0" w:color="auto"/>
                <w:right w:val="none" w:sz="0" w:space="0" w:color="auto"/>
              </w:divBdr>
              <w:divsChild>
                <w:div w:id="328411707">
                  <w:marLeft w:val="0"/>
                  <w:marRight w:val="0"/>
                  <w:marTop w:val="0"/>
                  <w:marBottom w:val="15"/>
                  <w:divBdr>
                    <w:top w:val="none" w:sz="0" w:space="0" w:color="auto"/>
                    <w:left w:val="none" w:sz="0" w:space="0" w:color="auto"/>
                    <w:bottom w:val="none" w:sz="0" w:space="0" w:color="auto"/>
                    <w:right w:val="none" w:sz="0" w:space="0" w:color="auto"/>
                  </w:divBdr>
                  <w:divsChild>
                    <w:div w:id="1681160725">
                      <w:marLeft w:val="45"/>
                      <w:marRight w:val="45"/>
                      <w:marTop w:val="0"/>
                      <w:marBottom w:val="0"/>
                      <w:divBdr>
                        <w:top w:val="none" w:sz="0" w:space="0" w:color="auto"/>
                        <w:left w:val="none" w:sz="0" w:space="0" w:color="auto"/>
                        <w:bottom w:val="none" w:sz="0" w:space="0" w:color="auto"/>
                        <w:right w:val="none" w:sz="0" w:space="0" w:color="auto"/>
                      </w:divBdr>
                      <w:divsChild>
                        <w:div w:id="47599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26164">
      <w:bodyDiv w:val="1"/>
      <w:marLeft w:val="0"/>
      <w:marRight w:val="0"/>
      <w:marTop w:val="0"/>
      <w:marBottom w:val="0"/>
      <w:divBdr>
        <w:top w:val="none" w:sz="0" w:space="0" w:color="auto"/>
        <w:left w:val="none" w:sz="0" w:space="0" w:color="auto"/>
        <w:bottom w:val="none" w:sz="0" w:space="0" w:color="auto"/>
        <w:right w:val="none" w:sz="0" w:space="0" w:color="auto"/>
      </w:divBdr>
      <w:divsChild>
        <w:div w:id="1821002641">
          <w:marLeft w:val="0"/>
          <w:marRight w:val="0"/>
          <w:marTop w:val="0"/>
          <w:marBottom w:val="0"/>
          <w:divBdr>
            <w:top w:val="none" w:sz="0" w:space="0" w:color="auto"/>
            <w:left w:val="none" w:sz="0" w:space="0" w:color="auto"/>
            <w:bottom w:val="none" w:sz="0" w:space="0" w:color="auto"/>
            <w:right w:val="none" w:sz="0" w:space="0" w:color="auto"/>
          </w:divBdr>
          <w:divsChild>
            <w:div w:id="1156726498">
              <w:marLeft w:val="0"/>
              <w:marRight w:val="0"/>
              <w:marTop w:val="0"/>
              <w:marBottom w:val="0"/>
              <w:divBdr>
                <w:top w:val="none" w:sz="0" w:space="0" w:color="auto"/>
                <w:left w:val="none" w:sz="0" w:space="0" w:color="auto"/>
                <w:bottom w:val="none" w:sz="0" w:space="0" w:color="auto"/>
                <w:right w:val="none" w:sz="0" w:space="0" w:color="auto"/>
              </w:divBdr>
              <w:divsChild>
                <w:div w:id="1247499602">
                  <w:marLeft w:val="0"/>
                  <w:marRight w:val="0"/>
                  <w:marTop w:val="0"/>
                  <w:marBottom w:val="15"/>
                  <w:divBdr>
                    <w:top w:val="none" w:sz="0" w:space="0" w:color="auto"/>
                    <w:left w:val="none" w:sz="0" w:space="0" w:color="auto"/>
                    <w:bottom w:val="none" w:sz="0" w:space="0" w:color="auto"/>
                    <w:right w:val="none" w:sz="0" w:space="0" w:color="auto"/>
                  </w:divBdr>
                  <w:divsChild>
                    <w:div w:id="1748530299">
                      <w:marLeft w:val="45"/>
                      <w:marRight w:val="45"/>
                      <w:marTop w:val="0"/>
                      <w:marBottom w:val="0"/>
                      <w:divBdr>
                        <w:top w:val="none" w:sz="0" w:space="0" w:color="auto"/>
                        <w:left w:val="none" w:sz="0" w:space="0" w:color="auto"/>
                        <w:bottom w:val="none" w:sz="0" w:space="0" w:color="auto"/>
                        <w:right w:val="none" w:sz="0" w:space="0" w:color="auto"/>
                      </w:divBdr>
                      <w:divsChild>
                        <w:div w:id="55531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574574">
      <w:bodyDiv w:val="1"/>
      <w:marLeft w:val="0"/>
      <w:marRight w:val="0"/>
      <w:marTop w:val="0"/>
      <w:marBottom w:val="0"/>
      <w:divBdr>
        <w:top w:val="none" w:sz="0" w:space="0" w:color="auto"/>
        <w:left w:val="none" w:sz="0" w:space="0" w:color="auto"/>
        <w:bottom w:val="none" w:sz="0" w:space="0" w:color="auto"/>
        <w:right w:val="none" w:sz="0" w:space="0" w:color="auto"/>
      </w:divBdr>
    </w:div>
    <w:div w:id="834875926">
      <w:bodyDiv w:val="1"/>
      <w:marLeft w:val="0"/>
      <w:marRight w:val="0"/>
      <w:marTop w:val="0"/>
      <w:marBottom w:val="0"/>
      <w:divBdr>
        <w:top w:val="none" w:sz="0" w:space="0" w:color="auto"/>
        <w:left w:val="none" w:sz="0" w:space="0" w:color="auto"/>
        <w:bottom w:val="none" w:sz="0" w:space="0" w:color="auto"/>
        <w:right w:val="none" w:sz="0" w:space="0" w:color="auto"/>
      </w:divBdr>
    </w:div>
    <w:div w:id="884217453">
      <w:bodyDiv w:val="1"/>
      <w:marLeft w:val="0"/>
      <w:marRight w:val="0"/>
      <w:marTop w:val="0"/>
      <w:marBottom w:val="0"/>
      <w:divBdr>
        <w:top w:val="none" w:sz="0" w:space="0" w:color="auto"/>
        <w:left w:val="none" w:sz="0" w:space="0" w:color="auto"/>
        <w:bottom w:val="none" w:sz="0" w:space="0" w:color="auto"/>
        <w:right w:val="none" w:sz="0" w:space="0" w:color="auto"/>
      </w:divBdr>
    </w:div>
    <w:div w:id="924413529">
      <w:bodyDiv w:val="1"/>
      <w:marLeft w:val="0"/>
      <w:marRight w:val="0"/>
      <w:marTop w:val="0"/>
      <w:marBottom w:val="0"/>
      <w:divBdr>
        <w:top w:val="none" w:sz="0" w:space="0" w:color="auto"/>
        <w:left w:val="none" w:sz="0" w:space="0" w:color="auto"/>
        <w:bottom w:val="none" w:sz="0" w:space="0" w:color="auto"/>
        <w:right w:val="none" w:sz="0" w:space="0" w:color="auto"/>
      </w:divBdr>
      <w:divsChild>
        <w:div w:id="317003175">
          <w:marLeft w:val="0"/>
          <w:marRight w:val="0"/>
          <w:marTop w:val="0"/>
          <w:marBottom w:val="0"/>
          <w:divBdr>
            <w:top w:val="none" w:sz="0" w:space="0" w:color="auto"/>
            <w:left w:val="none" w:sz="0" w:space="0" w:color="auto"/>
            <w:bottom w:val="none" w:sz="0" w:space="0" w:color="auto"/>
            <w:right w:val="none" w:sz="0" w:space="0" w:color="auto"/>
          </w:divBdr>
          <w:divsChild>
            <w:div w:id="114218892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281495743">
      <w:bodyDiv w:val="1"/>
      <w:marLeft w:val="0"/>
      <w:marRight w:val="0"/>
      <w:marTop w:val="0"/>
      <w:marBottom w:val="0"/>
      <w:divBdr>
        <w:top w:val="none" w:sz="0" w:space="0" w:color="auto"/>
        <w:left w:val="none" w:sz="0" w:space="0" w:color="auto"/>
        <w:bottom w:val="none" w:sz="0" w:space="0" w:color="auto"/>
        <w:right w:val="none" w:sz="0" w:space="0" w:color="auto"/>
      </w:divBdr>
      <w:divsChild>
        <w:div w:id="1771051208">
          <w:marLeft w:val="0"/>
          <w:marRight w:val="0"/>
          <w:marTop w:val="0"/>
          <w:marBottom w:val="0"/>
          <w:divBdr>
            <w:top w:val="none" w:sz="0" w:space="0" w:color="auto"/>
            <w:left w:val="none" w:sz="0" w:space="0" w:color="auto"/>
            <w:bottom w:val="none" w:sz="0" w:space="0" w:color="auto"/>
            <w:right w:val="none" w:sz="0" w:space="0" w:color="auto"/>
          </w:divBdr>
          <w:divsChild>
            <w:div w:id="138110018">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415205578">
      <w:bodyDiv w:val="1"/>
      <w:marLeft w:val="0"/>
      <w:marRight w:val="0"/>
      <w:marTop w:val="0"/>
      <w:marBottom w:val="0"/>
      <w:divBdr>
        <w:top w:val="none" w:sz="0" w:space="0" w:color="auto"/>
        <w:left w:val="none" w:sz="0" w:space="0" w:color="auto"/>
        <w:bottom w:val="none" w:sz="0" w:space="0" w:color="auto"/>
        <w:right w:val="none" w:sz="0" w:space="0" w:color="auto"/>
      </w:divBdr>
    </w:div>
    <w:div w:id="1418287555">
      <w:bodyDiv w:val="1"/>
      <w:marLeft w:val="0"/>
      <w:marRight w:val="0"/>
      <w:marTop w:val="0"/>
      <w:marBottom w:val="0"/>
      <w:divBdr>
        <w:top w:val="none" w:sz="0" w:space="0" w:color="auto"/>
        <w:left w:val="none" w:sz="0" w:space="0" w:color="auto"/>
        <w:bottom w:val="none" w:sz="0" w:space="0" w:color="auto"/>
        <w:right w:val="none" w:sz="0" w:space="0" w:color="auto"/>
      </w:divBdr>
    </w:div>
    <w:div w:id="1593052528">
      <w:bodyDiv w:val="1"/>
      <w:marLeft w:val="0"/>
      <w:marRight w:val="0"/>
      <w:marTop w:val="0"/>
      <w:marBottom w:val="0"/>
      <w:divBdr>
        <w:top w:val="none" w:sz="0" w:space="0" w:color="auto"/>
        <w:left w:val="none" w:sz="0" w:space="0" w:color="auto"/>
        <w:bottom w:val="none" w:sz="0" w:space="0" w:color="auto"/>
        <w:right w:val="none" w:sz="0" w:space="0" w:color="auto"/>
      </w:divBdr>
    </w:div>
    <w:div w:id="1632396799">
      <w:bodyDiv w:val="1"/>
      <w:marLeft w:val="0"/>
      <w:marRight w:val="0"/>
      <w:marTop w:val="0"/>
      <w:marBottom w:val="0"/>
      <w:divBdr>
        <w:top w:val="none" w:sz="0" w:space="0" w:color="auto"/>
        <w:left w:val="none" w:sz="0" w:space="0" w:color="auto"/>
        <w:bottom w:val="none" w:sz="0" w:space="0" w:color="auto"/>
        <w:right w:val="none" w:sz="0" w:space="0" w:color="auto"/>
      </w:divBdr>
    </w:div>
    <w:div w:id="1664620420">
      <w:bodyDiv w:val="1"/>
      <w:marLeft w:val="0"/>
      <w:marRight w:val="0"/>
      <w:marTop w:val="0"/>
      <w:marBottom w:val="0"/>
      <w:divBdr>
        <w:top w:val="none" w:sz="0" w:space="0" w:color="auto"/>
        <w:left w:val="none" w:sz="0" w:space="0" w:color="auto"/>
        <w:bottom w:val="none" w:sz="0" w:space="0" w:color="auto"/>
        <w:right w:val="none" w:sz="0" w:space="0" w:color="auto"/>
      </w:divBdr>
    </w:div>
    <w:div w:id="1717924244">
      <w:bodyDiv w:val="1"/>
      <w:marLeft w:val="0"/>
      <w:marRight w:val="0"/>
      <w:marTop w:val="0"/>
      <w:marBottom w:val="0"/>
      <w:divBdr>
        <w:top w:val="none" w:sz="0" w:space="0" w:color="auto"/>
        <w:left w:val="none" w:sz="0" w:space="0" w:color="auto"/>
        <w:bottom w:val="none" w:sz="0" w:space="0" w:color="auto"/>
        <w:right w:val="none" w:sz="0" w:space="0" w:color="auto"/>
      </w:divBdr>
    </w:div>
    <w:div w:id="1796873270">
      <w:bodyDiv w:val="1"/>
      <w:marLeft w:val="0"/>
      <w:marRight w:val="0"/>
      <w:marTop w:val="0"/>
      <w:marBottom w:val="0"/>
      <w:divBdr>
        <w:top w:val="none" w:sz="0" w:space="0" w:color="auto"/>
        <w:left w:val="none" w:sz="0" w:space="0" w:color="auto"/>
        <w:bottom w:val="none" w:sz="0" w:space="0" w:color="auto"/>
        <w:right w:val="none" w:sz="0" w:space="0" w:color="auto"/>
      </w:divBdr>
    </w:div>
    <w:div w:id="1904441689">
      <w:bodyDiv w:val="1"/>
      <w:marLeft w:val="0"/>
      <w:marRight w:val="0"/>
      <w:marTop w:val="0"/>
      <w:marBottom w:val="0"/>
      <w:divBdr>
        <w:top w:val="none" w:sz="0" w:space="0" w:color="auto"/>
        <w:left w:val="none" w:sz="0" w:space="0" w:color="auto"/>
        <w:bottom w:val="none" w:sz="0" w:space="0" w:color="auto"/>
        <w:right w:val="none" w:sz="0" w:space="0" w:color="auto"/>
      </w:divBdr>
    </w:div>
    <w:div w:id="1931817904">
      <w:bodyDiv w:val="1"/>
      <w:marLeft w:val="0"/>
      <w:marRight w:val="0"/>
      <w:marTop w:val="0"/>
      <w:marBottom w:val="0"/>
      <w:divBdr>
        <w:top w:val="none" w:sz="0" w:space="0" w:color="auto"/>
        <w:left w:val="none" w:sz="0" w:space="0" w:color="auto"/>
        <w:bottom w:val="none" w:sz="0" w:space="0" w:color="auto"/>
        <w:right w:val="none" w:sz="0" w:space="0" w:color="auto"/>
      </w:divBdr>
      <w:divsChild>
        <w:div w:id="125196776">
          <w:marLeft w:val="0"/>
          <w:marRight w:val="0"/>
          <w:marTop w:val="0"/>
          <w:marBottom w:val="0"/>
          <w:divBdr>
            <w:top w:val="none" w:sz="0" w:space="0" w:color="auto"/>
            <w:left w:val="none" w:sz="0" w:space="0" w:color="auto"/>
            <w:bottom w:val="none" w:sz="0" w:space="0" w:color="auto"/>
            <w:right w:val="none" w:sz="0" w:space="0" w:color="auto"/>
          </w:divBdr>
          <w:divsChild>
            <w:div w:id="775444446">
              <w:marLeft w:val="0"/>
              <w:marRight w:val="0"/>
              <w:marTop w:val="0"/>
              <w:marBottom w:val="0"/>
              <w:divBdr>
                <w:top w:val="none" w:sz="0" w:space="0" w:color="auto"/>
                <w:left w:val="none" w:sz="0" w:space="0" w:color="auto"/>
                <w:bottom w:val="none" w:sz="0" w:space="0" w:color="auto"/>
                <w:right w:val="none" w:sz="0" w:space="0" w:color="auto"/>
              </w:divBdr>
              <w:divsChild>
                <w:div w:id="997995064">
                  <w:marLeft w:val="0"/>
                  <w:marRight w:val="0"/>
                  <w:marTop w:val="0"/>
                  <w:marBottom w:val="0"/>
                  <w:divBdr>
                    <w:top w:val="none" w:sz="0" w:space="0" w:color="auto"/>
                    <w:left w:val="none" w:sz="0" w:space="0" w:color="auto"/>
                    <w:bottom w:val="none" w:sz="0" w:space="0" w:color="auto"/>
                    <w:right w:val="none" w:sz="0" w:space="0" w:color="auto"/>
                  </w:divBdr>
                  <w:divsChild>
                    <w:div w:id="799303450">
                      <w:marLeft w:val="0"/>
                      <w:marRight w:val="0"/>
                      <w:marTop w:val="0"/>
                      <w:marBottom w:val="15"/>
                      <w:divBdr>
                        <w:top w:val="none" w:sz="0" w:space="0" w:color="auto"/>
                        <w:left w:val="none" w:sz="0" w:space="0" w:color="auto"/>
                        <w:bottom w:val="none" w:sz="0" w:space="0" w:color="auto"/>
                        <w:right w:val="none" w:sz="0" w:space="0" w:color="auto"/>
                      </w:divBdr>
                      <w:divsChild>
                        <w:div w:id="1784762321">
                          <w:marLeft w:val="45"/>
                          <w:marRight w:val="45"/>
                          <w:marTop w:val="0"/>
                          <w:marBottom w:val="0"/>
                          <w:divBdr>
                            <w:top w:val="none" w:sz="0" w:space="0" w:color="auto"/>
                            <w:left w:val="none" w:sz="0" w:space="0" w:color="auto"/>
                            <w:bottom w:val="none" w:sz="0" w:space="0" w:color="auto"/>
                            <w:right w:val="none" w:sz="0" w:space="0" w:color="auto"/>
                          </w:divBdr>
                          <w:divsChild>
                            <w:div w:id="168127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9709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449981822">
          <w:marLeft w:val="0"/>
          <w:marRight w:val="0"/>
          <w:marTop w:val="0"/>
          <w:marBottom w:val="0"/>
          <w:divBdr>
            <w:top w:val="none" w:sz="0" w:space="0" w:color="auto"/>
            <w:left w:val="none" w:sz="0" w:space="0" w:color="auto"/>
            <w:bottom w:val="none" w:sz="0" w:space="0" w:color="auto"/>
            <w:right w:val="none" w:sz="0" w:space="0" w:color="auto"/>
          </w:divBdr>
          <w:divsChild>
            <w:div w:id="637220114">
              <w:marLeft w:val="0"/>
              <w:marRight w:val="0"/>
              <w:marTop w:val="0"/>
              <w:marBottom w:val="0"/>
              <w:divBdr>
                <w:top w:val="none" w:sz="0" w:space="0" w:color="auto"/>
                <w:left w:val="none" w:sz="0" w:space="0" w:color="auto"/>
                <w:bottom w:val="none" w:sz="0" w:space="0" w:color="auto"/>
                <w:right w:val="none" w:sz="0" w:space="0" w:color="auto"/>
              </w:divBdr>
              <w:divsChild>
                <w:div w:id="899025618">
                  <w:marLeft w:val="0"/>
                  <w:marRight w:val="0"/>
                  <w:marTop w:val="0"/>
                  <w:marBottom w:val="0"/>
                  <w:divBdr>
                    <w:top w:val="none" w:sz="0" w:space="0" w:color="auto"/>
                    <w:left w:val="none" w:sz="0" w:space="0" w:color="auto"/>
                    <w:bottom w:val="none" w:sz="0" w:space="0" w:color="auto"/>
                    <w:right w:val="none" w:sz="0" w:space="0" w:color="auto"/>
                  </w:divBdr>
                  <w:divsChild>
                    <w:div w:id="1871412898">
                      <w:marLeft w:val="0"/>
                      <w:marRight w:val="0"/>
                      <w:marTop w:val="0"/>
                      <w:marBottom w:val="15"/>
                      <w:divBdr>
                        <w:top w:val="none" w:sz="0" w:space="0" w:color="auto"/>
                        <w:left w:val="none" w:sz="0" w:space="0" w:color="auto"/>
                        <w:bottom w:val="none" w:sz="0" w:space="0" w:color="auto"/>
                        <w:right w:val="none" w:sz="0" w:space="0" w:color="auto"/>
                      </w:divBdr>
                      <w:divsChild>
                        <w:div w:id="1842042982">
                          <w:marLeft w:val="45"/>
                          <w:marRight w:val="45"/>
                          <w:marTop w:val="0"/>
                          <w:marBottom w:val="0"/>
                          <w:divBdr>
                            <w:top w:val="none" w:sz="0" w:space="0" w:color="auto"/>
                            <w:left w:val="none" w:sz="0" w:space="0" w:color="auto"/>
                            <w:bottom w:val="none" w:sz="0" w:space="0" w:color="auto"/>
                            <w:right w:val="none" w:sz="0" w:space="0" w:color="auto"/>
                          </w:divBdr>
                          <w:divsChild>
                            <w:div w:id="166385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6517">
          <w:marLeft w:val="0"/>
          <w:marRight w:val="0"/>
          <w:marTop w:val="0"/>
          <w:marBottom w:val="0"/>
          <w:divBdr>
            <w:top w:val="none" w:sz="0" w:space="0" w:color="auto"/>
            <w:left w:val="none" w:sz="0" w:space="0" w:color="auto"/>
            <w:bottom w:val="none" w:sz="0" w:space="0" w:color="auto"/>
            <w:right w:val="none" w:sz="0" w:space="0" w:color="auto"/>
          </w:divBdr>
          <w:divsChild>
            <w:div w:id="125589291">
              <w:marLeft w:val="0"/>
              <w:marRight w:val="0"/>
              <w:marTop w:val="0"/>
              <w:marBottom w:val="0"/>
              <w:divBdr>
                <w:top w:val="none" w:sz="0" w:space="0" w:color="auto"/>
                <w:left w:val="none" w:sz="0" w:space="0" w:color="auto"/>
                <w:bottom w:val="none" w:sz="0" w:space="0" w:color="auto"/>
                <w:right w:val="none" w:sz="0" w:space="0" w:color="auto"/>
              </w:divBdr>
              <w:divsChild>
                <w:div w:id="1708336604">
                  <w:marLeft w:val="0"/>
                  <w:marRight w:val="0"/>
                  <w:marTop w:val="0"/>
                  <w:marBottom w:val="0"/>
                  <w:divBdr>
                    <w:top w:val="none" w:sz="0" w:space="0" w:color="auto"/>
                    <w:left w:val="none" w:sz="0" w:space="0" w:color="auto"/>
                    <w:bottom w:val="none" w:sz="0" w:space="0" w:color="auto"/>
                    <w:right w:val="none" w:sz="0" w:space="0" w:color="auto"/>
                  </w:divBdr>
                  <w:divsChild>
                    <w:div w:id="1756782394">
                      <w:marLeft w:val="0"/>
                      <w:marRight w:val="0"/>
                      <w:marTop w:val="0"/>
                      <w:marBottom w:val="15"/>
                      <w:divBdr>
                        <w:top w:val="none" w:sz="0" w:space="0" w:color="auto"/>
                        <w:left w:val="none" w:sz="0" w:space="0" w:color="auto"/>
                        <w:bottom w:val="none" w:sz="0" w:space="0" w:color="auto"/>
                        <w:right w:val="none" w:sz="0" w:space="0" w:color="auto"/>
                      </w:divBdr>
                      <w:divsChild>
                        <w:div w:id="1104419097">
                          <w:marLeft w:val="45"/>
                          <w:marRight w:val="45"/>
                          <w:marTop w:val="0"/>
                          <w:marBottom w:val="0"/>
                          <w:divBdr>
                            <w:top w:val="none" w:sz="0" w:space="0" w:color="auto"/>
                            <w:left w:val="none" w:sz="0" w:space="0" w:color="auto"/>
                            <w:bottom w:val="none" w:sz="0" w:space="0" w:color="auto"/>
                            <w:right w:val="none" w:sz="0" w:space="0" w:color="auto"/>
                          </w:divBdr>
                          <w:divsChild>
                            <w:div w:id="99811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912945">
          <w:marLeft w:val="0"/>
          <w:marRight w:val="0"/>
          <w:marTop w:val="0"/>
          <w:marBottom w:val="0"/>
          <w:divBdr>
            <w:top w:val="none" w:sz="0" w:space="0" w:color="auto"/>
            <w:left w:val="none" w:sz="0" w:space="0" w:color="auto"/>
            <w:bottom w:val="none" w:sz="0" w:space="0" w:color="auto"/>
            <w:right w:val="none" w:sz="0" w:space="0" w:color="auto"/>
          </w:divBdr>
          <w:divsChild>
            <w:div w:id="1877963395">
              <w:marLeft w:val="0"/>
              <w:marRight w:val="0"/>
              <w:marTop w:val="0"/>
              <w:marBottom w:val="0"/>
              <w:divBdr>
                <w:top w:val="none" w:sz="0" w:space="0" w:color="auto"/>
                <w:left w:val="none" w:sz="0" w:space="0" w:color="auto"/>
                <w:bottom w:val="none" w:sz="0" w:space="0" w:color="auto"/>
                <w:right w:val="none" w:sz="0" w:space="0" w:color="auto"/>
              </w:divBdr>
              <w:divsChild>
                <w:div w:id="140342923">
                  <w:marLeft w:val="0"/>
                  <w:marRight w:val="0"/>
                  <w:marTop w:val="0"/>
                  <w:marBottom w:val="0"/>
                  <w:divBdr>
                    <w:top w:val="none" w:sz="0" w:space="0" w:color="auto"/>
                    <w:left w:val="none" w:sz="0" w:space="0" w:color="auto"/>
                    <w:bottom w:val="none" w:sz="0" w:space="0" w:color="auto"/>
                    <w:right w:val="none" w:sz="0" w:space="0" w:color="auto"/>
                  </w:divBdr>
                  <w:divsChild>
                    <w:div w:id="1292589836">
                      <w:marLeft w:val="0"/>
                      <w:marRight w:val="0"/>
                      <w:marTop w:val="0"/>
                      <w:marBottom w:val="15"/>
                      <w:divBdr>
                        <w:top w:val="none" w:sz="0" w:space="0" w:color="auto"/>
                        <w:left w:val="none" w:sz="0" w:space="0" w:color="auto"/>
                        <w:bottom w:val="none" w:sz="0" w:space="0" w:color="auto"/>
                        <w:right w:val="none" w:sz="0" w:space="0" w:color="auto"/>
                      </w:divBdr>
                      <w:divsChild>
                        <w:div w:id="1147162355">
                          <w:marLeft w:val="45"/>
                          <w:marRight w:val="45"/>
                          <w:marTop w:val="0"/>
                          <w:marBottom w:val="0"/>
                          <w:divBdr>
                            <w:top w:val="none" w:sz="0" w:space="0" w:color="auto"/>
                            <w:left w:val="none" w:sz="0" w:space="0" w:color="auto"/>
                            <w:bottom w:val="none" w:sz="0" w:space="0" w:color="auto"/>
                            <w:right w:val="none" w:sz="0" w:space="0" w:color="auto"/>
                          </w:divBdr>
                          <w:divsChild>
                            <w:div w:id="136533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433295">
          <w:marLeft w:val="0"/>
          <w:marRight w:val="0"/>
          <w:marTop w:val="0"/>
          <w:marBottom w:val="0"/>
          <w:divBdr>
            <w:top w:val="none" w:sz="0" w:space="0" w:color="auto"/>
            <w:left w:val="none" w:sz="0" w:space="0" w:color="auto"/>
            <w:bottom w:val="none" w:sz="0" w:space="0" w:color="auto"/>
            <w:right w:val="none" w:sz="0" w:space="0" w:color="auto"/>
          </w:divBdr>
          <w:divsChild>
            <w:div w:id="1720590594">
              <w:marLeft w:val="0"/>
              <w:marRight w:val="0"/>
              <w:marTop w:val="0"/>
              <w:marBottom w:val="0"/>
              <w:divBdr>
                <w:top w:val="none" w:sz="0" w:space="0" w:color="auto"/>
                <w:left w:val="none" w:sz="0" w:space="0" w:color="auto"/>
                <w:bottom w:val="none" w:sz="0" w:space="0" w:color="auto"/>
                <w:right w:val="none" w:sz="0" w:space="0" w:color="auto"/>
              </w:divBdr>
              <w:divsChild>
                <w:div w:id="16782627">
                  <w:marLeft w:val="0"/>
                  <w:marRight w:val="0"/>
                  <w:marTop w:val="0"/>
                  <w:marBottom w:val="0"/>
                  <w:divBdr>
                    <w:top w:val="none" w:sz="0" w:space="0" w:color="auto"/>
                    <w:left w:val="none" w:sz="0" w:space="0" w:color="auto"/>
                    <w:bottom w:val="none" w:sz="0" w:space="0" w:color="auto"/>
                    <w:right w:val="none" w:sz="0" w:space="0" w:color="auto"/>
                  </w:divBdr>
                  <w:divsChild>
                    <w:div w:id="638338717">
                      <w:marLeft w:val="0"/>
                      <w:marRight w:val="0"/>
                      <w:marTop w:val="0"/>
                      <w:marBottom w:val="15"/>
                      <w:divBdr>
                        <w:top w:val="none" w:sz="0" w:space="0" w:color="auto"/>
                        <w:left w:val="none" w:sz="0" w:space="0" w:color="auto"/>
                        <w:bottom w:val="none" w:sz="0" w:space="0" w:color="auto"/>
                        <w:right w:val="none" w:sz="0" w:space="0" w:color="auto"/>
                      </w:divBdr>
                      <w:divsChild>
                        <w:div w:id="75831996">
                          <w:marLeft w:val="45"/>
                          <w:marRight w:val="45"/>
                          <w:marTop w:val="0"/>
                          <w:marBottom w:val="0"/>
                          <w:divBdr>
                            <w:top w:val="none" w:sz="0" w:space="0" w:color="auto"/>
                            <w:left w:val="none" w:sz="0" w:space="0" w:color="auto"/>
                            <w:bottom w:val="none" w:sz="0" w:space="0" w:color="auto"/>
                            <w:right w:val="none" w:sz="0" w:space="0" w:color="auto"/>
                          </w:divBdr>
                          <w:divsChild>
                            <w:div w:id="149776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910288">
          <w:marLeft w:val="0"/>
          <w:marRight w:val="0"/>
          <w:marTop w:val="0"/>
          <w:marBottom w:val="0"/>
          <w:divBdr>
            <w:top w:val="none" w:sz="0" w:space="0" w:color="auto"/>
            <w:left w:val="none" w:sz="0" w:space="0" w:color="auto"/>
            <w:bottom w:val="none" w:sz="0" w:space="0" w:color="auto"/>
            <w:right w:val="none" w:sz="0" w:space="0" w:color="auto"/>
          </w:divBdr>
          <w:divsChild>
            <w:div w:id="1181696344">
              <w:marLeft w:val="0"/>
              <w:marRight w:val="0"/>
              <w:marTop w:val="0"/>
              <w:marBottom w:val="0"/>
              <w:divBdr>
                <w:top w:val="none" w:sz="0" w:space="0" w:color="auto"/>
                <w:left w:val="none" w:sz="0" w:space="0" w:color="auto"/>
                <w:bottom w:val="none" w:sz="0" w:space="0" w:color="auto"/>
                <w:right w:val="none" w:sz="0" w:space="0" w:color="auto"/>
              </w:divBdr>
              <w:divsChild>
                <w:div w:id="309022664">
                  <w:marLeft w:val="0"/>
                  <w:marRight w:val="0"/>
                  <w:marTop w:val="0"/>
                  <w:marBottom w:val="0"/>
                  <w:divBdr>
                    <w:top w:val="none" w:sz="0" w:space="0" w:color="auto"/>
                    <w:left w:val="none" w:sz="0" w:space="0" w:color="auto"/>
                    <w:bottom w:val="none" w:sz="0" w:space="0" w:color="auto"/>
                    <w:right w:val="none" w:sz="0" w:space="0" w:color="auto"/>
                  </w:divBdr>
                  <w:divsChild>
                    <w:div w:id="2027100679">
                      <w:marLeft w:val="0"/>
                      <w:marRight w:val="0"/>
                      <w:marTop w:val="0"/>
                      <w:marBottom w:val="15"/>
                      <w:divBdr>
                        <w:top w:val="none" w:sz="0" w:space="0" w:color="auto"/>
                        <w:left w:val="none" w:sz="0" w:space="0" w:color="auto"/>
                        <w:bottom w:val="none" w:sz="0" w:space="0" w:color="auto"/>
                        <w:right w:val="none" w:sz="0" w:space="0" w:color="auto"/>
                      </w:divBdr>
                      <w:divsChild>
                        <w:div w:id="1839693356">
                          <w:marLeft w:val="45"/>
                          <w:marRight w:val="45"/>
                          <w:marTop w:val="0"/>
                          <w:marBottom w:val="0"/>
                          <w:divBdr>
                            <w:top w:val="none" w:sz="0" w:space="0" w:color="auto"/>
                            <w:left w:val="none" w:sz="0" w:space="0" w:color="auto"/>
                            <w:bottom w:val="none" w:sz="0" w:space="0" w:color="auto"/>
                            <w:right w:val="none" w:sz="0" w:space="0" w:color="auto"/>
                          </w:divBdr>
                          <w:divsChild>
                            <w:div w:id="38314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150238">
      <w:bodyDiv w:val="1"/>
      <w:marLeft w:val="0"/>
      <w:marRight w:val="0"/>
      <w:marTop w:val="0"/>
      <w:marBottom w:val="0"/>
      <w:divBdr>
        <w:top w:val="none" w:sz="0" w:space="0" w:color="auto"/>
        <w:left w:val="none" w:sz="0" w:space="0" w:color="auto"/>
        <w:bottom w:val="none" w:sz="0" w:space="0" w:color="auto"/>
        <w:right w:val="none" w:sz="0" w:space="0" w:color="auto"/>
      </w:divBdr>
    </w:div>
    <w:div w:id="213490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footer2.xml.rels><?xml version="1.0" encoding="UTF-8" standalone="yes"?>
<Relationships xmlns="http://schemas.openxmlformats.org/package/2006/relationships"><Relationship Id="rId2" Type="http://schemas.openxmlformats.org/officeDocument/2006/relationships/hyperlink" Target="http://www.agora.mfa.gr" TargetMode="External"/><Relationship Id="rId1" Type="http://schemas.openxmlformats.org/officeDocument/2006/relationships/hyperlink" Target="mailto:ecocom.london@mf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7321B1-4B8B-4590-946A-FE2598335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6248</Characters>
  <Application>Microsoft Office Word</Application>
  <DocSecurity>0</DocSecurity>
  <Lines>52</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Office of Commercial Affairs - Embassy of Greece</Company>
  <LinksUpToDate>false</LinksUpToDate>
  <CharactersWithSpaces>7337</CharactersWithSpaces>
  <SharedDoc>false</SharedDoc>
  <HLinks>
    <vt:vector size="48" baseType="variant">
      <vt:variant>
        <vt:i4>5111828</vt:i4>
      </vt:variant>
      <vt:variant>
        <vt:i4>18</vt:i4>
      </vt:variant>
      <vt:variant>
        <vt:i4>0</vt:i4>
      </vt:variant>
      <vt:variant>
        <vt:i4>5</vt:i4>
      </vt:variant>
      <vt:variant>
        <vt:lpwstr>https://agora2017.tellody.com/CampaignCloud/optin/optin.htm</vt:lpwstr>
      </vt:variant>
      <vt:variant>
        <vt:lpwstr>41</vt:lpwstr>
      </vt:variant>
      <vt:variant>
        <vt:i4>2031719</vt:i4>
      </vt:variant>
      <vt:variant>
        <vt:i4>15</vt:i4>
      </vt:variant>
      <vt:variant>
        <vt:i4>0</vt:i4>
      </vt:variant>
      <vt:variant>
        <vt:i4>5</vt:i4>
      </vt:variant>
      <vt:variant>
        <vt:lpwstr>mailto:director@gnto.co.uk</vt:lpwstr>
      </vt:variant>
      <vt:variant>
        <vt:lpwstr/>
      </vt:variant>
      <vt:variant>
        <vt:i4>2097186</vt:i4>
      </vt:variant>
      <vt:variant>
        <vt:i4>12</vt:i4>
      </vt:variant>
      <vt:variant>
        <vt:i4>0</vt:i4>
      </vt:variant>
      <vt:variant>
        <vt:i4>5</vt:i4>
      </vt:variant>
      <vt:variant>
        <vt:lpwstr>http://www.aitoagents.com/</vt:lpwstr>
      </vt:variant>
      <vt:variant>
        <vt:lpwstr/>
      </vt:variant>
      <vt:variant>
        <vt:i4>4194325</vt:i4>
      </vt:variant>
      <vt:variant>
        <vt:i4>9</vt:i4>
      </vt:variant>
      <vt:variant>
        <vt:i4>0</vt:i4>
      </vt:variant>
      <vt:variant>
        <vt:i4>5</vt:i4>
      </vt:variant>
      <vt:variant>
        <vt:lpwstr>http://www.aito.com/aito-members</vt:lpwstr>
      </vt:variant>
      <vt:variant>
        <vt:lpwstr/>
      </vt:variant>
      <vt:variant>
        <vt:i4>5767197</vt:i4>
      </vt:variant>
      <vt:variant>
        <vt:i4>6</vt:i4>
      </vt:variant>
      <vt:variant>
        <vt:i4>0</vt:i4>
      </vt:variant>
      <vt:variant>
        <vt:i4>5</vt:i4>
      </vt:variant>
      <vt:variant>
        <vt:lpwstr>http://abta.com/go-travel/before-you-travel/find-a-member/results/term/a</vt:lpwstr>
      </vt:variant>
      <vt:variant>
        <vt:lpwstr/>
      </vt:variant>
      <vt:variant>
        <vt:i4>7602228</vt:i4>
      </vt:variant>
      <vt:variant>
        <vt:i4>3</vt:i4>
      </vt:variant>
      <vt:variant>
        <vt:i4>0</vt:i4>
      </vt:variant>
      <vt:variant>
        <vt:i4>5</vt:i4>
      </vt:variant>
      <vt:variant>
        <vt:lpwstr>http://www.google.co.uk/url?sa=t&amp;rct=j&amp;q=&amp;esrc=s&amp;source=web&amp;cd=8&amp;cad=rja&amp;ved=0CGEQFjAH&amp;url=http%3A%2F%2Fen.wikipedia.org%2Fwiki%2FAssociation_of_British_Travel_Agents&amp;ei=VmeLUqiCDeyS7Qa45oDYBA&amp;usg=AFQjCNHjVzZSEtR72AmKy9nXIdb3l73wvA&amp;sig2=27v6T6dTBi8VRtP5yuZ1_w&amp;bvm=bv.56643336,d.ZGU</vt:lpwstr>
      </vt:variant>
      <vt:variant>
        <vt:lpwstr/>
      </vt:variant>
      <vt:variant>
        <vt:i4>81</vt:i4>
      </vt:variant>
      <vt:variant>
        <vt:i4>3</vt:i4>
      </vt:variant>
      <vt:variant>
        <vt:i4>0</vt:i4>
      </vt:variant>
      <vt:variant>
        <vt:i4>5</vt:i4>
      </vt:variant>
      <vt:variant>
        <vt:lpwstr>http://www.agora.mfa.gr/</vt:lpwstr>
      </vt:variant>
      <vt:variant>
        <vt:lpwstr/>
      </vt:variant>
      <vt:variant>
        <vt:i4>2555970</vt:i4>
      </vt:variant>
      <vt:variant>
        <vt:i4>0</vt:i4>
      </vt:variant>
      <vt:variant>
        <vt:i4>0</vt:i4>
      </vt:variant>
      <vt:variant>
        <vt:i4>5</vt:i4>
      </vt:variant>
      <vt:variant>
        <vt:lpwstr>mailto:ecocom.london@mfa.gr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Lena Delenda</dc:creator>
  <cp:lastModifiedBy>Νατάσα Γιαλόγλου</cp:lastModifiedBy>
  <cp:revision>2</cp:revision>
  <cp:lastPrinted>2019-12-13T11:05:00Z</cp:lastPrinted>
  <dcterms:created xsi:type="dcterms:W3CDTF">2019-12-16T12:33:00Z</dcterms:created>
  <dcterms:modified xsi:type="dcterms:W3CDTF">2019-12-16T12:33:00Z</dcterms:modified>
</cp:coreProperties>
</file>